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D8" w:rsidRDefault="00582AD8" w:rsidP="00582AD8">
      <w:pPr>
        <w:rPr>
          <w:i/>
          <w:sz w:val="22"/>
          <w:szCs w:val="22"/>
        </w:rPr>
      </w:pPr>
      <w:r>
        <w:rPr>
          <w:i/>
          <w:sz w:val="22"/>
          <w:szCs w:val="22"/>
        </w:rPr>
        <w:t>Załącznik nr 1 do SIWZ</w:t>
      </w:r>
    </w:p>
    <w:p w:rsidR="00582AD8" w:rsidRDefault="00582AD8" w:rsidP="00582AD8">
      <w:pPr>
        <w:rPr>
          <w:i/>
          <w:sz w:val="22"/>
          <w:szCs w:val="22"/>
        </w:rPr>
      </w:pPr>
    </w:p>
    <w:tbl>
      <w:tblPr>
        <w:tblW w:w="15312" w:type="dxa"/>
        <w:tblCellMar>
          <w:left w:w="70" w:type="dxa"/>
          <w:right w:w="70" w:type="dxa"/>
        </w:tblCellMar>
        <w:tblLook w:val="04A0" w:firstRow="1" w:lastRow="0" w:firstColumn="1" w:lastColumn="0" w:noHBand="0" w:noVBand="1"/>
      </w:tblPr>
      <w:tblGrid>
        <w:gridCol w:w="960"/>
        <w:gridCol w:w="5680"/>
        <w:gridCol w:w="589"/>
        <w:gridCol w:w="1340"/>
        <w:gridCol w:w="1340"/>
        <w:gridCol w:w="1640"/>
        <w:gridCol w:w="1640"/>
        <w:gridCol w:w="955"/>
        <w:gridCol w:w="1168"/>
      </w:tblGrid>
      <w:tr w:rsidR="00582AD8" w:rsidTr="00CF46E9">
        <w:trPr>
          <w:trHeight w:val="300"/>
        </w:trPr>
        <w:tc>
          <w:tcPr>
            <w:tcW w:w="15312" w:type="dxa"/>
            <w:gridSpan w:val="9"/>
            <w:tcBorders>
              <w:top w:val="nil"/>
              <w:left w:val="nil"/>
              <w:bottom w:val="single" w:sz="8" w:space="0" w:color="auto"/>
              <w:right w:val="nil"/>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t>PAKIET Nr. 1 OSPRZĘT JEDNORAZOWEGO UŻYTKU DO ZABIEGÓW ENDOSKOPOWYCH</w:t>
            </w:r>
          </w:p>
        </w:tc>
      </w:tr>
      <w:tr w:rsidR="00582AD8" w:rsidTr="00CF46E9">
        <w:trPr>
          <w:trHeight w:val="708"/>
        </w:trPr>
        <w:tc>
          <w:tcPr>
            <w:tcW w:w="960" w:type="dxa"/>
            <w:tcBorders>
              <w:top w:val="nil"/>
              <w:left w:val="single" w:sz="8" w:space="0" w:color="auto"/>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56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Nazwa/opis</w:t>
            </w:r>
          </w:p>
        </w:tc>
        <w:tc>
          <w:tcPr>
            <w:tcW w:w="589"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Ilość</w:t>
            </w:r>
          </w:p>
        </w:tc>
        <w:tc>
          <w:tcPr>
            <w:tcW w:w="134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netto</w:t>
            </w:r>
          </w:p>
        </w:tc>
        <w:tc>
          <w:tcPr>
            <w:tcW w:w="134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brutto</w:t>
            </w:r>
          </w:p>
        </w:tc>
        <w:tc>
          <w:tcPr>
            <w:tcW w:w="164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netto</w:t>
            </w:r>
          </w:p>
        </w:tc>
        <w:tc>
          <w:tcPr>
            <w:tcW w:w="164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brutto</w:t>
            </w:r>
          </w:p>
        </w:tc>
        <w:tc>
          <w:tcPr>
            <w:tcW w:w="955"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Podatek VAT</w:t>
            </w:r>
          </w:p>
        </w:tc>
        <w:tc>
          <w:tcPr>
            <w:tcW w:w="1168" w:type="dxa"/>
            <w:tcBorders>
              <w:top w:val="nil"/>
              <w:left w:val="nil"/>
              <w:bottom w:val="single" w:sz="8" w:space="0" w:color="auto"/>
              <w:right w:val="single" w:sz="8"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Producent</w:t>
            </w:r>
          </w:p>
        </w:tc>
      </w:tr>
      <w:tr w:rsidR="00582AD8" w:rsidTr="00CF46E9">
        <w:trPr>
          <w:trHeight w:val="168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5680" w:type="dxa"/>
            <w:tcBorders>
              <w:top w:val="single" w:sz="4" w:space="0" w:color="auto"/>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Klipsy hemostatyczne jednorazowego użytku; dwuramienny klips załadowany do zestawu, szerokość rozwarcia ramion klipsa 11 mm; z możliwością kilkukrotnego otwarcia i zamknięcia ramion klipsa przed całkowitym uwolnieniem,  z możliwością rotacji klipsa o 360 st. w dowolnym kierunku, z przełożeniem 1:1; z możliwością wyboru 2 sposobów rotacji; długość narzędzia 235 cm; wymagana średnica kanału endoskopowego  2.8 m</w:t>
            </w:r>
          </w:p>
        </w:tc>
        <w:tc>
          <w:tcPr>
            <w:tcW w:w="589" w:type="dxa"/>
            <w:tcBorders>
              <w:top w:val="single" w:sz="4" w:space="0" w:color="auto"/>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250</w:t>
            </w:r>
          </w:p>
        </w:tc>
        <w:tc>
          <w:tcPr>
            <w:tcW w:w="1340" w:type="dxa"/>
            <w:tcBorders>
              <w:top w:val="single" w:sz="4" w:space="0" w:color="auto"/>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single" w:sz="4" w:space="0" w:color="auto"/>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single" w:sz="4" w:space="0" w:color="auto"/>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single" w:sz="4" w:space="0" w:color="auto"/>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single" w:sz="4" w:space="0" w:color="auto"/>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single" w:sz="4" w:space="0" w:color="auto"/>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4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Klipsy hemostatyczne jednorazowego użytku z klipsem załadowanym do zestawu, szerokość rozwarcia ramion klipsa 11 mm, posiadają mechanizm pozwalającym na płynny obrót końcówki klipsa w dowolnym kierunku (360 st), możliwość kilkukrotnego otwarcia i zamknięcia ramion klipsa przed całkowitym uwolnieniem, długość narzędzia 235cm, min średnica kanału roboczegoo 2.8 mm.</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250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6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Zestawy do opaskowania żylaków przełyku zawiera 6-7 podwiązek wykonanych z materiału hypoalergicznego; głowica wyposażona w metalową prowadnicę i zawór zwrotny z wejściem do podłączenia giętkiego drenu z przeznaczeniem do irygacji miejsca obliteracji, zestaw z mechaniczną i dźwiękową sygnalizacją momentu uwolnienia każdej podwiązki. Przystosowany do współpracy z endoskopami o średnicy 8.6 - 11.5mm </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90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Kolonoskopowe igły hemostatyczne, średnicaosłonki 2.3 mm, długość robocza 240 cm, średnica igły 23 i 25 G, długośc igły 4mm, fabryczne zabezpieczenie w pozycji uniemożliwiającej przypadkowe wysunięcie igły z osłonki, osłona odporna na zagięcia i załamania.</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280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Elektroda do koagulacji bipolarnej z igłą średnica igły 25G do ostrzykiwania lub bez igły o średnicy 7Fr lub 10 Fr; długość 210cm i 300cm, min średnica kanału roboczego 2.8 mm</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4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Zestaw do resekcji śluzówki (EMR) górnego odcinka przewodu pokarmowego. W skład zestawu wchodzi : 6 opasek zamontowanych w sposób nieograniczający pola widzenia, heksagonalna, pleciona sztywna pętla do polipektomii, pojemnik na próbkę pobranego materiału. Zestaw posiadający kanał roboczy z mozliwoscią współpracy z narzędziami o śr 7 Fr. i dźwignie z dźwiękową i mechaniczną sygnalizacją zrzuconej opaski.</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1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Prowadnik hydrofilny z nitinolowym rdzeniem odpornym na załamania z hydrofilną końcówką roboczą o długości: 5, 10 cm oraz 5 i 10 cm po obu końcach tej samej prowadnicy, zawiera wolfram, w części dystalnej pokryty tworzywem zmniejszającym tarcie i ułatwiającym wymianę narzędzi, izolowany elektrycznie, dostępne średnice i długości: .025”, średnica końcówki .025"-.020" –sztywność standardowa, końcówka prosta, dł.260cm i 450 cm; .035” średnica końcówki .035-.027" –sztywność standardowa i zwiększona, końcówka prosta i zagięta, dł.260cm i 450 cm oraz  .038” – bardzo sztywsztny, końcówka prosta długość 260 cm</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1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Sfinkterotom obrotowy w jednorazowego użytku; z mechanizmem pozwalającym na płynny obrót końcówki dystalnej w dowolnym kierunku (360 st), ułatwiający ustawienie względem brodawki i uzyskanie dostępu do dróg żółciowych. Rękojeść wyposażona w hamulec/blokadę utrzymania zagięcia cewnika. Sfinkterotom z niezależnymi kanałami dla prowadnika i podawania kontrastu,dł. robocza 200cm, noska 5mm, dł. monofilamentnej cięciwy tnącej 20 i 30 mm, średnice końcówki dystalnej: 4,4 Fr, 4,9 Fr, 3,9 Fr, przeznaczony do współpracy z prowadnikami o dł 450cm i średnicy prowadnika do .035"</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Balon do rozszerzania dróg żółciowych 12 ATM, z zaokrąglonymi końcami, dł. balonu 2cm i 4cm, średnica balonu 4, 6, 8,10 mm (do wyboru), możliwość podania kontrastu z blokadą wypływu, współpracuje z prowadnikiem .035”o dł. 260 oraz 450 cm</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Urządzenie do inflacji do balonów wysokociśnieniowych  12 ATM z manometrem, posiadające funkcję szybkiej pre-inflacji i szybkiej deflacji.</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Protezy do dróg żółciowych cienkościenne typu podwójny pigtail. Średnica protez: 7 Fr, 10 Fr; długości protez: 3,5,7,10,12,15cm.</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9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Zestaw do protezowania dróg żółciowych z możliwością repozycji protezy z blokadą w rękojeści; zestaw zawiera: protezę cienkościenną zagietą od strony dwunastnicy lub pośrodku (do wyboru) zamocowaną z sposób umożliwiający korektę jej położenia zarówno w przód jak i w tył, cewnik prowadzący i cewnik popychajacy; Wymagane długości protez: 5,7,9,12,15,18cm;</w:t>
            </w:r>
            <w:r>
              <w:rPr>
                <w:rFonts w:ascii="Calibri" w:eastAsia="Times New Roman" w:hAnsi="Calibri" w:cs="Calibri"/>
                <w:color w:val="000000"/>
                <w:sz w:val="18"/>
                <w:szCs w:val="18"/>
                <w:lang w:eastAsia="pl-PL"/>
              </w:rPr>
              <w:br/>
              <w:t>wymagane średnice: 7Fr, 8,5Fr, 10 Fr ; zestaw</w:t>
            </w:r>
            <w:r>
              <w:rPr>
                <w:rFonts w:ascii="Calibri" w:eastAsia="Times New Roman" w:hAnsi="Calibri" w:cs="Calibri"/>
                <w:color w:val="000000"/>
                <w:sz w:val="18"/>
                <w:szCs w:val="18"/>
                <w:lang w:eastAsia="pl-PL"/>
              </w:rPr>
              <w:br/>
              <w:t>współpracuje z krótkim i długim prowadnikiem o średnicy.035"</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400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1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13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Protezy trzustkowe do zabiegów terapeutycznych i profilaktycznych;  wykonane z propylenu z otworami drenującymi na całej długości o średnicy:  3, 4, 5, Fr; dostępne w wersji: pojedynczy pigtail bez zaczepów, pojedynczy pigtail z zaczepem dystalnym, prosta z proksymalnymi zaczepami oraz prosta z pojedynczym zaczepem dystalnym i i podwójnym proksymalnym; wszystkie protezy współpracujące z prowadnikiem .035” z wyjątkiem protezy 3 Fr współpracujaca z prowadnikiem .021”; dostępne z zaostrzoną końcówką dystalną w protezach 5Fr; dostępne długości: od 2 do 18cm</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Korek na kanał roboczy z hamulcami na dwa prowadniki</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2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Koszyk trapezoidalny w stalowym pancerzu do ekstrakcji złogów z funkcją awaryjnej litotrypsji, z zabezpieczeniem przed uwięźnięciem złogu wewnątrz kosza, współpracuje z prowadnikiem o średnicy .035”, do kanału roboczego 3.2mm, wymagane rozmiary kosza: 1.5 x 3; 2 x 4cm 2.5 x 5 i 3 x 6 cm</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2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Trójkanałowy sfinkterotom igłowy z niezależnym kanałem do prowadnika i osobnym do podawania kontrastu, długośc robocza 200cm, średnica kateteru 7-5,5 Fr, średnica końcówki 4,8 Fr, z regulowanym wysunięciem długości igły w granicach 4- 6mm, z końcówką widoczną w RTG, współpracujacy z prowadnikiem .035"</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120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Dwukanałowa szczotka cytologiczna z cieniującą końcówką i systemem pomiaru odległości; średnica katateru 8 Fr; średnica szczoteczki 2,1mm; zalecany prowadnik - .035"</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Trojkanałowy  cewnik balonowy do usuwania złogów z dróg żółciowych: średnica katateru 7 - 6Fr,  długość 200 cm,  średnica balonu: 9 -12 mm,12-15mm, 15-18mm, ujście kontrastu powyżej lub poniżej balonu, znacznik RTG pod balonem, zalecany prowadnik - .035"</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150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4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Sfinkterotom obrotowy załadowany prowadnikiem, jednorazowego użytku, z niezależnymi kanałami dla prowadnika i podawania kontrastu, dł. robocza 200cm, nos 5mm, dł. cięciwy tnącej 20 i 30 mm, średnice końcówki dystalnej do wyboru: 3,9mm, 4,4mm, 4,9mm, w komplecie prowadnik z końcówką do wyboru: 5, 10 lub 5 i 10cm, o średnicy do 0,035” długości 260cm i 450cm</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350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4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20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Balony trójstopniowe do poszerzania zwężeń przełyku, odźwiernika, jelita oraz brodawki Vatera z prowadnikiem w zestawie o zmiennej średnicy regulowanej ciśnieniem cieczy wewnątrz balonu, z zaokrąglonymi końcami pozwalającymi na obserwację miejsca dylatacji poprzez ścianę balonu oraz z dodatkowym kanałem na prowadnik, dł. balonu 5,5 cm, dostępne zakresy średnic balonu: 6 – 8; 8 – 10; 10 – 12; 12 – 15; 15 – 18 i 18 – 20mm,  kateter o średnicy 7,5 Fr i długości 180 cm i 240cm (do wyboru) , cewnik zawiera fluoroscencyjną metkę z jednoznaczną informacją o średnicach i odpowiadajacym im ciśnieniu, wszystkie średnice balonów współpracują z kanałem roboczym endoskopu o śr. 2.8 mm, opakowanie sterylne.</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Urządzenie wielorazowego użytku do obsługi balonów do poszerzania zwężeń oraz współpracujące z koszykiem z funkcją litotrypsji.</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Strzykawki 60ml z manometrem jednorazowego użytku </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Jednorazowy kateter do ablacji RF do zwężeń łagodnych i złośliwych w przewodzie żółciowym i trzustkowym, współpracujący z diatermią ESG100</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6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Nitynolowe, samorozprężalne stenty do drenażu torbieli trzustki umieszczone na systemie wprowadzającym z funkcją elektrokauteryzacji; system do implantacji pod kontrolą EUS przez kanał roboczy endoskopu ultrasonograficznego; stenty wyposażone  w kołnierze antymigracyjne znajdujące się na obu końcach stentu; całkowicie pokrywane o średnicach 6, 8,10, 15 mm i długościach 8, 10 mm. Zestaw wprowadzający o średnicy &lt;= 10.8F</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1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Igła jednorazowego użytku 22 G  do biopsji aspiracyjnej pod kontrolą EUS (FNB), regulowana długośc wysunięcia igły w granicach od 0-80mm, igła zaostrzona trójstożkowo (posiadająca trzy ostrza na końcówce igły), wykonana ze stali kobaltowo-chromowej na całej długości pokryta echogenicznym wzorem zapewniającym dobrą widoczność w obrazie EUS, osłonka o  średnicy 1,65 mm, mandryn wykonany  z nitinolu, wyposażony w klips pozwalający na jego  spięcie w formie pętli  po wyjęciu z igły, długość robocza 1375 mm do 1415mm - regulacja długosci  osłonki igły w granicach  +/- 4 cm, minimalna średnica kanału roboczego 2,4mm.</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4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26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Samorozprężalny stent wykonany ze stopu kobaltowo - chromowo - niklowego zapewniający dobrą widoczność całego stentu w promieniach RTG, dostępny w wersji niepokrywanej i pokrywanej (stent pokrywany z niepokrytymi końcami); średnica 8 i 10mm- długość stentu: 4, 6, 8cm, stent zamontowany na zestawie wprowadzającym o średnicy &lt;=8 Fr, współpracujący z prowadnikiem .035” o długości 450cm, możliwość otwierania i zamykania stentu na zestawie do min 75% i złożenia zestawu do pozycji wyjściowej, markery RTG na zestawie pozwalające na kontrolę stopnia uwolnienia stentu oraz jednoznaczne określenie punktu, po przekroczeniu, którego nie jest możliwe zamknięcie stentu</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80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4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Protezy samorozprężalne do dróg żółciowych przeznaczone do leczenia zwężeń nowotworowych lub łagodnych oraz uszkodzeń dróg żółciowych,  możliwość pozostawienia implantu w ciele pacjenta przez 12 miesięcy po założeniu z jednoczesną możliwością wcześniejszego usunięcia wg wskazań lekarza,  wykonane z nitinolu,- uwidocznienie całej protezy w RTG, całkowicie pokrywane o średnicach 8 i 10 mm i długościach 40, 60, 80, 100, 120mm, wyposażone w profilowane ucho do usuwania, z cewnikiem wprowadzającym długości &gt;= 180 cm i średnicy &lt;= 9 Fr, współpracującym z prowadnicą .035", zapewniającym możliwość ponownego złożenia protezy po uwolnieniu do min 80%  długości, markery RTG na zestawie</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80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3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Nitinolowe samorozprężalne stenty przełykowe: - wyposażone  w kołnierze antymigracyjne znajdujące się na obu końcach stentu; -uwalnianie do końca dystalnego; na kołnierzu proksymalnym nić oplatająca koniec kołnierza służąca do repozycji (lub do usuwania stentu - wersja pokrywana); dostępne w wersji pokrywanej na całej długości;- z możliwością stosowania zarówno w zwężeniach nowotworowych jak i łagodnych,  z rejestracją do implantacji  w zwężeniach łagodnych , usuwalne w okresie  8 tygodni od momentu implantacji . Dostepne również  w wersji z niepokrytymi końcami;- dostępne długości: 10,12, i 15 cm; -dostępne średnice: 18mm - średnica kołnierza antymigracyjnego 25mm/ 23 mm, średnice 23 mm - średnica kołnierza antymigracyjnego 28mm/28mm.  System uwalniający: - średnica: 18,5 Fr; - dajacy możliwość uwalniania stentu do 75% jego długości i w razie konieczności jego repozycji.</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2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Samorozprężalny nitinolowy stent do protezowania zwężeń jelitowych i dwunastniczych załadowany do zestawu, o średnicy: 25 / 30mm oraz 22 /  27mm, długość stentu: 6, 9, 12 cm, znaczniki na systemie wprowadzajacym oraz na rękojeści, długość robocza do wyboru w zależności od potrzeb: 135 cm lub 230cm, średnica zestawu 10Fr, zalecany prowadnik - .035"</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92"/>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30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Zestaw do przeznosowego drenażu dróg żółciowych z drenem; długość 250 cm; średnica 6; 7,5; 8,5 Fr zalecany prowadnik - .035".</w:t>
            </w:r>
          </w:p>
        </w:tc>
        <w:tc>
          <w:tcPr>
            <w:tcW w:w="589"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955"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68"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00"/>
        </w:trPr>
        <w:tc>
          <w:tcPr>
            <w:tcW w:w="960" w:type="dxa"/>
            <w:noWrap/>
            <w:vAlign w:val="center"/>
            <w:hideMark/>
          </w:tcPr>
          <w:p w:rsidR="00582AD8" w:rsidRDefault="00582AD8" w:rsidP="00CF46E9">
            <w:pPr>
              <w:rPr>
                <w:rFonts w:ascii="Calibri" w:eastAsia="Times New Roman" w:hAnsi="Calibri" w:cs="Calibri"/>
                <w:color w:val="000000"/>
                <w:lang w:eastAsia="pl-PL"/>
              </w:rPr>
            </w:pPr>
          </w:p>
        </w:tc>
        <w:tc>
          <w:tcPr>
            <w:tcW w:w="568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589"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34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340" w:type="dxa"/>
            <w:tcBorders>
              <w:top w:val="single" w:sz="8" w:space="0" w:color="auto"/>
              <w:left w:val="single" w:sz="8" w:space="0" w:color="auto"/>
              <w:bottom w:val="single" w:sz="8" w:space="0" w:color="auto"/>
              <w:right w:val="single" w:sz="4" w:space="0" w:color="auto"/>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t>RAZEM</w:t>
            </w:r>
          </w:p>
        </w:tc>
        <w:tc>
          <w:tcPr>
            <w:tcW w:w="1640" w:type="dxa"/>
            <w:tcBorders>
              <w:top w:val="single" w:sz="8" w:space="0" w:color="auto"/>
              <w:left w:val="nil"/>
              <w:bottom w:val="single" w:sz="8" w:space="0" w:color="auto"/>
              <w:right w:val="single" w:sz="4"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1640" w:type="dxa"/>
            <w:tcBorders>
              <w:top w:val="single" w:sz="8" w:space="0" w:color="auto"/>
              <w:left w:val="nil"/>
              <w:bottom w:val="single" w:sz="8" w:space="0" w:color="auto"/>
              <w:right w:val="single" w:sz="8"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955" w:type="dxa"/>
            <w:noWrap/>
            <w:vAlign w:val="center"/>
            <w:hideMark/>
          </w:tcPr>
          <w:p w:rsidR="00582AD8" w:rsidRDefault="00582AD8" w:rsidP="00CF46E9">
            <w:pPr>
              <w:rPr>
                <w:rFonts w:ascii="Calibri" w:eastAsia="Times New Roman" w:hAnsi="Calibri" w:cs="Calibri"/>
                <w:b/>
                <w:bCs/>
                <w:color w:val="000000"/>
                <w:lang w:eastAsia="pl-PL"/>
              </w:rPr>
            </w:pPr>
          </w:p>
        </w:tc>
        <w:tc>
          <w:tcPr>
            <w:tcW w:w="1168"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r>
    </w:tbl>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tbl>
      <w:tblPr>
        <w:tblW w:w="14460" w:type="dxa"/>
        <w:tblCellMar>
          <w:left w:w="70" w:type="dxa"/>
          <w:right w:w="70" w:type="dxa"/>
        </w:tblCellMar>
        <w:tblLook w:val="04A0" w:firstRow="1" w:lastRow="0" w:firstColumn="1" w:lastColumn="0" w:noHBand="0" w:noVBand="1"/>
      </w:tblPr>
      <w:tblGrid>
        <w:gridCol w:w="960"/>
        <w:gridCol w:w="5680"/>
        <w:gridCol w:w="620"/>
        <w:gridCol w:w="1180"/>
        <w:gridCol w:w="1180"/>
        <w:gridCol w:w="1460"/>
        <w:gridCol w:w="1480"/>
        <w:gridCol w:w="955"/>
        <w:gridCol w:w="1168"/>
      </w:tblGrid>
      <w:tr w:rsidR="00582AD8" w:rsidTr="00CF46E9">
        <w:trPr>
          <w:trHeight w:val="300"/>
        </w:trPr>
        <w:tc>
          <w:tcPr>
            <w:tcW w:w="14460" w:type="dxa"/>
            <w:gridSpan w:val="9"/>
            <w:tcBorders>
              <w:top w:val="nil"/>
              <w:left w:val="nil"/>
              <w:bottom w:val="single" w:sz="8" w:space="0" w:color="auto"/>
              <w:right w:val="nil"/>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lastRenderedPageBreak/>
              <w:t>PAKIET Nr. 2 NARZĘDZIA DO ZŁOŻONYCH ZABIEGÓW ENDOSKOPOWYCH</w:t>
            </w:r>
          </w:p>
        </w:tc>
      </w:tr>
      <w:tr w:rsidR="00582AD8" w:rsidTr="00CF46E9">
        <w:trPr>
          <w:trHeight w:val="708"/>
        </w:trPr>
        <w:tc>
          <w:tcPr>
            <w:tcW w:w="960" w:type="dxa"/>
            <w:tcBorders>
              <w:top w:val="nil"/>
              <w:left w:val="single" w:sz="8" w:space="0" w:color="auto"/>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56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Nazwa/opis</w:t>
            </w:r>
          </w:p>
        </w:tc>
        <w:tc>
          <w:tcPr>
            <w:tcW w:w="6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Ilość</w:t>
            </w:r>
          </w:p>
        </w:tc>
        <w:tc>
          <w:tcPr>
            <w:tcW w:w="11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netto</w:t>
            </w:r>
          </w:p>
        </w:tc>
        <w:tc>
          <w:tcPr>
            <w:tcW w:w="11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brutto</w:t>
            </w:r>
          </w:p>
        </w:tc>
        <w:tc>
          <w:tcPr>
            <w:tcW w:w="146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netto</w:t>
            </w:r>
          </w:p>
        </w:tc>
        <w:tc>
          <w:tcPr>
            <w:tcW w:w="14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brutto</w:t>
            </w:r>
          </w:p>
        </w:tc>
        <w:tc>
          <w:tcPr>
            <w:tcW w:w="86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Podatek VAT</w:t>
            </w:r>
          </w:p>
        </w:tc>
        <w:tc>
          <w:tcPr>
            <w:tcW w:w="1040" w:type="dxa"/>
            <w:tcBorders>
              <w:top w:val="nil"/>
              <w:left w:val="nil"/>
              <w:bottom w:val="single" w:sz="8" w:space="0" w:color="auto"/>
              <w:right w:val="single" w:sz="8"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Producent</w:t>
            </w:r>
          </w:p>
        </w:tc>
      </w:tr>
      <w:tr w:rsidR="00582AD8" w:rsidTr="00CF46E9">
        <w:trPr>
          <w:trHeight w:val="456"/>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5680" w:type="dxa"/>
            <w:tcBorders>
              <w:top w:val="single" w:sz="4" w:space="0" w:color="auto"/>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Siatka do usuwania polipów, wymiar 3x6cm, dł. robocza 230 cm, średnica 2,5 mm, oczka siatki 2mm, jednorazowa</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10</w:t>
            </w:r>
          </w:p>
        </w:tc>
        <w:tc>
          <w:tcPr>
            <w:tcW w:w="1180" w:type="dxa"/>
            <w:tcBorders>
              <w:top w:val="single" w:sz="4" w:space="0" w:color="auto"/>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single" w:sz="4" w:space="0" w:color="auto"/>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456"/>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Siatka do usuwania ciał obcych, wymiar 3x6cm, dł. robocza 230 cm, średnica 2,5 mm, oczka siatki 1,2mm, jednorazowa</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10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684"/>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Odkurzacz endoskopowy, przycisk sterujący ssaniem mocowany na głowicy endoskopu, kompatybilny z endoskopami firmy Olympus, port do płukania zaopatrzony w przyłącze luer-lock</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10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912"/>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Pętla do polipektomii na zimno, jednorazowa, pętla o kształcie odwróconej kropli, średnica pętli 9mm, bez przyłącz HF na rękojeści, min. Średnica kanału roboczego - 2,8 mm, dł. robocza narzędzia 230 cm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400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684"/>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Overtube, jednorazowy, z oplotem z drutu metalowego, do zastosowania z endoskopami o śr. 8,6 - 10mm, śr. Zewnętrzna 19,5 mm, dł. robocza 50 cm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456"/>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Zawory biopsyjne z portem do płukania luer-lock, do endoskopów Olympus</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30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136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Pętla heksagonalna z igłą do trudnych polipektomii, pracujące w jednej osłoniete flonowej, jednorazowa, pętla z drutu plecionego, o rozmiarze 25x40 mm, pracująca niezależnie w oddzielnym kanale, igła do o dł. ostrza 5 mm, śr. Igły 25 G, końcówki robocze pętli i igły w dodatkowej osłonie zapobiegającej perforacji teflonowego płaszcza, dł. robocza narzędzia 230 cm, śr. narzędzia 3,0mm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20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11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 xml:space="preserve">Szczotka do cytologii dróg żółciowych, jednorazowa, długość robocza 200 cm średnica osłony 3 mm, główka szczoteczki wykonana z 2 rodzajów włosia w układzie: sztywne/miękkie/sztywne z odstępami pomiędzy,  trzpień wykonany z nitinolu, port do iniekcji w rękojeści szczotki do wykonania płukania cewnika. Znacznik RTG na trzpieniu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20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11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Proteza jelitowa nieusuwalna. Proteza jelitowa samorozprężalna, wykonana z nitinolu, o strukturze w formie połączonych pierścieni, rozmiary stentu: średnica 18-24mm, długość 6-15cm. Zestaw do wprowadzania TTS, śr. zestawu maksymalnie 10 Fr, dł. zestawu wprowadzającego 220 cm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20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11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10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 xml:space="preserve">Pętla do polipektomii, jednorazowa, otwierana w trzech rozmiarach i kształtach: kształt diamentu o rozmiarach 15x6mm, kształt heksagonalny o rozmiarach 28x10mm, kształt owalny 55x30mm, drut plecionka , rozmiary pętli: 2,5x4cm, min. Średnica kanału roboczego min. 2,8 mm, dł robocza 230 cm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40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11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Zestaw do zamykania perforacji, przetok i tamowania masywnych krwawień z klipsem(sterylny), jednorazowy, w składzie: nakładka dystalna do endoskopów o średnicy sondy 11-14mm , pokrętło do uwalniania klipsa, klips z  gładkimi zębami, długość kolonoskopowa - 220cm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10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912"/>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Zestaw do zamykania perforacji, przetok i tamowania masywnych krwawień z klipsem(sterylny), jednorazowy, w składzie: nakładka dystalna do endoskopów o średnicy sondy 9,5-11mm , pokrętło do uwalniania klipsa, klips z  igłą krótką , długość gastroskopowa - 165cm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10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11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 xml:space="preserve">Szczypce chwytające podwójne, jednorazowe, dwa niezależne ramiona służące do chwytania brzegów tkanek, szczypce typu ząb szczura, na rękojeści dwa niezależne suwaki do sterowania ramionami szczypiec średnica kanału roboczego min. 2,8 mm, dł robocza 2200 mm, max rozpiętość ramion szczypiec 16mm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4</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684"/>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Kotwica do chwytania twardych tkanek, jednorazowa, trzy wysuwane zagięte  ostrza, min. Śrenica kanału endoskopu 2,8 mm, dł. robocza narzędzia 220 cm, przycisk blokady kotwicy umieszczony na rękojeści</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4</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912"/>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Zestaw do pełnościennej resekcji zmian w jelicie z klipsem, pokrętłem zwalniającym, jednorazowy, dł. robocza zestawu min. 220 cm, min. Średnica kanału roboczego endoskopu 3,2 mm, średnica nakładki dystalnej 11,5 - 14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5</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136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Proteza samorozprężalna do przełyku usuwalna, stosowana do zwężeń łagodnych pod krtaniowych, po radioterapii. Wykonana z nitinolu, usuwalna, koniec proksymalny poszerzony, pokrywana silikonem,  znaczniki RTG po 4 znaczniki na końcach, 2 w środku protezy. Średnica 10-12 mm, długość10-12 cm, system uwalniania dystalny 14 Fr</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11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Proteza do drenażu torbieli trzustki, całkowicie pokrywana, usuwalna. Na obu końcach duże kołnierze zapobiegające przemieszczaniu się stentu. Rozmiary  stentu: średnica wewnętrzna 12 - 16 mm, długość 10-30 mm, średnica kołnierza 24 - 28 mm. Zestaw do wprowadzania o śr. max. 10,5 Fr i dł. 180 cm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6</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1824"/>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18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Proteza do dróg żółciowych i trzustkowych, usuwalna, samorozprężalna, wykonana z nitinolu, o strukturze w formie połączonych pierścieni pokrywana PTFE w środku i silikonem na końcach. Komórki stentu o nieregularnych kształtach, końce poszerzane. Rozmiary stentu: średnica 6,8 lub 10 mm, długości w zakresie 4-12 cm, Znaczniki platynowe na obu końcach  widoczne w RTG. Zestaw  do wprowadzania pod kontrolą endoskopu o śr. max 8,5 Fr, długość zestawu do wprowadzania 180 cm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10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11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Narzędzie resekcyjne do zmian płaskich, jednorazowe, sterylne, wykonane z płaskiej taśmy zakończonej sprężyną , specjalna konstrukcja umożliwiająca pełne otwarcie, średnica otwartego resektomu 14 mm, długość 27 mm, długość całego narzędzia 2300 mm, średnica 2,4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60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250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 xml:space="preserve">Proteza do dróg żółciowych samorozprężalna nitinolowa, niepokrywana typu do wnęki wątroby, specjalna konstrukcja z drutu plecionego ułatwiająca dostosowanie się protezy do anatomicznego kształtu przewodu żółciowego bez wywierania wzmożonego nacisku na ściany w miejscach zagięć, posiadająca na całej długości większe oczka (min. rozmiar oczka 6 mm) pozwalające na przełożenie drugiej protezy samorozprężalnej lub plastikowej,   znaczniki  na obu końcach i znacznik w środkowej części widoczne w RTG, średnica protezy po rozprężeniu  6 - 10mm, długość protezy do wyboru 4 - 12 cm, średnica zestawu do wprowadzania  8Fr, długość zestawu do wprowadzania 180cm.-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6</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2052"/>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Proteza do dróg żółciowych  samorozprężalna, usuwalna. Wykonana z nitinolu, o strukturze siatki, całkowicie pokryta silikonem, z atraumatycznymi końcami, z lassem do usunięcia stentu w części proksymalnej,  o średnicy 6,8 lub 10 mm, długości w zakresie 4-12 cm,  Znaczniki  na obu końcach i 2 znaczniki w  części środkowej,  widoczne w RTG.  Zestaw  do wprowadzania pod kontrolą endoskopu o  śr. maks. 8Fr, długość zestawu do wprowadzania 180 cm, możliwość  częściowego schowania protezy przy wysunięciu w celu repozycjonowania</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10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1596"/>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Proteza do dróg żółciowych  samorozprężalna, nieusuwalna. Wykonana z nitinolu, o strukturze siatki, z atraumatycznymi końcami,  o średnicy 6,8 lub 10 mm, długości w zakresie 4-12 cm.  Znaczniki  na obu końcach i 2 znaczniki w  części środkowej,  widoczne w RTG. Zestaw  do wprowadzania pod kontrolą endoskopu o  śr. maks. 7Fr, długość zestawu do wprowadzania 180 cm, możliwość  częściowego schowania protezy przy wysunięciu w celu repozycjonowania</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10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1824"/>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23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Proteza do dróg żółciowych samorozprężalna nitinolowa,  przeznaczona do tymczasowego zakładania w zwężeniach po transplantacji wątroby, pokrywana, ze  zwężeniem w części środkowej o 20% w stosunku do końców, z długim lassem (co najmniej 10 cm) umożliwiającym jej łatwe usuwanie. Dwa znaczniki platynowe na obu końcach widoczne w RTG, średnica protezy po rozprężeniu 6 lub 8 mm, długość protezy do wyboru 5 i 7 cm, średnica zestawu do wprowadzania max 8Fr, długość zestawu do wprowadzania 180cm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5</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684"/>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Jednorazowa elektroda bipolarna do ablacji zmian podczas ECPW wyposażona w system monitorowania temperatury, wraz z wypożyczeniem generatora</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5</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nil"/>
              <w:left w:val="nil"/>
              <w:bottom w:val="nil"/>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1836"/>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Proteza do dróg żółciowych samorozprężalna nitinolowa, specjalna konstrukcja z drutu plecionego ułatwiająca dostosowanie się protezy do anatomicznego kształtu przewodu żółciowego bez wywierania wzmożonego nacisku na ściany w miejscach zagięćj, znaczniki  na obu końcach i znacznik w środkowej części widoczne w RTG, średnica protezy po rozprężeniu 6-10mm, długość protezy do wyboru 4-12 cm, średnica zestawu do wprowadzania  8Fr, długość zestawu do wprowadzania 180cm.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Arial" w:eastAsia="Times New Roman" w:hAnsi="Arial" w:cs="Arial"/>
                <w:sz w:val="18"/>
                <w:szCs w:val="18"/>
                <w:lang w:eastAsia="pl-PL"/>
              </w:rPr>
            </w:pPr>
            <w:r>
              <w:rPr>
                <w:rFonts w:ascii="Arial" w:eastAsia="Times New Roman" w:hAnsi="Arial" w:cs="Arial"/>
                <w:sz w:val="18"/>
                <w:szCs w:val="18"/>
                <w:lang w:eastAsia="pl-PL"/>
              </w:rPr>
              <w:t>10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180" w:type="dxa"/>
            <w:tcBorders>
              <w:top w:val="nil"/>
              <w:left w:val="nil"/>
              <w:bottom w:val="nil"/>
              <w:right w:val="single" w:sz="4" w:space="0" w:color="auto"/>
            </w:tcBorders>
            <w:noWrap/>
            <w:vAlign w:val="center"/>
          </w:tcPr>
          <w:p w:rsidR="00582AD8" w:rsidRDefault="00582AD8" w:rsidP="00CF46E9">
            <w:pPr>
              <w:jc w:val="center"/>
              <w:rPr>
                <w:rFonts w:ascii="Arial" w:eastAsia="Times New Roman" w:hAnsi="Arial" w:cs="Arial"/>
                <w:sz w:val="20"/>
                <w:szCs w:val="20"/>
                <w:lang w:eastAsia="pl-PL"/>
              </w:rPr>
            </w:pPr>
          </w:p>
        </w:tc>
        <w:tc>
          <w:tcPr>
            <w:tcW w:w="1460" w:type="dxa"/>
            <w:tcBorders>
              <w:top w:val="single" w:sz="4" w:space="0" w:color="auto"/>
              <w:left w:val="nil"/>
              <w:bottom w:val="nil"/>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nil"/>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r>
      <w:tr w:rsidR="00582AD8" w:rsidTr="00CF46E9">
        <w:trPr>
          <w:trHeight w:val="300"/>
        </w:trPr>
        <w:tc>
          <w:tcPr>
            <w:tcW w:w="960" w:type="dxa"/>
            <w:noWrap/>
            <w:vAlign w:val="center"/>
            <w:hideMark/>
          </w:tcPr>
          <w:p w:rsidR="00582AD8" w:rsidRDefault="00582AD8" w:rsidP="00CF46E9">
            <w:pPr>
              <w:rPr>
                <w:rFonts w:ascii="Calibri" w:eastAsia="Times New Roman" w:hAnsi="Calibri" w:cs="Calibri"/>
                <w:color w:val="000000"/>
                <w:lang w:eastAsia="pl-PL"/>
              </w:rPr>
            </w:pPr>
          </w:p>
        </w:tc>
        <w:tc>
          <w:tcPr>
            <w:tcW w:w="568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62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18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180" w:type="dxa"/>
            <w:tcBorders>
              <w:top w:val="single" w:sz="8" w:space="0" w:color="auto"/>
              <w:left w:val="single" w:sz="8" w:space="0" w:color="auto"/>
              <w:bottom w:val="single" w:sz="8" w:space="0" w:color="auto"/>
              <w:right w:val="single" w:sz="4" w:space="0" w:color="auto"/>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t>RAZEM</w:t>
            </w:r>
          </w:p>
        </w:tc>
        <w:tc>
          <w:tcPr>
            <w:tcW w:w="1460" w:type="dxa"/>
            <w:tcBorders>
              <w:top w:val="single" w:sz="8" w:space="0" w:color="auto"/>
              <w:left w:val="nil"/>
              <w:bottom w:val="single" w:sz="8" w:space="0" w:color="auto"/>
              <w:right w:val="single" w:sz="4"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1480" w:type="dxa"/>
            <w:tcBorders>
              <w:top w:val="single" w:sz="8" w:space="0" w:color="auto"/>
              <w:left w:val="nil"/>
              <w:bottom w:val="single" w:sz="8" w:space="0" w:color="auto"/>
              <w:right w:val="single" w:sz="8"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860" w:type="dxa"/>
            <w:noWrap/>
            <w:vAlign w:val="center"/>
            <w:hideMark/>
          </w:tcPr>
          <w:p w:rsidR="00582AD8" w:rsidRDefault="00582AD8" w:rsidP="00CF46E9">
            <w:pPr>
              <w:rPr>
                <w:rFonts w:ascii="Calibri" w:eastAsia="Times New Roman" w:hAnsi="Calibri" w:cs="Calibri"/>
                <w:b/>
                <w:bCs/>
                <w:color w:val="000000"/>
                <w:lang w:eastAsia="pl-PL"/>
              </w:rPr>
            </w:pPr>
          </w:p>
        </w:tc>
        <w:tc>
          <w:tcPr>
            <w:tcW w:w="104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r>
    </w:tbl>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tbl>
      <w:tblPr>
        <w:tblW w:w="14540" w:type="dxa"/>
        <w:tblCellMar>
          <w:left w:w="70" w:type="dxa"/>
          <w:right w:w="70" w:type="dxa"/>
        </w:tblCellMar>
        <w:tblLook w:val="04A0" w:firstRow="1" w:lastRow="0" w:firstColumn="1" w:lastColumn="0" w:noHBand="0" w:noVBand="1"/>
      </w:tblPr>
      <w:tblGrid>
        <w:gridCol w:w="957"/>
        <w:gridCol w:w="5659"/>
        <w:gridCol w:w="618"/>
        <w:gridCol w:w="1216"/>
        <w:gridCol w:w="1216"/>
        <w:gridCol w:w="1455"/>
        <w:gridCol w:w="1475"/>
        <w:gridCol w:w="952"/>
        <w:gridCol w:w="1164"/>
      </w:tblGrid>
      <w:tr w:rsidR="00582AD8" w:rsidTr="00CF46E9">
        <w:trPr>
          <w:trHeight w:val="300"/>
        </w:trPr>
        <w:tc>
          <w:tcPr>
            <w:tcW w:w="14540" w:type="dxa"/>
            <w:gridSpan w:val="9"/>
            <w:tcBorders>
              <w:top w:val="nil"/>
              <w:left w:val="nil"/>
              <w:bottom w:val="single" w:sz="8" w:space="0" w:color="auto"/>
              <w:right w:val="nil"/>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lastRenderedPageBreak/>
              <w:t>PAKIET Nr. 3 NARZĘDZIA DO PROSTYCH ZABIEGÓW ENDOSKOPOWYCH I OBSŁUGI ENDOSKOPÓW</w:t>
            </w:r>
          </w:p>
        </w:tc>
      </w:tr>
      <w:tr w:rsidR="00582AD8" w:rsidTr="00CF46E9">
        <w:trPr>
          <w:trHeight w:val="708"/>
        </w:trPr>
        <w:tc>
          <w:tcPr>
            <w:tcW w:w="960" w:type="dxa"/>
            <w:tcBorders>
              <w:top w:val="nil"/>
              <w:left w:val="single" w:sz="8" w:space="0" w:color="auto"/>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56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Nazwa/opis</w:t>
            </w:r>
          </w:p>
        </w:tc>
        <w:tc>
          <w:tcPr>
            <w:tcW w:w="6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Ilość</w:t>
            </w:r>
          </w:p>
        </w:tc>
        <w:tc>
          <w:tcPr>
            <w:tcW w:w="12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netto</w:t>
            </w:r>
          </w:p>
        </w:tc>
        <w:tc>
          <w:tcPr>
            <w:tcW w:w="12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brutto</w:t>
            </w:r>
          </w:p>
        </w:tc>
        <w:tc>
          <w:tcPr>
            <w:tcW w:w="146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netto</w:t>
            </w:r>
          </w:p>
        </w:tc>
        <w:tc>
          <w:tcPr>
            <w:tcW w:w="14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brutto</w:t>
            </w:r>
          </w:p>
        </w:tc>
        <w:tc>
          <w:tcPr>
            <w:tcW w:w="86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Podatek VAT</w:t>
            </w:r>
          </w:p>
        </w:tc>
        <w:tc>
          <w:tcPr>
            <w:tcW w:w="1040" w:type="dxa"/>
            <w:tcBorders>
              <w:top w:val="nil"/>
              <w:left w:val="nil"/>
              <w:bottom w:val="single" w:sz="8" w:space="0" w:color="auto"/>
              <w:right w:val="single" w:sz="8"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Producent</w:t>
            </w:r>
          </w:p>
        </w:tc>
      </w:tr>
      <w:tr w:rsidR="00582AD8" w:rsidTr="00CF46E9">
        <w:trPr>
          <w:trHeight w:val="21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Zestaw szczotek jednorazowych do czyszczenia kanału endoskopu oraz zaworków. Zestaw zawiera: szczoteczka dwustronna do czyszczenia kanału roboczego endoskopu. Wykonana z miękkiego, odpornego nylonu, średnica cewnika 1,8 mm, długość robocza 230 cm. Szczotki-średnica włosia 6 mm, dł. 20 mm z plastikową kulką zabezpieczającą przed uszkodzeniem kanału endoskopu. Szczoteczka do zaworków: szczotki o wymiarach: śr. włosia 10mm/dł. 35mm oraz śr. włosia 5mm/ dł. 20mm. Dł. całkowita szczotki 15cm.  Pakowane oryginalnie w pakiety po 2 szt. Opakowanie zbiorcze typu dyspenser kartonowy = 100 kompletów</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4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Jednorazowa szczotka dwustronna z uchwytem do czyszczenia kanałów endoskopów oraz zaworków 2 w 1 biopsyjnych, średnica cewnika 1,7mm. Średnica włosia szczotki  do kanału roboczego 6mm, dł. 20mm- zakończona z dwóch stron kulkami zabezpieczającą przed uszkodzeniem kanału endoskopu ; Srednica szczotki do czyszczenia zaworków biopsyjnych 11mm/ długość 40mm. Długość szczotki całkowita 230cm. Do kanałów biopsyjnych od 2,8mm. Pakowane indywidualnie.  Nazwa producenta, data produkcji i nr serii na opakowaniu jednostkowym i zbiorczym w celu 100% identyfikacji produktu.Opakowanie zbiorcze typu dyspenser kartonowy= 100szt.</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1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Jednorazowa szczotka dwustronna z UCHWYTEM  do czyszczenia kanałów endoskopów oraz zaworków 2 w 1 biopsyjnych, średnica cewnika 1,7mm. Średnica włosia szczotki  do kanału roboczego 5mm, dł. 20mm- zakończona  plastikową kulką zabezpieczającą przed uszkodzeniem kanału endoskopu ; Srednica szczotki do czyszczenia zaworków biopsyjnych 10mm/ długość 40mm. Długość szczotki całkowita 230cm. Do kanałów biopsyjnych od 2,8mm. Pakowane indywidualnie.  Nazwa producenta, data produkcji i nr serii na opakowaniu jednostkowym i zbiorczym w celu 100% identyfikacji produktu.Opakowanie zbiorcze typu dyspenser kartonowy= 100szt.</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6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Jednorazowa szczoteczka do czyszczenia kolonoskopu z CZYŚCIKIEM (wyciorem)zamiast drugiej szczotki.  Wykonana z miękkiego, odpornego nylonu. Do czyszczenia kanałów endoskopu, średnica cewnika 1,7 mm, długość robocza 230 cm. Szczotka-średnica włosia 5 mm, dł. 20 mm z plastikową kulką zabezpieczającą przed uszkodzeniem kanału endoskopu, czyścik-średnica 5 mm, dł. 300 mm. Pakowana pojedynczo. Opakowanie zbiorcze typu dyspenser kartonowy = 100 szt.</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Dren płuczący 24-godzinny, STERYLNY kompatybilny do pomp OLYMPUS OFP2, dł. 210 cm,  Średnica zakrętki kompatybilna z butelkami Ecotiner 1000ml, końcówka dystalna z metalowym obciążnikiem, odpowierznik w zakrętce. Op.=15szt.</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1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Jednorazowe sterylne szczypce do gastroskopii/ kolonoskopii typu ALIGATOR powlekane substancją hydrofilną, z igłą lub bez igły- do wyboru przez zamawiającego. Łyżeczki uchylne do biopsji stycznych. Długość narzędzia 180cm lub 230cm, śr. cewnika 2,3 minimalna średnica kanału roboczego 2,5mm. Pakowane indywidualnie sterylne.  Zawierające przyrząd do zdejmowania pobranych próbek, zapakowany oryginalnie z kleszczykami. Oznaczenie kolorystyczne opakowania jednostkowego w zależności od długości roboczej. Łyżeczki zabezpieczone nasadką, chroniącą przed uszkodzeniem. W kartonie 10 szt.</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9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Jednorazowe sterylne szczypce do gastroskopii z łyżkami owalnymi powlekane, z igłą lub bez igły do wyboru. Łyżeczki uchylne do biopsji stycznych. Długość narzędzia, 160,180 lub 230cm, śr. cewnika 2,3 mm minimalna średnica kanału roboczego 2,8mm. Pakowane indywidualnie sterylne.  Zawierające przyrząd do zdejmowania pobranych próbek, zapakowany oryginalnie z kleszczykami. Oznaczenie kolorystyczne opakowania jednostkowego w zależności od przeznaczenia. Łyżeczki zabezpieczone nasadką, chroniącą przed uszkodzeniem. W kartonie 10 szt.</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2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Gąbka w kształcie walca 3 w 1: ochrona i czyszczenie endoskopów (biała), posiadająca dwa otwory oraz nacięcie wzdłuż całej gąbki, wykonana z poliuretanu, średnica zewnętrzna gąbki- 3,7 cm, długość gąbki 140mm. Wymiary otworu: 6mm/17/9mm. Pakowana indywidualnie. Opakowanie zbiorcze typu dyspenser kartonowy=50szt.</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Zaworki biopsyjne jednoraz użycia do endoskopów OLYMPUS. Wykonane z silikonu, łatwe otwieranie/zamykanie, szczelne. Pakowane indywidualnie. Opakowanie zbiorcze typu dyspenser kartonowy=200szt.</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Zestaw zaworków jednorazowych: powietrzno-wodny + zawór ssący do endoskopu Olympus, zapakowane łącznie. Opakowanie zbiorcze = 25szt.</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Zawór jednorazowy do mycia manualnego endoskopów powietrze/woda. Pakowany indywidualnie. Opakowanie zbiorcze = 25szt.</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2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Jednorazowa pętla z siateczką do usuania ciał obcych i fragmentów polipów  z wbudowanym uchwytem. Średnica zewnętrzna przewodu 2,5 mm, rozmiar 30 x 60mm, brzegi pętli w kolorze niebieskim dla lepszej widoczności w obrazie endoskopowym, długość robocza 230cm. Zapakowana oryginalnie (łącznie z jednorazową pensetą). OP. =10szt.</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1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13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Pętla do polipektomii 3 w 1 typu NA ZIMNO OBROTOWA (z potwierdzeniem zastosowania przez producenta)  jednorazowego użytku,kształt owalny; średnica pętli 10, 15mm; z plecionego drutu o grubości 0,2 lub 0,3mm do wyboru przez Zamawiającego; schowana w osłonce, z pamięcią kształtu Regulowane średnice otwarcia pętli w celu usunięcia polipów między 3-10mm; rękojeść skalowana co 10 mm, długość narzędzia 2300mm, maksymalna średnica części wprowadzanej do endoskopu 2,4mm; średnica kanału roboczego 2,8 mm; OP.=10 sztuk w oddzielnych sterylnych pakietach.</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9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Pętla do polipektomii 3 w 1 NA ZIMNO (z potwierdzeniem zastosowania przez producenta)  jednorazowego użytku,kształt owalny; średnica pętli 10, 15mm; z plecionego drutu o grubości 0,2 lub 0,3mm do wyboru przez Zamawiającego; schowana w osłonce, z pamięcią kształtuRegulowane średnice otwarcia pętli w celu usunięcia polipów między 3-10mm; rękojeść skalowana co 10 mm, długość narzędzia 2300mm, maksymalna średnica części wprowadzanej do endoskopu 2,4mm; średnica kanału roboczego 2,8 mm; OP.=10 sztuk w oddzielnych sterylnych pakietach.</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9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Pętla OBROTOWA do polipektomii 3 w 1-NA ZIMNO lub z użyciem diatermii (z potwierdzeniem zastosowania przez producenta)  jednorazowego użytku,kształt owalny; średnica pętli 10mm; z plecionego drutu o grubości 0,4mm, schowana w osłonce, z pamięcią kształtu.; Regulowane średnice otwarcia pętli w celu usunięcia polipów między 3-10mm; rękojeść skalowana co 10 mm, długość narzędzia 2300mm, maksymalna średnica części wprowadzanej do endoskopu 2,4mm; średnica kanału roboczego 2,8 mm; OP.=10 sztuk w oddzielnych sterylnych pakietach.</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9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Pętle elektrochirurgiczne kolonoskopowe jednorazowego użytku OBROTOWE, kształt owalny; średnica pętli 10, 15, 20, 25, 30mm; pętla na z plecionego drutu o grubości 0,40 mm, schowana w osłonce, z pamięcią kształtu; rękojeść skalowana co 10 mm, długość narzędzia 2300mm, maksymalna średnica części wprowadzanej do endoskopu 2,4 mm; minimalna średnica kanału roboczego 2,8 mm; Rotacja potwierdzona przez producenta na oryginalnej etykiecie OP.=10 sztuk w oddzielnych sterylnych pakietach.</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4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Pętle elektrochirurgiczne kolonoskopowe jednorazowego użytku,kształt owalny; średnica pętli 10, 15, 20, 25, 30mm; pętla na z plecionego drutu o grubości 0,40 mm; schowana w osłonce, z pamięcią kształturękojeść skalowana co 10 mm, długość narzędzia 2300mm, maksymalna średnica części wprowadzanej do endoskopu 2,3mm; minimalna średnica kanału roboczego 2,8 mm; OP.=10 sztuk w oddzielnych sterylnych pakietach.</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4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18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Pętle elektrochirurgiczne kolonoskopowe jednorazowego użytku,kształt hexagonalny; średnica pętli 15, 30mm; pętla na z plecionego drutu o grubości 0,40 mm; schowana w osłonce, z pamięcią kształtu, rękojeść skalowana co 10 mm, długość narzędzia 2300mm, maksymalna średnica części wprowadzanej do endoskopu 2,3mm; minimalna średnica kanału roboczego 2,8 mm; OP.=10 sztuk w oddzielnych sterylnych pakietach.</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2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Jednorazowa igła do ostrzykiwania i hemostazy z osłonką zabezpieczającą przed przekłuciem kanału. Długość robocza narzędzia 2300mm dł igły 4-5mm, średnica igły 22G, 23G, 25G . Mechanizm długopisowy. Maksymalna średnica części wprowadzanej do endoskopu 2,4mm, minimalna średnica kanału roboczego 2,8mm. OP.=10 sztuk w oddzielnych sterylnych pakietach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Pułapki na polipy 4-komorowe, montowane między ssakiem a endoskopem, w kolorze transparentnym, pakowane indywidualnie. OP.=15szt.</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092"/>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Zestaw pokrowców ochronnych do transportu endoskopu, zawierający dwa pokrowce (PE z gumką: transparentny +, kolorystycznie oznaczony czysty/skażony. Wymiary 64 x 46 x 9cm. Opakowanie zbiorcze 25 zestawów.</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00"/>
        </w:trPr>
        <w:tc>
          <w:tcPr>
            <w:tcW w:w="960" w:type="dxa"/>
            <w:noWrap/>
            <w:vAlign w:val="center"/>
            <w:hideMark/>
          </w:tcPr>
          <w:p w:rsidR="00582AD8" w:rsidRDefault="00582AD8" w:rsidP="00CF46E9">
            <w:pPr>
              <w:rPr>
                <w:rFonts w:ascii="Calibri" w:eastAsia="Times New Roman" w:hAnsi="Calibri" w:cs="Calibri"/>
                <w:color w:val="000000"/>
                <w:lang w:eastAsia="pl-PL"/>
              </w:rPr>
            </w:pPr>
          </w:p>
        </w:tc>
        <w:tc>
          <w:tcPr>
            <w:tcW w:w="568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62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22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220" w:type="dxa"/>
            <w:tcBorders>
              <w:top w:val="single" w:sz="8" w:space="0" w:color="auto"/>
              <w:left w:val="single" w:sz="8" w:space="0" w:color="auto"/>
              <w:bottom w:val="single" w:sz="8" w:space="0" w:color="auto"/>
              <w:right w:val="single" w:sz="4" w:space="0" w:color="auto"/>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t>RAZEM</w:t>
            </w:r>
          </w:p>
        </w:tc>
        <w:tc>
          <w:tcPr>
            <w:tcW w:w="1460" w:type="dxa"/>
            <w:tcBorders>
              <w:top w:val="single" w:sz="8" w:space="0" w:color="auto"/>
              <w:left w:val="nil"/>
              <w:bottom w:val="single" w:sz="8" w:space="0" w:color="auto"/>
              <w:right w:val="single" w:sz="4"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1480" w:type="dxa"/>
            <w:tcBorders>
              <w:top w:val="single" w:sz="8" w:space="0" w:color="auto"/>
              <w:left w:val="nil"/>
              <w:bottom w:val="single" w:sz="8" w:space="0" w:color="auto"/>
              <w:right w:val="single" w:sz="8"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860" w:type="dxa"/>
            <w:noWrap/>
            <w:vAlign w:val="center"/>
            <w:hideMark/>
          </w:tcPr>
          <w:p w:rsidR="00582AD8" w:rsidRDefault="00582AD8" w:rsidP="00CF46E9">
            <w:pPr>
              <w:rPr>
                <w:rFonts w:ascii="Calibri" w:eastAsia="Times New Roman" w:hAnsi="Calibri" w:cs="Calibri"/>
                <w:b/>
                <w:bCs/>
                <w:color w:val="000000"/>
                <w:lang w:eastAsia="pl-PL"/>
              </w:rPr>
            </w:pPr>
          </w:p>
        </w:tc>
        <w:tc>
          <w:tcPr>
            <w:tcW w:w="104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r>
    </w:tbl>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tbl>
      <w:tblPr>
        <w:tblW w:w="14880" w:type="dxa"/>
        <w:tblCellMar>
          <w:left w:w="70" w:type="dxa"/>
          <w:right w:w="70" w:type="dxa"/>
        </w:tblCellMar>
        <w:tblLook w:val="04A0" w:firstRow="1" w:lastRow="0" w:firstColumn="1" w:lastColumn="0" w:noHBand="0" w:noVBand="1"/>
      </w:tblPr>
      <w:tblGrid>
        <w:gridCol w:w="960"/>
        <w:gridCol w:w="5680"/>
        <w:gridCol w:w="620"/>
        <w:gridCol w:w="1220"/>
        <w:gridCol w:w="1220"/>
        <w:gridCol w:w="1640"/>
        <w:gridCol w:w="1640"/>
        <w:gridCol w:w="955"/>
        <w:gridCol w:w="1168"/>
      </w:tblGrid>
      <w:tr w:rsidR="00582AD8" w:rsidTr="00CF46E9">
        <w:trPr>
          <w:trHeight w:val="300"/>
        </w:trPr>
        <w:tc>
          <w:tcPr>
            <w:tcW w:w="14880" w:type="dxa"/>
            <w:gridSpan w:val="9"/>
            <w:tcBorders>
              <w:top w:val="nil"/>
              <w:left w:val="nil"/>
              <w:bottom w:val="single" w:sz="8" w:space="0" w:color="auto"/>
              <w:right w:val="nil"/>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lastRenderedPageBreak/>
              <w:t>PAKIET Nr. 4 NARZĘDZIA DO ENDOSKOPOWEGO LECZENIA ZMIAN NOWOTWOROWYCH</w:t>
            </w:r>
          </w:p>
        </w:tc>
      </w:tr>
      <w:tr w:rsidR="00582AD8" w:rsidTr="00CF46E9">
        <w:trPr>
          <w:trHeight w:val="708"/>
        </w:trPr>
        <w:tc>
          <w:tcPr>
            <w:tcW w:w="960" w:type="dxa"/>
            <w:tcBorders>
              <w:top w:val="nil"/>
              <w:left w:val="single" w:sz="8" w:space="0" w:color="auto"/>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56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Nazwa/opis</w:t>
            </w:r>
          </w:p>
        </w:tc>
        <w:tc>
          <w:tcPr>
            <w:tcW w:w="6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Ilość</w:t>
            </w:r>
          </w:p>
        </w:tc>
        <w:tc>
          <w:tcPr>
            <w:tcW w:w="12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netto</w:t>
            </w:r>
          </w:p>
        </w:tc>
        <w:tc>
          <w:tcPr>
            <w:tcW w:w="12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brutto</w:t>
            </w:r>
          </w:p>
        </w:tc>
        <w:tc>
          <w:tcPr>
            <w:tcW w:w="164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netto</w:t>
            </w:r>
          </w:p>
        </w:tc>
        <w:tc>
          <w:tcPr>
            <w:tcW w:w="164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brutto</w:t>
            </w:r>
          </w:p>
        </w:tc>
        <w:tc>
          <w:tcPr>
            <w:tcW w:w="86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Podatek VAT</w:t>
            </w:r>
          </w:p>
        </w:tc>
        <w:tc>
          <w:tcPr>
            <w:tcW w:w="1040" w:type="dxa"/>
            <w:tcBorders>
              <w:top w:val="nil"/>
              <w:left w:val="nil"/>
              <w:bottom w:val="single" w:sz="8" w:space="0" w:color="auto"/>
              <w:right w:val="single" w:sz="8"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Producent</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Sfinkterotom trójkanałowy</w:t>
            </w:r>
            <w:r>
              <w:rPr>
                <w:rFonts w:ascii="Calibri" w:eastAsia="Times New Roman" w:hAnsi="Calibri" w:cs="Calibri"/>
                <w:color w:val="000000"/>
                <w:sz w:val="18"/>
                <w:szCs w:val="18"/>
                <w:lang w:eastAsia="pl-PL"/>
              </w:rPr>
              <w:br/>
              <w:t>jednorazowy śr. 7Fr z końcówką zwężoną do 5Fr nos zaokrąglony, cięciwa pleciona lub monofilamentną dł. 20, 25 i 30mm, na prowadnicy 0.035.</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Sfinkterotom typu Billroth II dł. cewnika 200 cm, średnica 6-5 Fr, dł. cięciwy 20 mm plecionka, na prowadnik 0,035, minimalny kanał roboczy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Sfinkterotom igłowy do precutingu, cewnik 7FR, 4 mm dł. drutu tnącego, na prowadnik 0,35; minimalny kanał roboczy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Prowadnica do ERCP dwukolorowa przez co identyfikująca ruch, poiadająca skalę od 5 do 25 cm, jak również system co 5 cm mówiący nam o głębokości na jakiej się znajdujemy, koniec dł. 5 cm cieniodajny pokryty hydrofilnie, średnica 0.025, 0.035 dł. 480 cm, koniec prosty lub zagięty.</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Prowadnica do ERCP do bardzo trudnych przejść, platynowy 3cm ciniodajny koniec, średnica 0.018 dł. 480 cm, koniec prosty lub zagięty.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Prowadnica do ERCP posiadająca hydrofilny koniec na dł. 25 cm, system mówiący nam o głębokości na jakiej się znajdujemy, średnica 0,025 i 0.035 dł. 260 i 450 cm, koniec prosty.</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Jednorazowy trójkanałowy balon do usuwania złogów żółciowych śr. 7Fr końcówka temperowana do 5 Fr dł. 200cm, z możliwością stopniowego napełniania balonu do śr. 8.5, 12 lub 15mm oraz możliwością kontrastowania ponad i poniżej balonu, na prowadnik 0.035.</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Balon dwukanałowy do ekstrakcji złogów cewnik 6.8 FR koniec przyostrzony do 5 FR, długość 200 cm, balon w rozmiarach 8.5, 12 lub 15 mm, na prowadnik 0,035.</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Koszyk wielorazowego użytku do usuwania złogów i ciał obcych twardy śr. 7Fr dł. 200 cm, obrotowa rękojeść, wielkość kosza 2x4 lub 3x6 cm.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Koszyk wielorazowego użytku do usuwania złogów i ciał obcych miękki śr. 7Fr dł. 200 cm, obrotowa rękojeść, wielkość kosza 2x4 lub 3x6 cm, kompatybilny z awaryjnym litotryptorem Soehendra.</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Stopniowe poszerzadła ujścia brodawki, zwężeń dróg żółciowych i trzustkowych typu Cottona </w:t>
            </w:r>
            <w:r>
              <w:rPr>
                <w:rFonts w:ascii="Calibri" w:eastAsia="Times New Roman" w:hAnsi="Calibri" w:cs="Calibri"/>
                <w:color w:val="000000"/>
                <w:sz w:val="18"/>
                <w:szCs w:val="18"/>
                <w:lang w:eastAsia="pl-PL"/>
              </w:rPr>
              <w:br/>
              <w:t xml:space="preserve"> śr. 5-7-8.5Fr. i 5-7-10Fr. Dł. 200cm, akceptujące prowadnik 0.035.</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12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Protezy trzustkowe typu Geenena śr  3, 5, 7Fr, dł. od  3 do 15cm z  podwójnymi listkami na obu końcach zabezpieczającymi przed samoistnym przemieszczeniem, otwory drenujące na całej dł.</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75</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Protezy trzustkowe typu Zimmon śr 3 Fr dł. 4, 6, 8, 10, 12 cm, pojedynczy pigtail bez zaczepu.</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75</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5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Samorozprężalny stent metalowy do dróg żółciowych wykonany z cienkiego,  plecionego drutu nitinolowego z platynowym rdzeniem zamontowany na zestawie wprowadzającym 8,5 Fr w wersji niepokrywanej, pokrywanej i częściowo pokrywanej, współpracujący z prowadnikiem 0,035’’. Kołnierz na obu końcach stentu zapobiegający przemieszczaniu się stentu. </w:t>
            </w:r>
            <w:r>
              <w:rPr>
                <w:rFonts w:ascii="Calibri" w:eastAsia="Times New Roman" w:hAnsi="Calibri" w:cs="Calibri"/>
                <w:color w:val="000000"/>
                <w:sz w:val="18"/>
                <w:szCs w:val="18"/>
                <w:lang w:eastAsia="pl-PL"/>
              </w:rPr>
              <w:br/>
              <w:t xml:space="preserve">Średnica stentu niepokrywanego 8, 10 mm i dł. 4, 6, 8, 10. </w:t>
            </w:r>
            <w:r>
              <w:rPr>
                <w:rFonts w:ascii="Calibri" w:eastAsia="Times New Roman" w:hAnsi="Calibri" w:cs="Calibri"/>
                <w:color w:val="000000"/>
                <w:sz w:val="18"/>
                <w:szCs w:val="18"/>
                <w:lang w:eastAsia="pl-PL"/>
              </w:rPr>
              <w:br/>
              <w:t>Średnica stentu pokrywanego 8, 10 mm i dł. 6, 8 cm (dla średnicy 8 mm) i 4, 6, 8 cm (dla średnicy 10mm)</w:t>
            </w:r>
            <w:r>
              <w:rPr>
                <w:rFonts w:ascii="Calibri" w:eastAsia="Times New Roman" w:hAnsi="Calibri" w:cs="Calibri"/>
                <w:color w:val="000000"/>
                <w:sz w:val="18"/>
                <w:szCs w:val="18"/>
                <w:lang w:eastAsia="pl-PL"/>
              </w:rPr>
              <w:br/>
              <w:t>Średnica stentu częściowo pokrywanego 8, 10 mm i dł. 6, 8 cm (dla średnicy 8 mm) i 4, 6, 8 cm (dla średnicy 10mm).</w:t>
            </w:r>
            <w:r>
              <w:rPr>
                <w:rFonts w:ascii="Calibri" w:eastAsia="Times New Roman" w:hAnsi="Calibri" w:cs="Calibri"/>
                <w:color w:val="000000"/>
                <w:sz w:val="18"/>
                <w:szCs w:val="18"/>
                <w:lang w:eastAsia="pl-PL"/>
              </w:rPr>
              <w:br/>
              <w:t>Uchwyt pistoletowy do podawania umożliwia rozprężenie lub odzyskanie stentu. W wersji pokrywanej i częściowo pokrywanej na końcu stentu pętla uchwytowa służąca do dystalnej zmiany położenia/usunięcia stentu w przypadku nieprawidłowego umieszczania.</w:t>
            </w:r>
            <w:r>
              <w:rPr>
                <w:rFonts w:ascii="Calibri" w:eastAsia="Times New Roman" w:hAnsi="Calibri" w:cs="Calibri"/>
                <w:color w:val="000000"/>
                <w:sz w:val="18"/>
                <w:szCs w:val="18"/>
                <w:lang w:eastAsia="pl-PL"/>
              </w:rPr>
              <w:br/>
              <w:t xml:space="preserve"> Możliwość otwierania i zamykania stentu na zestawie do 80%. Cieniodajne znaczniki na cewniku zewnętrznym i uchwycie do podawania pozwalają na kontrolę stopnia uwolnienia stentu i pozwalają uchwycić próg rozprężenia.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2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Stent samorozprężalny nitinolowy do dróg żółciowych, wykrawany laserowo z walca przez co nie ulega skracaniu, po obu stronach cztery złote markery, przeładowany w 7 FR cewnik na minimalny kanał roboczy 2.8 mm, port do podawania kontrastu, rozmiary średnic 6, 8 i 10 mm dł. 4, 6 i 8 cm, na prowadnik 0,035.</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6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Stent nitinolowy do protezowania nowotworowych zwężeń przełykowych oraz uszczelniania przetok, załadowany do zestawu wprowadzającego 7,92 mm, stent uwalniany z rękojeści pistoletu możliwość repozycji do 80%, nitka do repozycji po całkowitym otwarciu,  bardzo dobra widoczność w RTG, możliwość wykonania MRI, dostępna wersja pokrywana i z odsłoniętymi końcami, dł. 8, 10, 12.5 i 15 cm, średnica wew. 20 mm, kołnierze 25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17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Stent samorozprężalny nitinolowy do jelita grubego kołnierze 30mm średnica wew. 25mm , uwalniany z  rękojeści umożliwiającej wysuwanie i cofanie stentu do 80% jego uwolnienia, cewnik 10F na prowadnik 0,035 kanał roboczy 3,8mm, wymagane dł. 6, 8 i 10 cm.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Stent samorozprężalny nitinolowy do dwunastnicy kołnierze 27mm średnica wew. 22mm, uwalniany z  rękojeści umożliwiającej wysuwanie i cofanie stentu do 80% jego uwolnienia, cewnik 10F na prowadnik 0,035 kanał roboczy 3,8mm, wymagane dł. 6, 9, 12cm.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Balony do poszerzania odźwiernika, przełyku, dwunastnicy i jelita grubego, doprężające się do trzech średnic, cewnik 8 Fr dł. 240 cm, dł. balonu 5.5 cm, prowadnica dł. 300 cm, wymagane średnice balonu: 8-9-10, 10-11-12, 12-13.5-15, 15-16.5-18, 18-19-20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Hemospray endoskopowy do tamowania krwawień w górnym odcinku przewodu pokarmowego, cewnik 7 lub 10 Fr dł. 220 cm.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Klipsownica jednorazowego użytku do tamowania krwawień, rozwarcie klipsa 16mm, funkcja rotacji 360° i mozliwość wielokrotnego otwierania i zamykania klipsa przed uwolniniem, pakowany pojedynczo.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Tusz na bazie węgla do tatuażu polipów, 10 strzykawek po 5cm3.</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Koszyk do usuwania polipów wielorazowego użytku ośmiodrutowy monofilament, cewnik 7 Fr, dł 240 cm, posiada rękojeść obrotową , dostępne rozmiary 2x4 lub 3x6 cm do swobodnego wyboru minimalny kanał roboczy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2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Zestaw do opaskowania żylaków przełyku, w skład wchodzi: magazynek spustowy działający w dwóch pozycjach ze sznurkiem 122 cm, nasadka OptiVu z sześcioma gumkami, przedostatnia przeźroczysta sygnalizująca pozostanie jednej opaski, nasadka w rozmiarze 8.6mm-9.2mm, 9.5mm-11.5mm, 9.5mm-13mm, 11mm-14mm.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Narzędzie do usuwania protez plastikowych z dróg żółciowych i trzustki, śr. 5, 7, 8.5, 10 i 11.5 Fr, dł. 180 cm po prowadnicy 0,021 i 0,035.</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Prowadnica Savary-Gilliarda wielorazowego użytku, dł. 200, 250 i 360 cm.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Przezskórny zestaw dostępowy w skład którego wchodzą: igła 22G dł. 15 cm, prowadnik 0,018 dł. 60 cm, kaniula usztywniająca, zestaw wprowadzający, koszulka z cieniodajną opaską.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Cewnik do drenażu dróg żółciowych z powłoką hydrofilną i opaską dł. 40 cm, średnica 8.5, 10.2 i 12 Fr, ilość bocznych otorów 32.</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Cewnik do drenażu z powłoką hydrofilną dł. 25 cm, 5 bocznych portów, mechanizm blokujący, średnica 7, 8.5, 10.2 i 12 Fr.</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Popychacz do protez trzustkowych śr. 3,5,7 Fr.</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31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Igła biopsyjna do USG o wysokiej rozdzielczości, używana </w:t>
            </w:r>
            <w:r>
              <w:rPr>
                <w:rFonts w:ascii="Calibri" w:eastAsia="Times New Roman" w:hAnsi="Calibri" w:cs="Calibri"/>
                <w:color w:val="000000"/>
                <w:sz w:val="18"/>
                <w:szCs w:val="18"/>
                <w:lang w:eastAsia="pl-PL"/>
              </w:rPr>
              <w:br/>
              <w:t xml:space="preserve">z endoskopem ultradźwiękowym do biopsji cienkoigłowej zmian </w:t>
            </w:r>
            <w:r>
              <w:rPr>
                <w:rFonts w:ascii="Calibri" w:eastAsia="Times New Roman" w:hAnsi="Calibri" w:cs="Calibri"/>
                <w:color w:val="000000"/>
                <w:sz w:val="18"/>
                <w:szCs w:val="18"/>
                <w:lang w:eastAsia="pl-PL"/>
              </w:rPr>
              <w:br/>
              <w:t xml:space="preserve">podśluzówkowych, mas śródpiersia, węzłów chłonnych i mas </w:t>
            </w:r>
            <w:r>
              <w:rPr>
                <w:rFonts w:ascii="Calibri" w:eastAsia="Times New Roman" w:hAnsi="Calibri" w:cs="Calibri"/>
                <w:color w:val="000000"/>
                <w:sz w:val="18"/>
                <w:szCs w:val="18"/>
                <w:lang w:eastAsia="pl-PL"/>
              </w:rPr>
              <w:br/>
              <w:t xml:space="preserve">śródotrzewnowych wewnątrz lub przyległych do dróg przewodu </w:t>
            </w:r>
            <w:r>
              <w:rPr>
                <w:rFonts w:ascii="Calibri" w:eastAsia="Times New Roman" w:hAnsi="Calibri" w:cs="Calibri"/>
                <w:color w:val="000000"/>
                <w:sz w:val="18"/>
                <w:szCs w:val="18"/>
                <w:lang w:eastAsia="pl-PL"/>
              </w:rPr>
              <w:br/>
              <w:t>pokarmowego. Końcówka igły sprzyja pobieraniu histologicznych</w:t>
            </w:r>
            <w:r>
              <w:rPr>
                <w:rFonts w:ascii="Calibri" w:eastAsia="Times New Roman" w:hAnsi="Calibri" w:cs="Calibri"/>
                <w:color w:val="000000"/>
                <w:sz w:val="18"/>
                <w:szCs w:val="18"/>
                <w:lang w:eastAsia="pl-PL"/>
              </w:rPr>
              <w:br/>
              <w:t xml:space="preserve">próbek rdzenia. Uchwyt zapewnia precyzyjną kontrolę nad igłą. </w:t>
            </w:r>
            <w:r>
              <w:rPr>
                <w:rFonts w:ascii="Calibri" w:eastAsia="Times New Roman" w:hAnsi="Calibri" w:cs="Calibri"/>
                <w:color w:val="000000"/>
                <w:sz w:val="18"/>
                <w:szCs w:val="18"/>
                <w:lang w:eastAsia="pl-PL"/>
              </w:rPr>
              <w:br/>
              <w:t xml:space="preserve">Znacznik referencyjny "zero" zapewnia całkowite wycofanie igły do </w:t>
            </w:r>
            <w:r>
              <w:rPr>
                <w:rFonts w:ascii="Calibri" w:eastAsia="Times New Roman" w:hAnsi="Calibri" w:cs="Calibri"/>
                <w:color w:val="000000"/>
                <w:sz w:val="18"/>
                <w:szCs w:val="18"/>
                <w:lang w:eastAsia="pl-PL"/>
              </w:rPr>
              <w:br/>
              <w:t xml:space="preserve">koszulki. Mandryn wykonany z nitinolu, zakończenie mandrynu </w:t>
            </w:r>
            <w:r>
              <w:rPr>
                <w:rFonts w:ascii="Calibri" w:eastAsia="Times New Roman" w:hAnsi="Calibri" w:cs="Calibri"/>
                <w:color w:val="000000"/>
                <w:sz w:val="18"/>
                <w:szCs w:val="18"/>
                <w:lang w:eastAsia="pl-PL"/>
              </w:rPr>
              <w:br/>
              <w:t>zaokrąglone lub ścięte. Rozmiary igły: 19, 20, 22 i 25 Gage. Rozmiar</w:t>
            </w:r>
            <w:r>
              <w:rPr>
                <w:rFonts w:ascii="Calibri" w:eastAsia="Times New Roman" w:hAnsi="Calibri" w:cs="Calibri"/>
                <w:color w:val="000000"/>
                <w:sz w:val="18"/>
                <w:szCs w:val="18"/>
                <w:lang w:eastAsia="pl-PL"/>
              </w:rPr>
              <w:br/>
              <w:t>koszulki 4.8 (dla rozmiaru 19G), 8,0Fr (dla rozmiaru 20G)  i 5.2 Fr (dla rozmiaru 22, 25G). Nastawne przedłużenie igły 0-8cm. Minimalny kanał roboczy 2mm i 3,7 mm (dla rozmiaru 20G).</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1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Endoskopowa igła ultrasonograficzna używana do wykonywania </w:t>
            </w:r>
            <w:r>
              <w:rPr>
                <w:rFonts w:ascii="Calibri" w:eastAsia="Times New Roman" w:hAnsi="Calibri" w:cs="Calibri"/>
                <w:color w:val="000000"/>
                <w:sz w:val="18"/>
                <w:szCs w:val="18"/>
                <w:lang w:eastAsia="pl-PL"/>
              </w:rPr>
              <w:br/>
              <w:t xml:space="preserve">biopsji podśluzówkowych zmian żołądkowo-jelitowych poprzez </w:t>
            </w:r>
            <w:r>
              <w:rPr>
                <w:rFonts w:ascii="Calibri" w:eastAsia="Times New Roman" w:hAnsi="Calibri" w:cs="Calibri"/>
                <w:color w:val="000000"/>
                <w:sz w:val="18"/>
                <w:szCs w:val="18"/>
                <w:lang w:eastAsia="pl-PL"/>
              </w:rPr>
              <w:br/>
              <w:t xml:space="preserve">kanał dostępowy endoskopu ultrasonograficznego. Echogeniczna </w:t>
            </w:r>
            <w:r>
              <w:rPr>
                <w:rFonts w:ascii="Calibri" w:eastAsia="Times New Roman" w:hAnsi="Calibri" w:cs="Calibri"/>
                <w:color w:val="000000"/>
                <w:sz w:val="18"/>
                <w:szCs w:val="18"/>
                <w:lang w:eastAsia="pl-PL"/>
              </w:rPr>
              <w:br/>
              <w:t>igła pozwala na lepsze upewnienie się, że igła znajduje się w tkance docelowej. Naturalnie wyprofilowany uchwyt zapewnia precyzyjną ochronę nad igłą. Pierścień zabezpieczający i blokujący. Znacznik referencyjny "zero" zapewnia całkowite wycofanie igły do koszulki.Rozmiar igły 19, 22, 25 Gage. Rozmiar koszulki 5.2, 5.2-4.2. Nastawne przedłużenie igły 0-8cm. Minimalny kanał roboczy 2mm.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32"/>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Zestaw do opróżniania pseudo torbieli trzustki, rozmiar 10Fr dł. cewnika prowadzącego 190 cm średnica 5Fr, dł. cewnika zew. 165 cm średnica 10Fr, na prowadnik 0,035, minimalny kanał roboczy 3.7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00"/>
        </w:trPr>
        <w:tc>
          <w:tcPr>
            <w:tcW w:w="960" w:type="dxa"/>
            <w:noWrap/>
            <w:vAlign w:val="center"/>
            <w:hideMark/>
          </w:tcPr>
          <w:p w:rsidR="00582AD8" w:rsidRDefault="00582AD8" w:rsidP="00CF46E9">
            <w:pPr>
              <w:rPr>
                <w:rFonts w:ascii="Calibri" w:eastAsia="Times New Roman" w:hAnsi="Calibri" w:cs="Calibri"/>
                <w:color w:val="000000"/>
                <w:lang w:eastAsia="pl-PL"/>
              </w:rPr>
            </w:pPr>
          </w:p>
        </w:tc>
        <w:tc>
          <w:tcPr>
            <w:tcW w:w="568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62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22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220" w:type="dxa"/>
            <w:tcBorders>
              <w:top w:val="single" w:sz="8" w:space="0" w:color="auto"/>
              <w:left w:val="single" w:sz="8" w:space="0" w:color="auto"/>
              <w:bottom w:val="single" w:sz="8" w:space="0" w:color="auto"/>
              <w:right w:val="single" w:sz="4" w:space="0" w:color="auto"/>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t>RAZEM</w:t>
            </w:r>
          </w:p>
        </w:tc>
        <w:tc>
          <w:tcPr>
            <w:tcW w:w="1640" w:type="dxa"/>
            <w:tcBorders>
              <w:top w:val="single" w:sz="8" w:space="0" w:color="auto"/>
              <w:left w:val="nil"/>
              <w:bottom w:val="single" w:sz="8" w:space="0" w:color="auto"/>
              <w:right w:val="single" w:sz="4"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1640" w:type="dxa"/>
            <w:tcBorders>
              <w:top w:val="single" w:sz="8" w:space="0" w:color="auto"/>
              <w:left w:val="nil"/>
              <w:bottom w:val="single" w:sz="8" w:space="0" w:color="auto"/>
              <w:right w:val="single" w:sz="8"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860" w:type="dxa"/>
            <w:noWrap/>
            <w:vAlign w:val="center"/>
            <w:hideMark/>
          </w:tcPr>
          <w:p w:rsidR="00582AD8" w:rsidRDefault="00582AD8" w:rsidP="00CF46E9">
            <w:pPr>
              <w:rPr>
                <w:rFonts w:ascii="Calibri" w:eastAsia="Times New Roman" w:hAnsi="Calibri" w:cs="Calibri"/>
                <w:b/>
                <w:bCs/>
                <w:color w:val="000000"/>
                <w:lang w:eastAsia="pl-PL"/>
              </w:rPr>
            </w:pPr>
          </w:p>
        </w:tc>
        <w:tc>
          <w:tcPr>
            <w:tcW w:w="104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r>
    </w:tbl>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tbl>
      <w:tblPr>
        <w:tblW w:w="15000" w:type="dxa"/>
        <w:tblCellMar>
          <w:left w:w="70" w:type="dxa"/>
          <w:right w:w="70" w:type="dxa"/>
        </w:tblCellMar>
        <w:tblLook w:val="04A0" w:firstRow="1" w:lastRow="0" w:firstColumn="1" w:lastColumn="0" w:noHBand="0" w:noVBand="1"/>
      </w:tblPr>
      <w:tblGrid>
        <w:gridCol w:w="960"/>
        <w:gridCol w:w="5680"/>
        <w:gridCol w:w="627"/>
        <w:gridCol w:w="1220"/>
        <w:gridCol w:w="1340"/>
        <w:gridCol w:w="1640"/>
        <w:gridCol w:w="1640"/>
        <w:gridCol w:w="955"/>
        <w:gridCol w:w="1168"/>
      </w:tblGrid>
      <w:tr w:rsidR="00582AD8" w:rsidTr="00CF46E9">
        <w:trPr>
          <w:trHeight w:val="300"/>
        </w:trPr>
        <w:tc>
          <w:tcPr>
            <w:tcW w:w="15000" w:type="dxa"/>
            <w:gridSpan w:val="9"/>
            <w:tcBorders>
              <w:top w:val="nil"/>
              <w:left w:val="nil"/>
              <w:bottom w:val="single" w:sz="8" w:space="0" w:color="auto"/>
              <w:right w:val="nil"/>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lastRenderedPageBreak/>
              <w:t>PAKIET Nr. 5 NARZĘDZIA ENDOSKOPOWE DO CHOLANGIOPANKREATOGRAFII I ESD WRAZ Z OSPRZĘTEM DO ENDOSKOPÓW</w:t>
            </w:r>
          </w:p>
        </w:tc>
      </w:tr>
      <w:tr w:rsidR="00582AD8" w:rsidTr="00CF46E9">
        <w:trPr>
          <w:trHeight w:val="708"/>
        </w:trPr>
        <w:tc>
          <w:tcPr>
            <w:tcW w:w="960" w:type="dxa"/>
            <w:tcBorders>
              <w:top w:val="nil"/>
              <w:left w:val="single" w:sz="8" w:space="0" w:color="auto"/>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56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Nazwa/opis</w:t>
            </w:r>
          </w:p>
        </w:tc>
        <w:tc>
          <w:tcPr>
            <w:tcW w:w="6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Ilość</w:t>
            </w:r>
          </w:p>
        </w:tc>
        <w:tc>
          <w:tcPr>
            <w:tcW w:w="12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netto</w:t>
            </w:r>
          </w:p>
        </w:tc>
        <w:tc>
          <w:tcPr>
            <w:tcW w:w="134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brutto</w:t>
            </w:r>
          </w:p>
        </w:tc>
        <w:tc>
          <w:tcPr>
            <w:tcW w:w="164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netto</w:t>
            </w:r>
          </w:p>
        </w:tc>
        <w:tc>
          <w:tcPr>
            <w:tcW w:w="164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brutto</w:t>
            </w:r>
          </w:p>
        </w:tc>
        <w:tc>
          <w:tcPr>
            <w:tcW w:w="86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Podatek VAT</w:t>
            </w:r>
          </w:p>
        </w:tc>
        <w:tc>
          <w:tcPr>
            <w:tcW w:w="1040" w:type="dxa"/>
            <w:tcBorders>
              <w:top w:val="nil"/>
              <w:left w:val="nil"/>
              <w:bottom w:val="single" w:sz="8" w:space="0" w:color="auto"/>
              <w:right w:val="single" w:sz="8"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Producent</w:t>
            </w:r>
          </w:p>
        </w:tc>
      </w:tr>
      <w:tr w:rsidR="00582AD8" w:rsidTr="00CF46E9">
        <w:trPr>
          <w:trHeight w:val="16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Jednorazowa igła iniekcyjna; średnica igły: 23G=0,6mm; długość ostrza igły: 3, 4 i 5 mm oraz 26G=0,4mm; długość ostrza igły: 1,8 i 4mm;  ergonomiczny uchwyt z wyżłobieniami pozwala na obsługę jedną ręką; duża średnica wewnętrzna kanału igły pozwala na podawanie płynów o podwyższonej lepkości; udoskonalona ostrość igły; skos igły środkowy do zabiegów ESD; długość robocza: 2300mm. Kompatybilny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Wężyk do spłukiwania do pompy płuczącej OFP-2</w:t>
            </w:r>
            <w:r>
              <w:rPr>
                <w:rFonts w:ascii="Calibri" w:eastAsia="Times New Roman" w:hAnsi="Calibri" w:cs="Calibri"/>
                <w:color w:val="000000"/>
                <w:sz w:val="18"/>
                <w:szCs w:val="18"/>
                <w:lang w:eastAsia="pl-PL"/>
              </w:rPr>
              <w:br/>
              <w:t xml:space="preserve">krótki oraz długi.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Zawór ssący do endoskopów Olympus</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Zawór woda-powietrze do endoskopów Olympus</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Niesterylny zawór biopsyjny wielorazowego użytku na endoskopy ultrasonograficzne Olympus - UC140P, -UCT140,-UC160P, -UCT160, -UCT180</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Zawór ssania do endoskopów ultrasonograficznych Olympus</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Zawór woda/powietrze do endoskopów ultrasonograficznych Olympus</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Zaworki biopsyjne do endoskopów dwukanałowych typ GIF-2T160 i CF-2T160I/L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Zawór CO2 gaz/woda do endoskopów Olympus</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Butelka na wodę do gastro-, kolono-, duodenoskopów serii: OES-40, EVIS-140, -145, -160, -165, -180, -240,0-260, endoskopów ultrasonograficznych UE-160, UM-160, UC-160, -140, UMD-140P</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Butelka na wodę do użycia z CO2, do gastro-, kolono-, duodenoskopów serii: OES-40, EVIS-140, -145, -160, -160, -165, -180, -240, -260</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Zaworki biopsyjne jednorazowego użytku do gastro, kolono i duodenoskopów Olympus, sterylne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6000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Zakrywka wodoszczelna do endoskopów Olympus</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4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14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Prowadnica jednorazowego użytku, średnica 0,025” i 0,035", długość robocza 2700 i 4500mm, giętka końcówka pokryta powłoką hydrofilną o długości 70mm widoczna w promieniach RTG; posiada znaczniki na różnych długościach końcówki dystalnej; dwa rodzaje sztywności końcówki – standardowa oraz  bardziej giętka zwężana końcówka dystalna, której specjalna konstrukcja rdzenia umożliwia utworzenie pętli alfa; specjalny rdzeń wykonany z nitynolu pozwala przenieść moment obrotowy od końca proksymalnego prowadnicy do jej końca dystalnego w stosunku 1:1; fluorowa powłoka zmniejsza tarcie przy przechodzeniu przez przewody żółciowe; Końcówka prosta lub zagięta do wyboru.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4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Jednorazowy koszyk do usuwania złogów, małych kamieni i ciał obcych w obrębie przewodów żółciowych; typ 4 i 8-drutowy wykonany odpowiednio z twardego i miękkiego drutu; maksymalna średnica części wprowadzanej do kanału roboczego endoskopu 2,4mm; szerokość rozłożonego koszyka odpowiednio 22 i 20mm; długość robocza narzędzia 1900mm; zaokrąglona końcówka dystalna uławia wejście do przewodów żółciowych; posiada funkcję rotacji; narzędzie kompatybilne z litotryptorem awaryjnym; posiada port iniekcyjny; posiada zaczep umożliwiający mocowanie do rękojeści endoskopu; dostarczany w sterylnym pakiecie, gotowy do użytku. Kompatybilny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Jednorazowy koszyk do usuwania kamieni z dróg żółciowych, złogów i ciał obcych w obrębie przewodów żółciowych; typ 4 i 8-drutowy wykonany odpowiednio z twardego i miękkiego drutu; maksymalna średnica części wprowadzanej do kanału roboczego endoskopu 2,9mm; maksymalna średnica współpracującej prowadnicy 0,035'' (0,89mm); szerokość rozłożonego koszyka odpowiednio 22 i 20mm; długość robocza narzędzia 1900mm; na końcówce dystalnej znajduje się specjalne oczko, które umożliwia wprowadzanie koszyka po prowadnicy; narzędzie kompatybilne z litotryptorem awaryjnym; posiada port iniekcyjny; posiada zaczep umożliwiający mocowanie do rękojeści endoskopu; dostarczany w sterylnym pakiecie, gotowy do użytku. Kompatybilny z endoskopami o kanale roboczym min. 3,7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1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17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Nóż elektrochirurgiczny z trójkątnym ostrzem, do endoskopowego usuwania warstw podśluzówkowych w zabiegach POEM; posiada kanał wodny do podawania soli fizjologicznej do warstw podśluzowych bezpośrednio po cięciu; zaokrąglona część dystalna osłony ułatwia manewrowanie także stycznie do zmiany; kształt końcówki umożliwia cięcie w dowolnym kierunku, bez konieczności rotacji narzędzia; długość narzędzia 1650 mm; długość noża 4,5 mm; długość końcówki trójkątnej 0,4 mm; do stosowania z pompą płuczącą i drenami typu MAJ-1681 lub MAJ-1682. Kompatybilny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2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Jednorazowy nóż elektrochirurgiczny do endoskopowego usuwania warstw podśluzówkowych w obrębie przełyku i jelita grubego; zakończony izolowaną końcówką o średnicy 1,7mm; długość noża 3,5mm; całkowita długość narzędzia 1650 i 2300mm. Kompatybilny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6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Hemostatyczne szczypce elektrochirurgiczne jednorazowego użytku; posiadają funkcję rotacji; przystosowane do tamowania krwawień podczas rutynowych oraz zaawansowanych zabiegów endoskopowych w dolnym odcinku przewodu pokarmowego; długość narzędzia 2300 mm; maksymalna szerokość otwarcia łyżeczek 4mm; maksymalna średnica części wprowadzanej do endoskopu 3,1mm; dostarczane w sterylnym pakiecie. Kompatybilne z endoskopami o kanale roboczym min. 3,2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Jednorazowe nasadki na końcówkę endoskopu MIĘKKIE, PROSTE z otworkiem bocznym, średnica maksymalna 11,35 mm, odległość od końcówki endoskopu 4 mm; pasują do endoskopów: GIF-Q165/Q180.</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Jednorazowe nasadki na końcówkę endoskopu MIĘKKIE, PROSTE z otworkiem bocznym, średnica maksymalna 15 mm, odległość od końcówki endoskopu 4 mm; pasują do endoskopów CF-Q160.</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1% marker do powierzchniowego barwienia nierówności śluzówki; zastosowanie diagnostyczne: lokalizacja zmian błony śluzowej; 10 ml w ampułce.</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6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Jednorazowe narzędzie służące do zapobiegania lub opanowania krwawienia po usunięciu uszypułowionych polipów; narzędzie składa się z wstępnie zmontowanych uchwytu, osłonki, rurki osłonowej i odłączalnej pętli nylonowej; długość narzędzia 2300mm; średnica pętli 30mm; maksymalna średnica części wprowadzanej do endoskopu 2,6mm; dostarczane w sterylnych pakietach. Kompatybilne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8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24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Trójkanałowy papilotom jednorazowego użytku; posiada 3 oddzielne kanały: na prowadnicę, cięciwę i do iniekcji środka kontrastującego; część cięciwy pokryta izolacyjną warstwą ochronną zapobiegającą poparzeniom termicznym tkanki niebędącej celem papilotomii; posiada zintegrowany uchwyt; końcówka dystalna posiada dwukolorowy system znaczników ułatwiających ustawienie noża i ocenę odległości w obrazie endoskopowym; końcówka dystalna narzędzia posiada znacznik widoczny w promieniach RTG; posiada zaczep umożliwiający mocowanie do rękojeści endoskopu; długość narzędzia 1700mm; długość noska 7mm; długość cięciwy 20 i 30mm; średnica końcówki narzędzia 1,3mm (4,0 Fr); maksymalna średnica części wprowadzanej do endoskopu 2,5mm; maksymalna średnica współpracującej prowadnicy 0,025'' (0,64mm); dostarczany z umieszczonym w części dystalnej narzędzia zagiętym mandrynem zapewniającym stabilność; dostarczany w sterylnym pakiecie, gotowy do użytku. Kompatybilny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8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Trójkanałowy papilotom jednorazowego użytku; posiada 3 oddzielne kanały: na prowadnicę, cięciwę i do iniekcji środka kontrastującego; część cięciwy pokryta izolacyjną warstwą ochronną zapobiegającą poparzeniom termicznym tkanki niebędącej celem papilotomii; posiada zintegrowany uchwyt; końcówka dystalna posiada dwukolorowy system znaczników ułatwiających ustawienie noża i ocenę odległości w obrazie endoskopowym; końcówka dystalna narzędzia posiada znacznik widoczny w promieniach RTG; posiada zaczep umożliwiający mocowanie do rękojeści endoskopu; długość narzędzia 1700mm; długość noska 3 i 7mm; długość cięciwy 20 i 30mm; średnica końcówki narzędzia 1,5mm (4,5Fr); maksymalna średnica części wprowadzanej do endoskopu 2,5mm; maksymalna średnica współpracującej prowadnicy 0,035'' (0,89mm); dostarczany z umieszczonym w części dystalnej narzędzia zagiętym mandrynem zapewniającym stabilność; dostarczany w sterylnym pakiecie, gotowy do użytku.  Kompatybilny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3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26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Trójkanałowy papilotom jednorazowego użytku; posiada 3 oddzielne kanały: na prowadnicę, cięciwę i do iniekcji środka kontrastującego; część cięciwy pokryta izolacyjną warstwą ochronną zapobiegającą poparzeniom termicznym tkanki niebędącej celem papilotomii; dzięki specjalnym nacięciom na osłonie, końcówka narzędzia zgina się pod kątem 90 stopni po napięciu cięciwy tnącej; posiada zintegrowany uchwyt; końcówka dystalna posiada dwukolorowy system znaczników ułatwiających ustawienie noża i ocenę odległości w obrazie endoskopowym; końcówka dystalna narzędzia posiada znacznik widoczny w promieniach RTG; posiada zaczep umożliwiający mocowanie do rękojeści endoskopu; posiada kanał C oraz osłonkę umożliwiającą jej rozdzielenie podczas wymiany narzędzi; długość narzędzia 1950mm; długość noska 2mm; długość cięciwy 15mm; średnica końcówki narzędzia 1,5mm; maksymalna średnica części wprowadzanej do endoskopu 2,5mm; maksymalna średnica współpracującej prowadnicy 0,035'' (0,89mm); dostarczany z umieszczonym w części dystalnej narzędzia zagiętym mandrynem zapewniającym stabilność; dostarczany w sterylnym pakiecie, gotowy do użytku. Kompatybilny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8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Trójkanałowy papilotom igłowy jednorazowego użytku; posiada 3 oddzielne kanały: na prowadnicę, cięciwę i do iniekcji środka kontrastującego; separacja kanałów ułatwia kaniulację po nacięciu bez potrzeby wymiany cewników; posiada zintegrowany uchwyt; końcówka dystalna posiada system niebieskich znaczników ułatwiających ustawienie noża i ocenę odległości w obrazie endoskopowym; końcówka dystalna narzędzia posiada znacznik widoczny w promieniach RTG; posiada zaczep umożliwiający mocowanie do rękojeści endoskopu; długość narzędzia 1700mm; długość igły 5mm, średnica igły 0,2mm; igła na długości 3mm pokryta izolacyjną warstwą ochronną zapobiegającą zbyt głębokiemu cięciu; średnica końcówki dystalnej 5Fr; maksymalna średnica części wprowadzanej do kanału endoskopu 2,5mm; maksymalna średnica współpracującej prowadnicy 0,035'' (0,89mm); dostarczany z umieszczonym w części dystalnej narzędzia zagiętym mandrynem zapewniającym stabilność; dostarczany w sterylnym pakiecie, gotowy do użytku. Kompatybilny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3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28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Trójkanałowy papilotom jednorazowego użytku; posiada 3 oddzielne kanały: na prowadnicę, cięciwę i do iniekcji środka kontrastującego; część cięciwy pokryta izolacyjną warstwą ochronną zapobiegającą poparzeniom termicznym tkanki niebędącej celem papilotomii; posiada zintegrowany uchwyt; końcówka dystalna posiada dwukolorowy system znaczników ułatwiających ustawienie noża i ocenę odległości w obrazie endoskopowym; końcówka dystalna narzędzia posiada znacznik widoczny w promieniach RTG; posiada zaczep umożliwiający mocowanie do rękojeści endoskopu; długość narzędzia 1700mm; długość noska 7mm; długość cięciwy 20, 25 i 30mm; średnica końcówki narzędzia 4,2Fr; dostarczany w sterylnym pakiecie ze wstępnie założoną prowadnicą VisiGlide o średnicy 0,025'' i długości 4500mm o zagiętej lub prostej końcówce; narzędzie sterylne, gotowe do użytku. Kompatybilny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Jednorazowy nóż z balonem do sfinkteroplastyki; zakres średnic balonu 12 -15 -18 mm; długość balonu 40 mm; długość cięciwy tnącej: 20, 25 i 30mm; końcówka dystalna o dł. 7mm; balon o zaokrąglonych końcach, wykonany z przeźroczystego materiału; znacznik endoskopowy na środku balonu; znaczniki radiologiczne na balonie i sfinkterotomie; kanał “C-channel” i konstrukcja wprowadzania po prowadnicy w części dystalnej; wyodrębniony kanał dla prowadnika, cięciwy tnącej i do podania kontrastu; część cięciwy pokryta izolacyjną warstwą ochronną zapobiegającą poparzeniom termicznym tkanki niebędącej celem papilotomii;; długość robocza: 1950 mm; do stosowania z jednorazowym narzędziem do napełniania poszerzadeł balonowych. Kompatybilny z endoskopem typ TJF-160/ 180.</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Jednorazowe narzędzie do napełniania poszerzadeł balonowych; nie zawiera latexu; obj. 60 cc, max ciśnienie 15 atm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2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Pętle elektrochirurgiczne jednorazowego użytku, kształt półksiężycowaty; średnica pętli 25 mm; pętla wykonana z plecionego drutu o grubości 0,3 mm; rękojeść skalowana co 10 mm, długość narzędzia 1650 i 2300 mm, maksymalna średnica części wprowadzanej do endoskopu 1,8 mm. Kompatybilne z kanałem roboczym min. 2,0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7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Jednorazowe nasadki na końcówkę endoskopu MIĘKKIE, PROSTE z otworkiem bocznym, średnica maksymalna 13,4 mm, odległość od końcówki endoskopu 4 mm; pasują do endoskopów: PCF-160A</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Nasadka dystalna, jednorazowa, szeroka, miękka z rowkiem endoskopów, średnica zewnętrzna 18,1mm, do GIF-Q165, -Q180, -XQ200, -XQ240, -Q260.</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2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34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Nóż elektrochirurgiczny haczykowy obrotowy jednorazowego użytku do endoskopowego usuwania warstw podśluzówkowych; z portem wodnym. Długość narzędzia 1650 i 2300 mm;długość noża 4,5mm. Do stosowania z drenami typu MAJ-1681 lub MAJ-1682. Kompatybilny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1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Jednorazowa klipsownica do endoskopowego tamowania krwawień; długość robocza 1650 i 2300 mm, szerokość otwarcia ramion klipsa 11mm, narzędzie jednoelementowe składające się z osłonki zwojowej i plastikowej umożliwiających rotację 1:1 oraz otwieranie klipsa nawet przy dużym zagięciu endoskopu; posiada możliwość wielokrotnego otwierania i zamykania klipsa przed jego uwolnieniem, co ułatwia precyzyjne ustawienie klipsa względem miejsca krwawienia; osłonka plastikowa umożliwia schowanie całego klipsa do wewnątrz, dzięki czemu minimalizuje się ryzyko zarysowania wnętrza kanału biopsyjnego ramionami klipsa; specjalny czerwony stoper zapobiega przypadkowemu uwolnieniu klipsa. U pacjentów z zaaplikowanym klipsem jest możliwość wykonanania rezonansu magnetycznego. Kompatybilna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6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Jednorazowa proteza założona na zestawie do wprowadzania, prosta, zagięta od stony dwunastnicy oraz zagięta środkowo - do wyboru; średnica protezy 7; 8,5 i 10 Fr, długość protezy 50, 70, 90, 120 i 150mm; długość narzędzia 1900mm; popychacz wykonany z HDPE minimalizuje tarcie z cewnikiem prowadzącym; doskonała widoczność we fluoroskopii; niebieski kolor protezy dla doskonałej widoczności w endoskopowym polu widzenia, maksymalna średnica prowadnicy 0,035''.</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PRZYŁĄCZE DO PŁUKANIA EXERA MAJ-855</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ADAPTER OFP-2 KANAŁU ROBOCZEGO</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Cewnik typu spray jednorazowego użytku do barwienia śluzówki, długość narzędzia 2400mm, maksymalna średnica części wprowadzanej do kanału roboczego endoskopu 2,45mm; zawiera mandryn zapobiegający skręcaniu i zagięciu. Kompatybilny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1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40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Nóż elektrochirurgiczny do endoskopowej resekcji śluzówki z portem wodnym do podstrzykiwania, posiada kopulaste zakończenie. Nóż można stosować wysunięty (2,0 mm w długości gastroskopowej i 1,5 mm w długości kolonoskopowej) lub schowany (0,1 mm) do oznaczania, hemostazy, rozwarstwiania, cięcia. Długość robocza narzędzia 1650 i 2300 mm, kompatybilne z kanałem 2,8 mm. Średnica ostrza wynosi 0,4 mm, a kopulastego zakończenia 0,65 mm. Osłona na części dystalnej posiada markery endoskopowe w tym ostatni - ceramiczny, zaokrąglony brzeg.Kompatybilny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Port do podłączeń noży elektrochirurgicznych z portem wodnym; z korkiem do butelki lub ze szpikulcem (do wyboru); rurki wykonane z PCV; złącze luer do przyłączania narzędzia; do stosowania dla jednego pacjenta; pakowane sterylnie.</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6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Igła aspiracyjna jednorazowego użytku do wykonywania biopsji pod kontrolą USG; Igła o średnicy 19 i 22G, końcówka igły wykonana z nitynolu, ostrze igły typu Menghini, doskonała widoczność w obrazie USG. Mandryn zaokrąglony, wykonany z nitynolu. Regulowana osłona od 0 do 5cm. Osłona igły wykonana ze zwojowanego metalu. Długość narzędzia: 1400mm, długość igły 80mm. W zestawie strzykawka 20ml i zawór odcinający. Kompatybilna z endoskopami o kanale roboczym min. 2,8 mm</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9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Igła aspiracyjna jednorazowego użytku; do wykonywania biopsji FNA/FNB pod kontrolą USG; Igła o średnicy 25G, końcówka igły wykonana ze stali nierdzewnej, ostrze igły typu Menghini, doskonała widoczność w obrazie USG. Mandryn zaokrąglony, wykonany z nitynolu. Regulowana osłona od 0 do 5cm. Osłona igły zwężana, wykonana ze zwojowanego metalu. Długość narzędzia: 1400mm, długość igły 80mm. Kompatybilna z endoskopami o kanale roboczym min. 2,8 mm. W zestawie strzykawka 20ml i zawór odcinający</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Szczoteczka jednorazowa do czyszczenia końcówki videoduodenoskopu TJF-Q180V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45</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Balon jednorazowego użytku, sterylny na głowicę endoskopu ultrasonograficznego. </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48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46</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Aplikator wielorazowego użytku do zakładania balonu na głowice endoskopu ultrasonograficznego</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92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47</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Jednorazowa proteza samorozprężalna do dróg żółciowych pokryta silikonem na całej długości. Średnica protezy 12 i 14 mm, średnica kołnierzy 24mm, długość robocza 20 i 30 mm, długość całkowita odpowiednio 30 i 40 mm, posiada 1 lasso do repozycjonowania; długość aplikatora 180cm, średnica aplikatora 3,47mm (10,5Fr), 9 złotych znaczników: po 3 na kołnierzach, 3 w części środkowej; z systemem kontroli punktu, po przekroczeniu, którego nie można wycofać protezy do aplikatora: znacznik radiologiczny i graficzny na aplikatorze</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6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48</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Proteza do dróg żółciowych - samorozprężalna, pokrywana silikonem wykonana z nitinolu. Posiada listki zapobiegające migracji oraz 2 lassa wykonane z polipropylenu , krótsze i dłuższe - na dłuższym umieszczono złoty znacznik. Długość całkowita protezy 40, 60, 80 i 100mm;  średnica 10mm; średnica kołnierza 13.5mm; Aplikator o długości 180cm i średnicy 10,2 Fr (3,4mm). Proteza kompatybilna z prowadnicą 0,035 cala; posiada 14 złotych znaczników: po 4 na kołnierzach, 4 w części środkowej i 2 na listkach; proteza usuwalna, również do zastosowań łagodnych; posiada podwójny system kontroli punktu, po przekroczeniu którego nie można wycofać protezy do aplikatora: znacznik radiologiczny i graficzny na aplikatorze</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4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49</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Proteza do dróg żółciowych - samorozprężalna, pokrywana silikonem, w silikonowej powłoce znajdują się otwory umożliwiające odpływ żółci, wykonana z nitinolu. Posiada kołnierze zapobiegające migracji i 1 lasso do usuwania, wykonane z polipropylenu. Lasso posiada złoty znacznik radiologiczny. Długość całkowita protezy 40, 50, 60, 80 i 100mm; średnica 8 i 10mm. Aplikator o długości 180cm i średnicy 8 Fr (2,66mm). Proteza kompatybilna z prowadnicą 0,035 cala; posiada 12 złotych znaczników: po 4 na kołnierzach, 4 w części środkowej; proteza usuwalna; posiada podwójny system kontroli punktu, po przekroczeniu którego nie można wycofać protezy do aplikatora: znacznik radiologiczny i graficzny na aplikatorze</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4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Proteza samorozprężalna do dróg żółciowych, niepowlekana, wykonana z nitynolu; wprowadzana przez endoskop; 12 złotych znaczników radiologicznych: po 4 na końcach i 4 na środku; długość całkowita 40, 60, 80 i 100mm, średnica 10 mm, średnica kołnierzy 13,5mm; aplikator o długości 180 cm, śr. 2,33/7Fr. Dobra widoczność fluoroskopowa, system antymigracyjny w postaci rozszerzanych kołnierzy</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44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lastRenderedPageBreak/>
              <w:t>51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Proteza samorozprężalna do dróg żółciowych, niepowlekana, wykonana z nitynolu; wprowadzana przez endoskop; do protezowania równoległego; 12 złotych znaczników radiologicznych: 4 na kołnierzach i 4 na środku protezy; długość całkowita 40, 60, 80, 100 i 120mm, średnica 6 i 8mm; aplikator o długości 180 cm, śr. 2,0mm/5.9 Fr. Dobra widoczność fluoroskopowa; do stosowania z prowadnicą 0,025";</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972"/>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52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Jednorazowa proteza samorozprężalna do dróg żółciowych niepokrywana przeznaczona do leczenia zwężeń wnęki wątroby; długość 60, 80, 100 i 120mm, średnica 8mm; średnica kołnierzy 11,5mm aplikator o długości 180cm i średnicy 2,33mm/7Fr</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3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64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00"/>
        </w:trPr>
        <w:tc>
          <w:tcPr>
            <w:tcW w:w="960" w:type="dxa"/>
            <w:noWrap/>
            <w:vAlign w:val="center"/>
            <w:hideMark/>
          </w:tcPr>
          <w:p w:rsidR="00582AD8" w:rsidRDefault="00582AD8" w:rsidP="00CF46E9">
            <w:pPr>
              <w:rPr>
                <w:rFonts w:ascii="Calibri" w:eastAsia="Times New Roman" w:hAnsi="Calibri" w:cs="Calibri"/>
                <w:color w:val="000000"/>
                <w:lang w:eastAsia="pl-PL"/>
              </w:rPr>
            </w:pPr>
          </w:p>
        </w:tc>
        <w:tc>
          <w:tcPr>
            <w:tcW w:w="568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62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22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340" w:type="dxa"/>
            <w:tcBorders>
              <w:top w:val="single" w:sz="8" w:space="0" w:color="auto"/>
              <w:left w:val="single" w:sz="8" w:space="0" w:color="auto"/>
              <w:bottom w:val="single" w:sz="8" w:space="0" w:color="auto"/>
              <w:right w:val="single" w:sz="4" w:space="0" w:color="auto"/>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t>RAZEM</w:t>
            </w:r>
          </w:p>
        </w:tc>
        <w:tc>
          <w:tcPr>
            <w:tcW w:w="1640" w:type="dxa"/>
            <w:tcBorders>
              <w:top w:val="single" w:sz="8" w:space="0" w:color="auto"/>
              <w:left w:val="nil"/>
              <w:bottom w:val="single" w:sz="8" w:space="0" w:color="auto"/>
              <w:right w:val="single" w:sz="4"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1640" w:type="dxa"/>
            <w:tcBorders>
              <w:top w:val="single" w:sz="8" w:space="0" w:color="auto"/>
              <w:left w:val="nil"/>
              <w:bottom w:val="single" w:sz="8" w:space="0" w:color="auto"/>
              <w:right w:val="single" w:sz="8"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860" w:type="dxa"/>
            <w:noWrap/>
            <w:vAlign w:val="center"/>
            <w:hideMark/>
          </w:tcPr>
          <w:p w:rsidR="00582AD8" w:rsidRDefault="00582AD8" w:rsidP="00CF46E9">
            <w:pPr>
              <w:rPr>
                <w:rFonts w:ascii="Calibri" w:eastAsia="Times New Roman" w:hAnsi="Calibri" w:cs="Calibri"/>
                <w:b/>
                <w:bCs/>
                <w:color w:val="000000"/>
                <w:lang w:eastAsia="pl-PL"/>
              </w:rPr>
            </w:pPr>
          </w:p>
        </w:tc>
        <w:tc>
          <w:tcPr>
            <w:tcW w:w="104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r>
    </w:tbl>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tbl>
      <w:tblPr>
        <w:tblW w:w="14480" w:type="dxa"/>
        <w:tblCellMar>
          <w:left w:w="70" w:type="dxa"/>
          <w:right w:w="70" w:type="dxa"/>
        </w:tblCellMar>
        <w:tblLook w:val="04A0" w:firstRow="1" w:lastRow="0" w:firstColumn="1" w:lastColumn="0" w:noHBand="0" w:noVBand="1"/>
      </w:tblPr>
      <w:tblGrid>
        <w:gridCol w:w="960"/>
        <w:gridCol w:w="5680"/>
        <w:gridCol w:w="620"/>
        <w:gridCol w:w="1220"/>
        <w:gridCol w:w="1220"/>
        <w:gridCol w:w="1400"/>
        <w:gridCol w:w="1480"/>
        <w:gridCol w:w="955"/>
        <w:gridCol w:w="1168"/>
      </w:tblGrid>
      <w:tr w:rsidR="00582AD8" w:rsidTr="00CF46E9">
        <w:trPr>
          <w:trHeight w:val="300"/>
        </w:trPr>
        <w:tc>
          <w:tcPr>
            <w:tcW w:w="14480" w:type="dxa"/>
            <w:gridSpan w:val="9"/>
            <w:tcBorders>
              <w:top w:val="nil"/>
              <w:left w:val="nil"/>
              <w:bottom w:val="single" w:sz="8" w:space="0" w:color="auto"/>
              <w:right w:val="nil"/>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lastRenderedPageBreak/>
              <w:t>PAKIET Nr. 6 NARZĘDZIA DO REKTOSKOPII</w:t>
            </w:r>
          </w:p>
        </w:tc>
      </w:tr>
      <w:tr w:rsidR="00582AD8" w:rsidTr="00CF46E9">
        <w:trPr>
          <w:trHeight w:val="708"/>
        </w:trPr>
        <w:tc>
          <w:tcPr>
            <w:tcW w:w="960" w:type="dxa"/>
            <w:tcBorders>
              <w:top w:val="nil"/>
              <w:left w:val="single" w:sz="8" w:space="0" w:color="auto"/>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56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Nazwa/opis</w:t>
            </w:r>
          </w:p>
        </w:tc>
        <w:tc>
          <w:tcPr>
            <w:tcW w:w="6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Ilość</w:t>
            </w:r>
          </w:p>
        </w:tc>
        <w:tc>
          <w:tcPr>
            <w:tcW w:w="12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netto</w:t>
            </w:r>
          </w:p>
        </w:tc>
        <w:tc>
          <w:tcPr>
            <w:tcW w:w="12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brutto</w:t>
            </w:r>
          </w:p>
        </w:tc>
        <w:tc>
          <w:tcPr>
            <w:tcW w:w="140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netto</w:t>
            </w:r>
          </w:p>
        </w:tc>
        <w:tc>
          <w:tcPr>
            <w:tcW w:w="14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brutto</w:t>
            </w:r>
          </w:p>
        </w:tc>
        <w:tc>
          <w:tcPr>
            <w:tcW w:w="86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Podatek VAT</w:t>
            </w:r>
          </w:p>
        </w:tc>
        <w:tc>
          <w:tcPr>
            <w:tcW w:w="1040" w:type="dxa"/>
            <w:tcBorders>
              <w:top w:val="nil"/>
              <w:left w:val="nil"/>
              <w:bottom w:val="single" w:sz="8" w:space="0" w:color="auto"/>
              <w:right w:val="single" w:sz="8"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Producent</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Kleszczyki rektoskopowe wielorazowe</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0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Kleszczyki specjalne do ciał obcych</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0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288"/>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Chwytaki do wyciągania polipów</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0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0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Sondy argonowe wielorazowe giętkie współpracujące z diatermią EMED</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22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0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00"/>
        </w:trPr>
        <w:tc>
          <w:tcPr>
            <w:tcW w:w="960" w:type="dxa"/>
            <w:noWrap/>
            <w:vAlign w:val="center"/>
            <w:hideMark/>
          </w:tcPr>
          <w:p w:rsidR="00582AD8" w:rsidRDefault="00582AD8" w:rsidP="00CF46E9">
            <w:pPr>
              <w:rPr>
                <w:rFonts w:ascii="Calibri" w:eastAsia="Times New Roman" w:hAnsi="Calibri" w:cs="Calibri"/>
                <w:color w:val="000000"/>
                <w:lang w:eastAsia="pl-PL"/>
              </w:rPr>
            </w:pPr>
          </w:p>
        </w:tc>
        <w:tc>
          <w:tcPr>
            <w:tcW w:w="568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62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22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220" w:type="dxa"/>
            <w:tcBorders>
              <w:top w:val="single" w:sz="8" w:space="0" w:color="auto"/>
              <w:left w:val="single" w:sz="8" w:space="0" w:color="auto"/>
              <w:bottom w:val="single" w:sz="8" w:space="0" w:color="auto"/>
              <w:right w:val="single" w:sz="4" w:space="0" w:color="auto"/>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t>RAZEM</w:t>
            </w:r>
          </w:p>
        </w:tc>
        <w:tc>
          <w:tcPr>
            <w:tcW w:w="1400" w:type="dxa"/>
            <w:tcBorders>
              <w:top w:val="single" w:sz="8" w:space="0" w:color="auto"/>
              <w:left w:val="nil"/>
              <w:bottom w:val="single" w:sz="8" w:space="0" w:color="auto"/>
              <w:right w:val="single" w:sz="4"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1480" w:type="dxa"/>
            <w:tcBorders>
              <w:top w:val="single" w:sz="8" w:space="0" w:color="auto"/>
              <w:left w:val="nil"/>
              <w:bottom w:val="single" w:sz="8" w:space="0" w:color="auto"/>
              <w:right w:val="single" w:sz="8"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860" w:type="dxa"/>
            <w:noWrap/>
            <w:vAlign w:val="center"/>
            <w:hideMark/>
          </w:tcPr>
          <w:p w:rsidR="00582AD8" w:rsidRDefault="00582AD8" w:rsidP="00CF46E9">
            <w:pPr>
              <w:rPr>
                <w:rFonts w:ascii="Calibri" w:eastAsia="Times New Roman" w:hAnsi="Calibri" w:cs="Calibri"/>
                <w:b/>
                <w:bCs/>
                <w:color w:val="000000"/>
                <w:lang w:eastAsia="pl-PL"/>
              </w:rPr>
            </w:pPr>
          </w:p>
        </w:tc>
        <w:tc>
          <w:tcPr>
            <w:tcW w:w="104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r>
    </w:tbl>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tbl>
      <w:tblPr>
        <w:tblW w:w="14400" w:type="dxa"/>
        <w:tblCellMar>
          <w:left w:w="70" w:type="dxa"/>
          <w:right w:w="70" w:type="dxa"/>
        </w:tblCellMar>
        <w:tblLook w:val="04A0" w:firstRow="1" w:lastRow="0" w:firstColumn="1" w:lastColumn="0" w:noHBand="0" w:noVBand="1"/>
      </w:tblPr>
      <w:tblGrid>
        <w:gridCol w:w="960"/>
        <w:gridCol w:w="5680"/>
        <w:gridCol w:w="627"/>
        <w:gridCol w:w="1180"/>
        <w:gridCol w:w="1180"/>
        <w:gridCol w:w="1400"/>
        <w:gridCol w:w="1480"/>
        <w:gridCol w:w="955"/>
        <w:gridCol w:w="1168"/>
      </w:tblGrid>
      <w:tr w:rsidR="00582AD8" w:rsidTr="00CF46E9">
        <w:trPr>
          <w:trHeight w:val="300"/>
        </w:trPr>
        <w:tc>
          <w:tcPr>
            <w:tcW w:w="14400" w:type="dxa"/>
            <w:gridSpan w:val="9"/>
            <w:tcBorders>
              <w:top w:val="nil"/>
              <w:left w:val="nil"/>
              <w:bottom w:val="single" w:sz="8" w:space="0" w:color="auto"/>
              <w:right w:val="nil"/>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lastRenderedPageBreak/>
              <w:t>PAKIET Nr. 7 USTNIKI ENDOSKOPOWE</w:t>
            </w:r>
          </w:p>
        </w:tc>
      </w:tr>
      <w:tr w:rsidR="00582AD8" w:rsidTr="00CF46E9">
        <w:trPr>
          <w:trHeight w:val="708"/>
        </w:trPr>
        <w:tc>
          <w:tcPr>
            <w:tcW w:w="960" w:type="dxa"/>
            <w:tcBorders>
              <w:top w:val="nil"/>
              <w:left w:val="single" w:sz="8" w:space="0" w:color="auto"/>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56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Nazwa/opis</w:t>
            </w:r>
          </w:p>
        </w:tc>
        <w:tc>
          <w:tcPr>
            <w:tcW w:w="6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Ilość</w:t>
            </w:r>
          </w:p>
        </w:tc>
        <w:tc>
          <w:tcPr>
            <w:tcW w:w="11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netto</w:t>
            </w:r>
          </w:p>
        </w:tc>
        <w:tc>
          <w:tcPr>
            <w:tcW w:w="11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brutto</w:t>
            </w:r>
          </w:p>
        </w:tc>
        <w:tc>
          <w:tcPr>
            <w:tcW w:w="140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netto</w:t>
            </w:r>
          </w:p>
        </w:tc>
        <w:tc>
          <w:tcPr>
            <w:tcW w:w="14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brutto</w:t>
            </w:r>
          </w:p>
        </w:tc>
        <w:tc>
          <w:tcPr>
            <w:tcW w:w="86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Podatek VAT</w:t>
            </w:r>
          </w:p>
        </w:tc>
        <w:tc>
          <w:tcPr>
            <w:tcW w:w="1040" w:type="dxa"/>
            <w:tcBorders>
              <w:top w:val="nil"/>
              <w:left w:val="nil"/>
              <w:bottom w:val="single" w:sz="8" w:space="0" w:color="auto"/>
              <w:right w:val="single" w:sz="8"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Producent</w:t>
            </w:r>
          </w:p>
        </w:tc>
      </w:tr>
      <w:tr w:rsidR="00582AD8" w:rsidTr="00CF46E9">
        <w:trPr>
          <w:trHeight w:val="960"/>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Jednorazowy ustnik do endoskopii górnego odcinka przewodu pokarmowego wyposażony w gumkę zapobigającą bezwiedniemu lub celowemu usunięciu, gumka musi obejmować cały obwód szyi lub głowy i mieć regulowaną długość, ustnik nie może zwierać lateksu</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8000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0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1212"/>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Jednorazowy ustnik do endoskopii górnego odcinka przewodu pokarmowego wyposażony w gumkę zapobigającą bezwiedniemu lub celowemu usunięciu, gumka musi obejmować cały obwód szyi lub głowy i mieć regulowaną długość, ustnik nie może zwierać lateksu, wyposażony w podłączenie do tlenu</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1000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0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00"/>
        </w:trPr>
        <w:tc>
          <w:tcPr>
            <w:tcW w:w="960" w:type="dxa"/>
            <w:noWrap/>
            <w:vAlign w:val="center"/>
            <w:hideMark/>
          </w:tcPr>
          <w:p w:rsidR="00582AD8" w:rsidRDefault="00582AD8" w:rsidP="00CF46E9">
            <w:pPr>
              <w:rPr>
                <w:rFonts w:ascii="Calibri" w:eastAsia="Times New Roman" w:hAnsi="Calibri" w:cs="Calibri"/>
                <w:color w:val="000000"/>
                <w:lang w:eastAsia="pl-PL"/>
              </w:rPr>
            </w:pPr>
          </w:p>
        </w:tc>
        <w:tc>
          <w:tcPr>
            <w:tcW w:w="568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62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18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180" w:type="dxa"/>
            <w:tcBorders>
              <w:top w:val="single" w:sz="8" w:space="0" w:color="auto"/>
              <w:left w:val="single" w:sz="8" w:space="0" w:color="auto"/>
              <w:bottom w:val="single" w:sz="8" w:space="0" w:color="auto"/>
              <w:right w:val="single" w:sz="4" w:space="0" w:color="auto"/>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t>RAZEM</w:t>
            </w:r>
          </w:p>
        </w:tc>
        <w:tc>
          <w:tcPr>
            <w:tcW w:w="1400" w:type="dxa"/>
            <w:tcBorders>
              <w:top w:val="single" w:sz="8" w:space="0" w:color="auto"/>
              <w:left w:val="nil"/>
              <w:bottom w:val="single" w:sz="8" w:space="0" w:color="auto"/>
              <w:right w:val="single" w:sz="4"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1480" w:type="dxa"/>
            <w:tcBorders>
              <w:top w:val="single" w:sz="8" w:space="0" w:color="auto"/>
              <w:left w:val="nil"/>
              <w:bottom w:val="single" w:sz="8" w:space="0" w:color="auto"/>
              <w:right w:val="single" w:sz="8"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860" w:type="dxa"/>
            <w:noWrap/>
            <w:vAlign w:val="center"/>
            <w:hideMark/>
          </w:tcPr>
          <w:p w:rsidR="00582AD8" w:rsidRDefault="00582AD8" w:rsidP="00CF46E9">
            <w:pPr>
              <w:rPr>
                <w:rFonts w:ascii="Calibri" w:eastAsia="Times New Roman" w:hAnsi="Calibri" w:cs="Calibri"/>
                <w:b/>
                <w:bCs/>
                <w:color w:val="000000"/>
                <w:lang w:eastAsia="pl-PL"/>
              </w:rPr>
            </w:pPr>
          </w:p>
        </w:tc>
        <w:tc>
          <w:tcPr>
            <w:tcW w:w="104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r>
    </w:tbl>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p w:rsidR="00582AD8" w:rsidRDefault="00582AD8" w:rsidP="00582AD8"/>
    <w:tbl>
      <w:tblPr>
        <w:tblW w:w="14400" w:type="dxa"/>
        <w:tblCellMar>
          <w:left w:w="70" w:type="dxa"/>
          <w:right w:w="70" w:type="dxa"/>
        </w:tblCellMar>
        <w:tblLook w:val="04A0" w:firstRow="1" w:lastRow="0" w:firstColumn="1" w:lastColumn="0" w:noHBand="0" w:noVBand="1"/>
      </w:tblPr>
      <w:tblGrid>
        <w:gridCol w:w="960"/>
        <w:gridCol w:w="5680"/>
        <w:gridCol w:w="627"/>
        <w:gridCol w:w="1180"/>
        <w:gridCol w:w="1180"/>
        <w:gridCol w:w="1400"/>
        <w:gridCol w:w="1480"/>
        <w:gridCol w:w="955"/>
        <w:gridCol w:w="1168"/>
      </w:tblGrid>
      <w:tr w:rsidR="00582AD8" w:rsidTr="00CF46E9">
        <w:trPr>
          <w:trHeight w:val="300"/>
        </w:trPr>
        <w:tc>
          <w:tcPr>
            <w:tcW w:w="14400" w:type="dxa"/>
            <w:gridSpan w:val="9"/>
            <w:tcBorders>
              <w:top w:val="nil"/>
              <w:left w:val="nil"/>
              <w:bottom w:val="single" w:sz="8" w:space="0" w:color="auto"/>
              <w:right w:val="nil"/>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lastRenderedPageBreak/>
              <w:t>PAKIET Nr. 8 ELEKTRODA BIERNA JEDNORAZOWA</w:t>
            </w:r>
          </w:p>
        </w:tc>
      </w:tr>
      <w:tr w:rsidR="00582AD8" w:rsidTr="00CF46E9">
        <w:trPr>
          <w:trHeight w:val="708"/>
        </w:trPr>
        <w:tc>
          <w:tcPr>
            <w:tcW w:w="960" w:type="dxa"/>
            <w:tcBorders>
              <w:top w:val="nil"/>
              <w:left w:val="single" w:sz="8" w:space="0" w:color="auto"/>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56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Nazwa/opis</w:t>
            </w:r>
          </w:p>
        </w:tc>
        <w:tc>
          <w:tcPr>
            <w:tcW w:w="62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Ilość</w:t>
            </w:r>
          </w:p>
        </w:tc>
        <w:tc>
          <w:tcPr>
            <w:tcW w:w="11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netto</w:t>
            </w:r>
          </w:p>
        </w:tc>
        <w:tc>
          <w:tcPr>
            <w:tcW w:w="11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Cena brutto</w:t>
            </w:r>
          </w:p>
        </w:tc>
        <w:tc>
          <w:tcPr>
            <w:tcW w:w="140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netto</w:t>
            </w:r>
          </w:p>
        </w:tc>
        <w:tc>
          <w:tcPr>
            <w:tcW w:w="148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Wartość brutto</w:t>
            </w:r>
          </w:p>
        </w:tc>
        <w:tc>
          <w:tcPr>
            <w:tcW w:w="860" w:type="dxa"/>
            <w:tcBorders>
              <w:top w:val="nil"/>
              <w:left w:val="nil"/>
              <w:bottom w:val="single" w:sz="8" w:space="0" w:color="auto"/>
              <w:right w:val="single" w:sz="4"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Podatek VAT</w:t>
            </w:r>
          </w:p>
        </w:tc>
        <w:tc>
          <w:tcPr>
            <w:tcW w:w="1040" w:type="dxa"/>
            <w:tcBorders>
              <w:top w:val="nil"/>
              <w:left w:val="nil"/>
              <w:bottom w:val="single" w:sz="8" w:space="0" w:color="auto"/>
              <w:right w:val="single" w:sz="8" w:space="0" w:color="auto"/>
            </w:tcBorders>
            <w:vAlign w:val="center"/>
            <w:hideMark/>
          </w:tcPr>
          <w:p w:rsidR="00582AD8" w:rsidRDefault="00582AD8" w:rsidP="00CF46E9">
            <w:pPr>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Producent</w:t>
            </w:r>
          </w:p>
        </w:tc>
      </w:tr>
      <w:tr w:rsidR="00582AD8" w:rsidTr="00CF46E9">
        <w:trPr>
          <w:trHeight w:val="732"/>
        </w:trPr>
        <w:tc>
          <w:tcPr>
            <w:tcW w:w="960" w:type="dxa"/>
            <w:tcBorders>
              <w:top w:val="nil"/>
              <w:left w:val="single" w:sz="4" w:space="0" w:color="auto"/>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5680" w:type="dxa"/>
            <w:tcBorders>
              <w:top w:val="nil"/>
              <w:left w:val="nil"/>
              <w:bottom w:val="single" w:sz="4" w:space="0" w:color="auto"/>
              <w:right w:val="single" w:sz="4" w:space="0" w:color="auto"/>
            </w:tcBorders>
            <w:vAlign w:val="center"/>
            <w:hideMark/>
          </w:tcPr>
          <w:p w:rsidR="00582AD8" w:rsidRDefault="00582AD8" w:rsidP="00CF46E9">
            <w:pPr>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Elektroda bierna, jednorazowa, dzielona, z niezależnym pierścieniem potencjału o powierzchni maksymalnej 120 cm², współpracująca z diatermią ESG100 i EMED</w:t>
            </w:r>
          </w:p>
        </w:tc>
        <w:tc>
          <w:tcPr>
            <w:tcW w:w="62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3000</w:t>
            </w: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1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0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48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860" w:type="dxa"/>
            <w:tcBorders>
              <w:top w:val="nil"/>
              <w:left w:val="nil"/>
              <w:bottom w:val="single" w:sz="4" w:space="0" w:color="auto"/>
              <w:right w:val="single" w:sz="4" w:space="0" w:color="auto"/>
            </w:tcBorders>
            <w:noWrap/>
            <w:vAlign w:val="center"/>
          </w:tcPr>
          <w:p w:rsidR="00582AD8" w:rsidRDefault="00582AD8" w:rsidP="00CF46E9">
            <w:pPr>
              <w:jc w:val="center"/>
              <w:rPr>
                <w:rFonts w:ascii="Calibri" w:eastAsia="Times New Roman" w:hAnsi="Calibri" w:cs="Calibri"/>
                <w:color w:val="000000"/>
                <w:lang w:eastAsia="pl-PL"/>
              </w:rPr>
            </w:pPr>
          </w:p>
        </w:tc>
        <w:tc>
          <w:tcPr>
            <w:tcW w:w="1040" w:type="dxa"/>
            <w:tcBorders>
              <w:top w:val="nil"/>
              <w:left w:val="nil"/>
              <w:bottom w:val="single" w:sz="4" w:space="0" w:color="auto"/>
              <w:right w:val="single" w:sz="4" w:space="0" w:color="auto"/>
            </w:tcBorders>
            <w:noWrap/>
            <w:vAlign w:val="center"/>
            <w:hideMark/>
          </w:tcPr>
          <w:p w:rsidR="00582AD8" w:rsidRDefault="00582AD8" w:rsidP="00CF46E9">
            <w:pPr>
              <w:jc w:val="center"/>
              <w:rPr>
                <w:rFonts w:ascii="Calibri" w:eastAsia="Times New Roman" w:hAnsi="Calibri" w:cs="Calibri"/>
                <w:color w:val="000000"/>
                <w:lang w:eastAsia="pl-PL"/>
              </w:rPr>
            </w:pPr>
            <w:r>
              <w:rPr>
                <w:rFonts w:ascii="Calibri" w:eastAsia="Times New Roman" w:hAnsi="Calibri" w:cs="Calibri"/>
                <w:color w:val="000000"/>
                <w:lang w:eastAsia="pl-PL"/>
              </w:rPr>
              <w:t> </w:t>
            </w:r>
          </w:p>
        </w:tc>
      </w:tr>
      <w:tr w:rsidR="00582AD8" w:rsidTr="00CF46E9">
        <w:trPr>
          <w:trHeight w:val="300"/>
        </w:trPr>
        <w:tc>
          <w:tcPr>
            <w:tcW w:w="960" w:type="dxa"/>
            <w:noWrap/>
            <w:vAlign w:val="center"/>
            <w:hideMark/>
          </w:tcPr>
          <w:p w:rsidR="00582AD8" w:rsidRDefault="00582AD8" w:rsidP="00CF46E9">
            <w:pPr>
              <w:rPr>
                <w:rFonts w:ascii="Calibri" w:eastAsia="Times New Roman" w:hAnsi="Calibri" w:cs="Calibri"/>
                <w:color w:val="000000"/>
                <w:lang w:eastAsia="pl-PL"/>
              </w:rPr>
            </w:pPr>
          </w:p>
        </w:tc>
        <w:tc>
          <w:tcPr>
            <w:tcW w:w="568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62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18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c>
          <w:tcPr>
            <w:tcW w:w="1180" w:type="dxa"/>
            <w:tcBorders>
              <w:top w:val="single" w:sz="8" w:space="0" w:color="auto"/>
              <w:left w:val="single" w:sz="8" w:space="0" w:color="auto"/>
              <w:bottom w:val="single" w:sz="8" w:space="0" w:color="auto"/>
              <w:right w:val="single" w:sz="4" w:space="0" w:color="auto"/>
            </w:tcBorders>
            <w:noWrap/>
            <w:vAlign w:val="center"/>
            <w:hideMark/>
          </w:tcPr>
          <w:p w:rsidR="00582AD8" w:rsidRDefault="00582AD8" w:rsidP="00CF46E9">
            <w:pPr>
              <w:jc w:val="center"/>
              <w:rPr>
                <w:rFonts w:ascii="Calibri" w:eastAsia="Times New Roman" w:hAnsi="Calibri" w:cs="Calibri"/>
                <w:b/>
                <w:bCs/>
                <w:color w:val="000000"/>
                <w:u w:val="single"/>
                <w:lang w:eastAsia="pl-PL"/>
              </w:rPr>
            </w:pPr>
            <w:r>
              <w:rPr>
                <w:rFonts w:ascii="Calibri" w:eastAsia="Times New Roman" w:hAnsi="Calibri" w:cs="Calibri"/>
                <w:b/>
                <w:bCs/>
                <w:color w:val="000000"/>
                <w:u w:val="single"/>
                <w:lang w:eastAsia="pl-PL"/>
              </w:rPr>
              <w:t>RAZEM</w:t>
            </w:r>
          </w:p>
        </w:tc>
        <w:tc>
          <w:tcPr>
            <w:tcW w:w="1400" w:type="dxa"/>
            <w:tcBorders>
              <w:top w:val="single" w:sz="8" w:space="0" w:color="auto"/>
              <w:left w:val="nil"/>
              <w:bottom w:val="single" w:sz="8" w:space="0" w:color="auto"/>
              <w:right w:val="single" w:sz="4"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1480" w:type="dxa"/>
            <w:tcBorders>
              <w:top w:val="single" w:sz="8" w:space="0" w:color="auto"/>
              <w:left w:val="nil"/>
              <w:bottom w:val="single" w:sz="8" w:space="0" w:color="auto"/>
              <w:right w:val="single" w:sz="8" w:space="0" w:color="auto"/>
            </w:tcBorders>
            <w:noWrap/>
            <w:vAlign w:val="center"/>
          </w:tcPr>
          <w:p w:rsidR="00582AD8" w:rsidRDefault="00582AD8" w:rsidP="00CF46E9">
            <w:pPr>
              <w:jc w:val="center"/>
              <w:rPr>
                <w:rFonts w:ascii="Calibri" w:eastAsia="Times New Roman" w:hAnsi="Calibri" w:cs="Calibri"/>
                <w:b/>
                <w:bCs/>
                <w:color w:val="000000"/>
                <w:lang w:eastAsia="pl-PL"/>
              </w:rPr>
            </w:pPr>
          </w:p>
        </w:tc>
        <w:tc>
          <w:tcPr>
            <w:tcW w:w="860" w:type="dxa"/>
            <w:noWrap/>
            <w:vAlign w:val="center"/>
            <w:hideMark/>
          </w:tcPr>
          <w:p w:rsidR="00582AD8" w:rsidRDefault="00582AD8" w:rsidP="00CF46E9">
            <w:pPr>
              <w:rPr>
                <w:rFonts w:ascii="Calibri" w:eastAsia="Times New Roman" w:hAnsi="Calibri" w:cs="Calibri"/>
                <w:b/>
                <w:bCs/>
                <w:color w:val="000000"/>
                <w:lang w:eastAsia="pl-PL"/>
              </w:rPr>
            </w:pPr>
          </w:p>
        </w:tc>
        <w:tc>
          <w:tcPr>
            <w:tcW w:w="1040" w:type="dxa"/>
            <w:noWrap/>
            <w:vAlign w:val="center"/>
            <w:hideMark/>
          </w:tcPr>
          <w:p w:rsidR="00582AD8" w:rsidRDefault="00582AD8" w:rsidP="00CF46E9">
            <w:pPr>
              <w:widowControl/>
              <w:suppressAutoHyphens w:val="0"/>
              <w:rPr>
                <w:rFonts w:eastAsia="Times New Roman" w:cs="Times New Roman"/>
                <w:kern w:val="0"/>
                <w:sz w:val="20"/>
                <w:szCs w:val="20"/>
                <w:lang w:eastAsia="pl-PL" w:bidi="ar-SA"/>
              </w:rPr>
            </w:pPr>
          </w:p>
        </w:tc>
      </w:tr>
    </w:tbl>
    <w:p w:rsidR="00582AD8" w:rsidRDefault="00582AD8" w:rsidP="00582AD8"/>
    <w:p w:rsidR="00582AD8" w:rsidRDefault="00582AD8" w:rsidP="00582AD8">
      <w:pPr>
        <w:widowControl/>
        <w:suppressAutoHyphens w:val="0"/>
        <w:rPr>
          <w:i/>
          <w:sz w:val="22"/>
          <w:szCs w:val="22"/>
        </w:rPr>
        <w:sectPr w:rsidR="00582AD8">
          <w:pgSz w:w="16838" w:h="11906" w:orient="landscape"/>
          <w:pgMar w:top="1134" w:right="992" w:bottom="1134" w:left="1134" w:header="1134" w:footer="709" w:gutter="0"/>
          <w:cols w:space="708"/>
        </w:sectPr>
      </w:pPr>
    </w:p>
    <w:p w:rsidR="00582AD8" w:rsidRDefault="00582AD8" w:rsidP="00582AD8">
      <w:pPr>
        <w:rPr>
          <w:i/>
          <w:sz w:val="22"/>
          <w:szCs w:val="22"/>
        </w:rPr>
      </w:pPr>
    </w:p>
    <w:p w:rsidR="00582AD8" w:rsidRDefault="00582AD8" w:rsidP="00582AD8">
      <w:pPr>
        <w:rPr>
          <w:i/>
        </w:rPr>
      </w:pPr>
      <w:r>
        <w:rPr>
          <w:i/>
        </w:rPr>
        <w:t>Załącznik nr 2 do SIWZ</w:t>
      </w:r>
    </w:p>
    <w:p w:rsidR="00582AD8" w:rsidRDefault="00582AD8" w:rsidP="00582AD8">
      <w:pPr>
        <w:rPr>
          <w:i/>
          <w:sz w:val="22"/>
          <w:szCs w:val="22"/>
        </w:rPr>
      </w:pPr>
    </w:p>
    <w:p w:rsidR="00582AD8" w:rsidRDefault="00582AD8" w:rsidP="00582AD8">
      <w:pPr>
        <w:rPr>
          <w:rFonts w:ascii="Arial" w:hAnsi="Arial"/>
        </w:rPr>
      </w:pPr>
    </w:p>
    <w:p w:rsidR="00582AD8" w:rsidRDefault="00582AD8" w:rsidP="00582AD8">
      <w:pPr>
        <w:rPr>
          <w:rFonts w:ascii="Arial" w:hAnsi="Arial"/>
        </w:rPr>
      </w:pPr>
      <w:r>
        <w:rPr>
          <w:rFonts w:ascii="Arial" w:hAnsi="Arial"/>
        </w:rPr>
        <w:t>.......................................                                                         .......................................</w:t>
      </w:r>
    </w:p>
    <w:p w:rsidR="00582AD8" w:rsidRDefault="00582AD8" w:rsidP="00582AD8">
      <w:pPr>
        <w:rPr>
          <w:rFonts w:cs="Times New Roman"/>
          <w:sz w:val="18"/>
          <w:szCs w:val="18"/>
        </w:rPr>
      </w:pPr>
      <w:r>
        <w:rPr>
          <w:rFonts w:ascii="Arial" w:hAnsi="Arial"/>
          <w:sz w:val="16"/>
        </w:rPr>
        <w:t xml:space="preserve">         (</w:t>
      </w:r>
      <w:r>
        <w:rPr>
          <w:rFonts w:cs="Times New Roman"/>
          <w:sz w:val="18"/>
          <w:szCs w:val="18"/>
        </w:rPr>
        <w:t>pieczątka Wykonawcy)                                                                                                             (miejscowość i data)</w:t>
      </w:r>
    </w:p>
    <w:p w:rsidR="00582AD8" w:rsidRDefault="00582AD8" w:rsidP="00582AD8">
      <w:pPr>
        <w:rPr>
          <w:rFonts w:cs="Times New Roman"/>
          <w:sz w:val="18"/>
          <w:szCs w:val="18"/>
        </w:rPr>
      </w:pPr>
    </w:p>
    <w:p w:rsidR="00582AD8" w:rsidRDefault="00582AD8" w:rsidP="00582AD8">
      <w:pPr>
        <w:rPr>
          <w:rFonts w:ascii="Arial" w:hAnsi="Arial"/>
          <w:sz w:val="28"/>
          <w:szCs w:val="28"/>
        </w:rPr>
      </w:pPr>
    </w:p>
    <w:p w:rsidR="00582AD8" w:rsidRDefault="00582AD8" w:rsidP="00582AD8">
      <w:pPr>
        <w:pStyle w:val="Nagwek2"/>
        <w:tabs>
          <w:tab w:val="num" w:pos="0"/>
        </w:tabs>
        <w:spacing w:before="0"/>
        <w:jc w:val="center"/>
        <w:rPr>
          <w:rFonts w:ascii="Times New Roman" w:hAnsi="Times New Roman"/>
          <w:color w:val="auto"/>
          <w:sz w:val="28"/>
          <w:szCs w:val="28"/>
        </w:rPr>
      </w:pPr>
    </w:p>
    <w:p w:rsidR="00582AD8" w:rsidRDefault="00582AD8" w:rsidP="00582AD8">
      <w:pPr>
        <w:pStyle w:val="Nagwek2"/>
        <w:tabs>
          <w:tab w:val="num" w:pos="0"/>
        </w:tabs>
        <w:spacing w:before="0"/>
        <w:jc w:val="center"/>
        <w:rPr>
          <w:rFonts w:ascii="Times New Roman" w:hAnsi="Times New Roman"/>
          <w:color w:val="auto"/>
          <w:sz w:val="28"/>
          <w:szCs w:val="28"/>
        </w:rPr>
      </w:pPr>
      <w:r>
        <w:rPr>
          <w:rFonts w:ascii="Times New Roman" w:hAnsi="Times New Roman"/>
          <w:color w:val="auto"/>
          <w:sz w:val="28"/>
          <w:szCs w:val="28"/>
        </w:rPr>
        <w:t>O F E R T A</w:t>
      </w:r>
    </w:p>
    <w:p w:rsidR="00582AD8" w:rsidRDefault="00582AD8" w:rsidP="00582AD8">
      <w:pPr>
        <w:pStyle w:val="Nagwek2"/>
        <w:tabs>
          <w:tab w:val="num" w:pos="0"/>
        </w:tabs>
        <w:spacing w:before="0"/>
        <w:jc w:val="center"/>
        <w:rPr>
          <w:rFonts w:ascii="Times New Roman" w:hAnsi="Times New Roman"/>
          <w:color w:val="auto"/>
          <w:sz w:val="28"/>
          <w:szCs w:val="28"/>
        </w:rPr>
      </w:pPr>
      <w:r>
        <w:rPr>
          <w:rFonts w:ascii="Times New Roman" w:hAnsi="Times New Roman"/>
          <w:color w:val="auto"/>
          <w:sz w:val="28"/>
          <w:szCs w:val="28"/>
        </w:rPr>
        <w:t>DLA</w:t>
      </w:r>
    </w:p>
    <w:p w:rsidR="00582AD8" w:rsidRDefault="00582AD8" w:rsidP="00582AD8">
      <w:pPr>
        <w:pStyle w:val="Nagwek2"/>
        <w:tabs>
          <w:tab w:val="num" w:pos="0"/>
        </w:tabs>
        <w:spacing w:before="0"/>
        <w:jc w:val="center"/>
        <w:rPr>
          <w:rFonts w:ascii="Times New Roman" w:hAnsi="Times New Roman"/>
          <w:color w:val="auto"/>
          <w:sz w:val="28"/>
          <w:szCs w:val="28"/>
        </w:rPr>
      </w:pPr>
      <w:r>
        <w:rPr>
          <w:rFonts w:ascii="Times New Roman" w:hAnsi="Times New Roman"/>
          <w:color w:val="auto"/>
          <w:sz w:val="28"/>
          <w:szCs w:val="28"/>
        </w:rPr>
        <w:t>SPECJALISTYCZNEGO SZPITALA im. DRA</w:t>
      </w:r>
    </w:p>
    <w:p w:rsidR="00582AD8" w:rsidRDefault="00582AD8" w:rsidP="00582AD8">
      <w:pPr>
        <w:pStyle w:val="Nagwek2"/>
        <w:tabs>
          <w:tab w:val="num" w:pos="0"/>
        </w:tabs>
        <w:spacing w:before="0"/>
        <w:jc w:val="center"/>
        <w:rPr>
          <w:rFonts w:ascii="Times New Roman" w:hAnsi="Times New Roman"/>
          <w:color w:val="auto"/>
          <w:sz w:val="28"/>
          <w:szCs w:val="28"/>
        </w:rPr>
      </w:pPr>
      <w:r>
        <w:rPr>
          <w:rFonts w:ascii="Times New Roman" w:hAnsi="Times New Roman"/>
          <w:color w:val="auto"/>
          <w:sz w:val="28"/>
          <w:szCs w:val="28"/>
        </w:rPr>
        <w:t>ALFREDA SOKOŁOWSKIEGO w WAŁBRZYCHU</w:t>
      </w:r>
    </w:p>
    <w:p w:rsidR="00582AD8" w:rsidRDefault="00582AD8" w:rsidP="00582AD8">
      <w:pPr>
        <w:rPr>
          <w:rFonts w:ascii="Arial" w:hAnsi="Arial"/>
          <w:b/>
        </w:rPr>
      </w:pPr>
    </w:p>
    <w:p w:rsidR="00582AD8" w:rsidRDefault="00582AD8" w:rsidP="00582AD8">
      <w:pPr>
        <w:jc w:val="center"/>
        <w:rPr>
          <w:b/>
        </w:rPr>
      </w:pPr>
      <w:r>
        <w:t>Nawiązując do ogłoszenia w sprawie przetargu nieograniczonego na</w:t>
      </w:r>
      <w:r>
        <w:rPr>
          <w:b/>
        </w:rPr>
        <w:br/>
      </w:r>
      <w:r>
        <w:rPr>
          <w:rFonts w:cs="Times New Roman"/>
          <w:b/>
        </w:rPr>
        <w:t xml:space="preserve">„Dostawy  sprzętu do zabiegów endoskopowych” </w:t>
      </w:r>
      <w:r>
        <w:rPr>
          <w:b/>
        </w:rPr>
        <w:t>– Zp/10/PN-9/19</w:t>
      </w:r>
    </w:p>
    <w:p w:rsidR="00582AD8" w:rsidRDefault="00582AD8" w:rsidP="00582AD8">
      <w:pPr>
        <w:jc w:val="center"/>
        <w:rPr>
          <w:b/>
        </w:rPr>
      </w:pPr>
    </w:p>
    <w:p w:rsidR="00582AD8" w:rsidRDefault="00582AD8" w:rsidP="00582AD8">
      <w:pPr>
        <w:pStyle w:val="Tekstpodstawowy"/>
        <w:jc w:val="center"/>
      </w:pPr>
      <w:r>
        <w:t>informujemy, że składamy ofertę w przedmiotowym postępowaniu.</w:t>
      </w:r>
    </w:p>
    <w:p w:rsidR="00582AD8" w:rsidRDefault="00582AD8" w:rsidP="00582AD8">
      <w:pPr>
        <w:pStyle w:val="Tekstpodstawowy"/>
        <w:jc w:val="both"/>
      </w:pPr>
    </w:p>
    <w:p w:rsidR="00582AD8" w:rsidRDefault="00582AD8" w:rsidP="00582AD8">
      <w:pPr>
        <w:pStyle w:val="Tekstpodstawowy"/>
        <w:widowControl/>
        <w:numPr>
          <w:ilvl w:val="0"/>
          <w:numId w:val="27"/>
        </w:numPr>
        <w:suppressAutoHyphens w:val="0"/>
        <w:spacing w:after="0"/>
        <w:jc w:val="both"/>
      </w:pPr>
      <w:r>
        <w:t>Zarejestrowana nazwa Przedsiębiorstwa:</w:t>
      </w:r>
    </w:p>
    <w:p w:rsidR="00582AD8" w:rsidRDefault="00582AD8" w:rsidP="00582AD8">
      <w:pPr>
        <w:pStyle w:val="Tekstpodstawowy"/>
        <w:jc w:val="both"/>
      </w:pPr>
    </w:p>
    <w:p w:rsidR="00582AD8" w:rsidRDefault="00582AD8" w:rsidP="00582AD8">
      <w:pPr>
        <w:pStyle w:val="Tekstpodstawowy"/>
        <w:ind w:left="846" w:hanging="426"/>
        <w:jc w:val="both"/>
      </w:pPr>
      <w:r>
        <w:t>..................................................................................................................................</w:t>
      </w:r>
    </w:p>
    <w:p w:rsidR="00582AD8" w:rsidRDefault="00582AD8" w:rsidP="00582AD8">
      <w:pPr>
        <w:pStyle w:val="Tekstpodstawowy"/>
        <w:ind w:left="846" w:hanging="426"/>
        <w:jc w:val="both"/>
      </w:pPr>
    </w:p>
    <w:p w:rsidR="00582AD8" w:rsidRDefault="00582AD8" w:rsidP="00582AD8">
      <w:pPr>
        <w:pStyle w:val="Tekstpodstawowy"/>
        <w:widowControl/>
        <w:numPr>
          <w:ilvl w:val="0"/>
          <w:numId w:val="27"/>
        </w:numPr>
        <w:suppressAutoHyphens w:val="0"/>
        <w:spacing w:after="0"/>
        <w:jc w:val="both"/>
      </w:pPr>
      <w:r>
        <w:t>Zarejestrowany adres Przedsiębiorstwa:</w:t>
      </w:r>
    </w:p>
    <w:p w:rsidR="00582AD8" w:rsidRDefault="00582AD8" w:rsidP="00582AD8">
      <w:pPr>
        <w:pStyle w:val="Tekstpodstawowy"/>
        <w:jc w:val="both"/>
      </w:pPr>
    </w:p>
    <w:p w:rsidR="00582AD8" w:rsidRDefault="00582AD8" w:rsidP="00582AD8">
      <w:pPr>
        <w:pStyle w:val="Tekstpodstawowy"/>
        <w:ind w:left="426"/>
        <w:jc w:val="both"/>
      </w:pPr>
      <w:r>
        <w:t>...................................................................................................................................</w:t>
      </w:r>
    </w:p>
    <w:p w:rsidR="00582AD8" w:rsidRDefault="00582AD8" w:rsidP="00582AD8">
      <w:pPr>
        <w:pStyle w:val="Tekstpodstawowy"/>
        <w:ind w:left="426"/>
        <w:jc w:val="both"/>
      </w:pPr>
    </w:p>
    <w:p w:rsidR="00582AD8" w:rsidRDefault="00582AD8" w:rsidP="00582AD8">
      <w:pPr>
        <w:pStyle w:val="Tekstpodstawowy"/>
        <w:ind w:left="426"/>
        <w:jc w:val="both"/>
      </w:pPr>
      <w:r>
        <w:t>REGON: .............................................                  NIP: .............................................</w:t>
      </w:r>
    </w:p>
    <w:p w:rsidR="00582AD8" w:rsidRDefault="00582AD8" w:rsidP="00582AD8">
      <w:pPr>
        <w:pStyle w:val="Tekstpodstawowy"/>
        <w:ind w:left="426"/>
        <w:jc w:val="both"/>
      </w:pPr>
    </w:p>
    <w:p w:rsidR="00582AD8" w:rsidRDefault="00582AD8" w:rsidP="00582AD8">
      <w:pPr>
        <w:pStyle w:val="Tekstpodstawowy"/>
        <w:ind w:left="426"/>
        <w:jc w:val="both"/>
      </w:pPr>
      <w:r>
        <w:t>Numer telefonu .....................................  Numer teleksu /fax .....................................</w:t>
      </w:r>
    </w:p>
    <w:p w:rsidR="00582AD8" w:rsidRDefault="00582AD8" w:rsidP="00582AD8">
      <w:pPr>
        <w:pStyle w:val="Tekstpodstawowy"/>
        <w:ind w:left="426"/>
        <w:jc w:val="both"/>
      </w:pPr>
    </w:p>
    <w:p w:rsidR="00582AD8" w:rsidRDefault="00582AD8" w:rsidP="00582AD8">
      <w:pPr>
        <w:pStyle w:val="Tekstpodstawowy"/>
        <w:ind w:left="426"/>
        <w:jc w:val="both"/>
      </w:pPr>
      <w:r>
        <w:t>e-mail…………………………………..</w:t>
      </w:r>
    </w:p>
    <w:p w:rsidR="00582AD8" w:rsidRPr="00DB4CD8" w:rsidRDefault="00582AD8" w:rsidP="00582AD8">
      <w:pPr>
        <w:pStyle w:val="Tekstpodstawowy"/>
        <w:jc w:val="both"/>
      </w:pPr>
      <w:r w:rsidRPr="00DB4CD8">
        <w:t>Czy wykonawca jest mikroprzedsiębiorstwem bądź małym lub średnim przedsiębiorstwem   :</w:t>
      </w:r>
    </w:p>
    <w:p w:rsidR="00582AD8" w:rsidRPr="00DB4CD8" w:rsidRDefault="00582AD8" w:rsidP="00582AD8">
      <w:pPr>
        <w:pStyle w:val="Tekstpodstawowy"/>
        <w:ind w:left="426"/>
        <w:jc w:val="both"/>
      </w:pPr>
      <w:r w:rsidRPr="00DB4CD8">
        <w:t>T   /    N</w:t>
      </w:r>
    </w:p>
    <w:p w:rsidR="00582AD8" w:rsidRDefault="00582AD8" w:rsidP="00582AD8">
      <w:pPr>
        <w:pStyle w:val="Tekstpodstawowy"/>
        <w:ind w:left="426"/>
        <w:jc w:val="both"/>
      </w:pPr>
    </w:p>
    <w:p w:rsidR="00582AD8" w:rsidRDefault="00582AD8" w:rsidP="00582AD8">
      <w:pPr>
        <w:pStyle w:val="Tekstpodstawowy2"/>
        <w:spacing w:after="0" w:line="240" w:lineRule="auto"/>
        <w:jc w:val="both"/>
      </w:pPr>
    </w:p>
    <w:p w:rsidR="00582AD8" w:rsidRDefault="00582AD8" w:rsidP="00582AD8">
      <w:pPr>
        <w:pStyle w:val="Tekstpodstawowy"/>
        <w:widowControl/>
        <w:numPr>
          <w:ilvl w:val="0"/>
          <w:numId w:val="27"/>
        </w:numPr>
        <w:suppressAutoHyphens w:val="0"/>
        <w:spacing w:after="0"/>
        <w:jc w:val="both"/>
      </w:pPr>
      <w:r>
        <w:t>Oferujemy dostawę towaru o parametrach określonych w załączniku nr 1 do SIWZ, zgodnie formularzem cenowym stanowiącym załącznik do oferty za wynagrodzeniem w kwocie:</w:t>
      </w:r>
    </w:p>
    <w:p w:rsidR="00582AD8" w:rsidRDefault="00582AD8" w:rsidP="00582AD8">
      <w:pPr>
        <w:pStyle w:val="Tekstpodstawowy"/>
        <w:widowControl/>
        <w:suppressAutoHyphens w:val="0"/>
        <w:spacing w:after="0"/>
        <w:jc w:val="both"/>
      </w:pPr>
    </w:p>
    <w:p w:rsidR="00582AD8" w:rsidRDefault="00582AD8" w:rsidP="00582AD8">
      <w:pPr>
        <w:pStyle w:val="Tekstpodstawowy"/>
        <w:ind w:left="420"/>
        <w:jc w:val="both"/>
        <w:rPr>
          <w:u w:val="single"/>
        </w:rPr>
      </w:pPr>
      <w:r>
        <w:rPr>
          <w:u w:val="single"/>
        </w:rPr>
        <w:t>dla pakietu nr …….. (należy kolejno wymienić wszystkie pakiety, na które Wykonawca składa ofertę) :</w:t>
      </w:r>
    </w:p>
    <w:p w:rsidR="00582AD8" w:rsidRDefault="00582AD8" w:rsidP="00582AD8">
      <w:pPr>
        <w:pStyle w:val="Tekstpodstawowy"/>
        <w:jc w:val="both"/>
        <w:rPr>
          <w:i/>
          <w:u w:val="single"/>
        </w:rPr>
      </w:pPr>
    </w:p>
    <w:p w:rsidR="00582AD8" w:rsidRDefault="00582AD8" w:rsidP="00582AD8">
      <w:pPr>
        <w:pStyle w:val="Tekstpodstawowy"/>
        <w:jc w:val="both"/>
      </w:pPr>
      <w:r>
        <w:lastRenderedPageBreak/>
        <w:t xml:space="preserve">      „netto” ...................... PLN, (słownie: ............................................................................</w:t>
      </w:r>
    </w:p>
    <w:p w:rsidR="00582AD8" w:rsidRDefault="00582AD8" w:rsidP="00582AD8">
      <w:pPr>
        <w:pStyle w:val="Tekstpodstawowy"/>
        <w:ind w:left="426"/>
        <w:jc w:val="both"/>
      </w:pPr>
    </w:p>
    <w:p w:rsidR="00582AD8" w:rsidRDefault="00582AD8" w:rsidP="00582AD8">
      <w:pPr>
        <w:pStyle w:val="Tekstpodstawowy"/>
        <w:ind w:left="426"/>
        <w:jc w:val="both"/>
      </w:pPr>
      <w:r>
        <w:t>................................................................................... złotych),</w:t>
      </w:r>
    </w:p>
    <w:p w:rsidR="00582AD8" w:rsidRDefault="00582AD8" w:rsidP="00582AD8">
      <w:pPr>
        <w:pStyle w:val="Tekstpodstawowy"/>
        <w:ind w:left="426"/>
        <w:jc w:val="both"/>
      </w:pPr>
    </w:p>
    <w:p w:rsidR="00582AD8" w:rsidRDefault="00582AD8" w:rsidP="00582AD8">
      <w:pPr>
        <w:pStyle w:val="Tekstpodstawowy"/>
        <w:ind w:left="426"/>
        <w:jc w:val="both"/>
      </w:pPr>
      <w:r>
        <w:t>podatek VAT – …….. %: .................. PLN,</w:t>
      </w:r>
    </w:p>
    <w:p w:rsidR="00582AD8" w:rsidRDefault="00582AD8" w:rsidP="00582AD8">
      <w:pPr>
        <w:pStyle w:val="Tekstpodstawowy"/>
        <w:ind w:left="426"/>
        <w:jc w:val="both"/>
      </w:pPr>
    </w:p>
    <w:p w:rsidR="00582AD8" w:rsidRDefault="00582AD8" w:rsidP="00582AD8">
      <w:pPr>
        <w:pStyle w:val="Tekstpodstawowy"/>
        <w:ind w:left="426"/>
        <w:jc w:val="both"/>
      </w:pPr>
      <w:r>
        <w:t>„brutto” ........................ PLN, (słownie: ..........................................................................</w:t>
      </w:r>
    </w:p>
    <w:p w:rsidR="00582AD8" w:rsidRDefault="00582AD8" w:rsidP="00582AD8">
      <w:pPr>
        <w:pStyle w:val="Tekstpodstawowy"/>
        <w:ind w:left="426"/>
        <w:jc w:val="both"/>
      </w:pPr>
    </w:p>
    <w:p w:rsidR="00582AD8" w:rsidRDefault="00582AD8" w:rsidP="00582AD8">
      <w:pPr>
        <w:pStyle w:val="Tekstpodstawowy"/>
        <w:ind w:left="426"/>
        <w:jc w:val="both"/>
      </w:pPr>
      <w:r>
        <w:t>.................................................................................................... złotych).</w:t>
      </w:r>
    </w:p>
    <w:p w:rsidR="00582AD8" w:rsidRDefault="00582AD8" w:rsidP="00582AD8">
      <w:pPr>
        <w:pStyle w:val="Tekstpodstawowy"/>
        <w:ind w:left="426"/>
        <w:jc w:val="both"/>
      </w:pPr>
    </w:p>
    <w:p w:rsidR="00582AD8" w:rsidRDefault="00582AD8" w:rsidP="00582AD8">
      <w:pPr>
        <w:pStyle w:val="Tekstpodstawowy"/>
        <w:numPr>
          <w:ilvl w:val="0"/>
          <w:numId w:val="27"/>
        </w:numPr>
        <w:jc w:val="both"/>
      </w:pPr>
      <w:r>
        <w:t xml:space="preserve">Gwarantujemy </w:t>
      </w:r>
      <w:r>
        <w:rPr>
          <w:b/>
        </w:rPr>
        <w:t>…….</w:t>
      </w:r>
      <w:r>
        <w:t xml:space="preserve"> dniowy termin dostawy przedmiotu zamówienia dla zamówień bieżących </w:t>
      </w:r>
      <w:r>
        <w:rPr>
          <w:i/>
        </w:rPr>
        <w:t>(maksymalny termin dostawy dla zamówień bieżących 5 dni).</w:t>
      </w:r>
    </w:p>
    <w:p w:rsidR="00582AD8" w:rsidRDefault="00582AD8" w:rsidP="00582AD8">
      <w:pPr>
        <w:pStyle w:val="Tekstpodstawowywcity"/>
        <w:tabs>
          <w:tab w:val="left" w:pos="8940"/>
        </w:tabs>
        <w:ind w:left="0"/>
        <w:jc w:val="both"/>
      </w:pPr>
    </w:p>
    <w:p w:rsidR="00582AD8" w:rsidRDefault="00582AD8" w:rsidP="00582AD8">
      <w:pPr>
        <w:pStyle w:val="Tekstpodstawowywcity"/>
        <w:ind w:left="0"/>
      </w:pPr>
      <w:r>
        <w:t>Załączniki do oferty (zgodnie z SIWZ dla Wykonawców):</w:t>
      </w:r>
    </w:p>
    <w:p w:rsidR="00582AD8" w:rsidRDefault="00582AD8" w:rsidP="00582AD8">
      <w:pPr>
        <w:pStyle w:val="Tekstpodstawowywcity"/>
        <w:ind w:left="0"/>
      </w:pPr>
    </w:p>
    <w:p w:rsidR="00582AD8" w:rsidRDefault="00582AD8" w:rsidP="00582AD8">
      <w:pPr>
        <w:pStyle w:val="Tekstpodstawowywcity"/>
        <w:numPr>
          <w:ilvl w:val="0"/>
          <w:numId w:val="29"/>
        </w:numPr>
        <w:spacing w:after="0"/>
        <w:jc w:val="both"/>
      </w:pPr>
      <w:r>
        <w:t>..............................................................................................................................</w:t>
      </w:r>
    </w:p>
    <w:p w:rsidR="00582AD8" w:rsidRDefault="00582AD8" w:rsidP="00582AD8">
      <w:pPr>
        <w:pStyle w:val="Tekstpodstawowywcity"/>
        <w:numPr>
          <w:ilvl w:val="0"/>
          <w:numId w:val="29"/>
        </w:numPr>
        <w:spacing w:after="0"/>
        <w:jc w:val="both"/>
      </w:pPr>
      <w:r>
        <w:t>..............................................................................................................................</w:t>
      </w:r>
    </w:p>
    <w:p w:rsidR="00582AD8" w:rsidRDefault="00582AD8" w:rsidP="00582AD8">
      <w:pPr>
        <w:pStyle w:val="Tekstpodstawowywcity"/>
        <w:numPr>
          <w:ilvl w:val="0"/>
          <w:numId w:val="29"/>
        </w:numPr>
        <w:spacing w:after="0"/>
        <w:jc w:val="both"/>
      </w:pPr>
      <w:r>
        <w:t>..............................................................................................................................</w:t>
      </w:r>
    </w:p>
    <w:p w:rsidR="00582AD8" w:rsidRDefault="00582AD8" w:rsidP="00582AD8">
      <w:pPr>
        <w:pStyle w:val="Tekstpodstawowywcity"/>
        <w:spacing w:after="0"/>
        <w:ind w:left="420"/>
        <w:jc w:val="both"/>
      </w:pPr>
    </w:p>
    <w:p w:rsidR="00582AD8" w:rsidRDefault="00582AD8" w:rsidP="00582AD8">
      <w:pPr>
        <w:pStyle w:val="Tekstpodstawowywcity"/>
        <w:tabs>
          <w:tab w:val="left" w:pos="3705"/>
        </w:tabs>
      </w:pPr>
      <w:r>
        <w:t xml:space="preserve"> (rozszerzyć zgodnie z wymaganiami)</w:t>
      </w:r>
      <w:r>
        <w:tab/>
      </w:r>
    </w:p>
    <w:p w:rsidR="00582AD8" w:rsidRDefault="00582AD8" w:rsidP="00582AD8">
      <w:pPr>
        <w:pStyle w:val="Tekstpodstawowywcity"/>
        <w:ind w:left="0"/>
      </w:pPr>
    </w:p>
    <w:p w:rsidR="00582AD8" w:rsidRDefault="00582AD8" w:rsidP="00582AD8">
      <w:pPr>
        <w:pStyle w:val="Tekstpodstawowywcity"/>
        <w:ind w:left="2832" w:firstLine="708"/>
      </w:pPr>
      <w:r>
        <w:t xml:space="preserve">                  .................................................................</w:t>
      </w:r>
    </w:p>
    <w:p w:rsidR="00582AD8" w:rsidRDefault="00582AD8" w:rsidP="00582AD8">
      <w:pPr>
        <w:pStyle w:val="Tekstpodstawowywcity"/>
        <w:rPr>
          <w:sz w:val="16"/>
        </w:rPr>
      </w:pPr>
      <w:r>
        <w:rPr>
          <w:sz w:val="16"/>
        </w:rPr>
        <w:t xml:space="preserve">                                                                                          (pieczęć i podpis Wykonawcy lub osób upoważnionych przez Wykonawcę)</w:t>
      </w:r>
    </w:p>
    <w:p w:rsidR="00582AD8" w:rsidRDefault="00582AD8" w:rsidP="00582AD8">
      <w:pPr>
        <w:rPr>
          <w:i/>
          <w:sz w:val="22"/>
          <w:szCs w:val="22"/>
        </w:rPr>
      </w:pPr>
    </w:p>
    <w:p w:rsidR="00582AD8" w:rsidRDefault="00582AD8" w:rsidP="00582AD8">
      <w:pPr>
        <w:rPr>
          <w:i/>
          <w:sz w:val="22"/>
          <w:szCs w:val="22"/>
        </w:rPr>
      </w:pPr>
    </w:p>
    <w:p w:rsidR="00582AD8" w:rsidRDefault="00582AD8" w:rsidP="00582AD8">
      <w:pPr>
        <w:rPr>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b/>
          <w:i/>
          <w:sz w:val="22"/>
          <w:szCs w:val="22"/>
        </w:rPr>
      </w:pPr>
    </w:p>
    <w:p w:rsidR="00582AD8" w:rsidRDefault="00582AD8" w:rsidP="00582AD8">
      <w:pPr>
        <w:rPr>
          <w:i/>
          <w:sz w:val="22"/>
          <w:szCs w:val="22"/>
        </w:rPr>
      </w:pPr>
    </w:p>
    <w:p w:rsidR="00582AD8" w:rsidRDefault="00582AD8" w:rsidP="00582AD8">
      <w:pPr>
        <w:rPr>
          <w:i/>
          <w:sz w:val="22"/>
          <w:szCs w:val="22"/>
        </w:rPr>
      </w:pPr>
    </w:p>
    <w:p w:rsidR="00582AD8" w:rsidRDefault="00582AD8" w:rsidP="00582AD8">
      <w:pPr>
        <w:rPr>
          <w:i/>
          <w:sz w:val="22"/>
          <w:szCs w:val="22"/>
        </w:rPr>
      </w:pPr>
    </w:p>
    <w:p w:rsidR="00582AD8" w:rsidRDefault="00582AD8" w:rsidP="00582AD8">
      <w:pPr>
        <w:rPr>
          <w:i/>
          <w:sz w:val="22"/>
          <w:szCs w:val="22"/>
        </w:rPr>
      </w:pPr>
      <w:r>
        <w:rPr>
          <w:i/>
          <w:sz w:val="22"/>
          <w:szCs w:val="22"/>
        </w:rPr>
        <w:t>*niepotrzebne skreślić</w:t>
      </w:r>
    </w:p>
    <w:p w:rsidR="00582AD8" w:rsidRDefault="00582AD8" w:rsidP="00582AD8">
      <w:pPr>
        <w:pStyle w:val="Tekstpodstawowy"/>
        <w:jc w:val="both"/>
        <w:rPr>
          <w:rFonts w:cs="Times New Roman"/>
          <w:i/>
        </w:rPr>
      </w:pPr>
      <w:r>
        <w:rPr>
          <w:rFonts w:cs="Times New Roman"/>
          <w:i/>
        </w:rPr>
        <w:lastRenderedPageBreak/>
        <w:t>Załącznik nr 3  do SIWZ</w:t>
      </w:r>
    </w:p>
    <w:p w:rsidR="00582AD8" w:rsidRDefault="00582AD8" w:rsidP="00582AD8">
      <w:pPr>
        <w:rPr>
          <w:rFonts w:cs="Times New Roman"/>
          <w:b/>
        </w:rPr>
      </w:pPr>
    </w:p>
    <w:p w:rsidR="00582AD8" w:rsidRDefault="00582AD8" w:rsidP="00582AD8">
      <w:pPr>
        <w:jc w:val="center"/>
        <w:rPr>
          <w:rFonts w:cs="Times New Roman"/>
          <w:b/>
        </w:rPr>
      </w:pPr>
    </w:p>
    <w:p w:rsidR="00582AD8" w:rsidRDefault="00582AD8" w:rsidP="00582AD8">
      <w:pPr>
        <w:jc w:val="center"/>
        <w:rPr>
          <w:rFonts w:cs="Times New Roman"/>
          <w:b/>
        </w:rPr>
      </w:pPr>
      <w:r>
        <w:rPr>
          <w:rFonts w:cs="Times New Roman"/>
          <w:b/>
        </w:rPr>
        <w:t>UMOWA Nr</w:t>
      </w:r>
      <w:r>
        <w:rPr>
          <w:rFonts w:cs="Times New Roman"/>
        </w:rPr>
        <w:t xml:space="preserve"> </w:t>
      </w:r>
      <w:r>
        <w:rPr>
          <w:rFonts w:cs="Times New Roman"/>
          <w:b/>
        </w:rPr>
        <w:t>Zp/10/PN-9/19</w:t>
      </w:r>
    </w:p>
    <w:p w:rsidR="00582AD8" w:rsidRDefault="00582AD8" w:rsidP="00582AD8">
      <w:pPr>
        <w:rPr>
          <w:rFonts w:cs="Times New Roman"/>
        </w:rPr>
      </w:pPr>
    </w:p>
    <w:p w:rsidR="00582AD8" w:rsidRDefault="00582AD8" w:rsidP="00582AD8">
      <w:pPr>
        <w:rPr>
          <w:rFonts w:cs="Times New Roman"/>
        </w:rPr>
      </w:pPr>
      <w:r>
        <w:rPr>
          <w:rFonts w:cs="Times New Roman"/>
        </w:rPr>
        <w:t>zawarta w dniu …………… r. pomiędzy:</w:t>
      </w:r>
    </w:p>
    <w:p w:rsidR="00582AD8" w:rsidRDefault="00582AD8" w:rsidP="00582AD8">
      <w:pPr>
        <w:pStyle w:val="Tekstpodstawowy"/>
        <w:jc w:val="both"/>
        <w:rPr>
          <w:rFonts w:cs="Times New Roman"/>
        </w:rPr>
      </w:pPr>
      <w:r>
        <w:rPr>
          <w:rFonts w:cs="Times New Roman"/>
          <w:b/>
        </w:rPr>
        <w:t>Specjalistycznym Szpitalem im. dra Alfreda Sokołowskiego z siedzibą w Wałbrzychu przy ul. Sokołowskiego 4</w:t>
      </w:r>
      <w:r>
        <w:rPr>
          <w:rFonts w:cs="Times New Roman"/>
        </w:rPr>
        <w:t>, wpisanym do rejestru stowarzyszeń i innych organizacji społecznych i zawodowych, fundacji, publicznych zakładów opieki zdrowotnej, prowadzonego przez Sąd Rejonowy dla Wrocławia-Fabrycznej, IX Wydział Gospodarczy KRS we Wrocławiu- pod numerem KRS 0000046016</w:t>
      </w:r>
    </w:p>
    <w:p w:rsidR="00582AD8" w:rsidRDefault="00582AD8" w:rsidP="00582AD8">
      <w:pPr>
        <w:rPr>
          <w:rFonts w:cs="Times New Roman"/>
          <w:b/>
        </w:rPr>
      </w:pPr>
      <w:r>
        <w:rPr>
          <w:rFonts w:cs="Times New Roman"/>
        </w:rPr>
        <w:t xml:space="preserve">zwanym w treści umowy </w:t>
      </w:r>
      <w:r>
        <w:rPr>
          <w:rFonts w:cs="Times New Roman"/>
          <w:b/>
        </w:rPr>
        <w:t>„Zamawiającym”</w:t>
      </w:r>
    </w:p>
    <w:p w:rsidR="00582AD8" w:rsidRDefault="00582AD8" w:rsidP="00582AD8">
      <w:pPr>
        <w:rPr>
          <w:rFonts w:cs="Times New Roman"/>
        </w:rPr>
      </w:pPr>
      <w:r>
        <w:rPr>
          <w:rFonts w:cs="Times New Roman"/>
        </w:rPr>
        <w:t>reprezentowanym przez:</w:t>
      </w:r>
    </w:p>
    <w:p w:rsidR="00582AD8" w:rsidRDefault="00582AD8" w:rsidP="00582AD8">
      <w:pPr>
        <w:rPr>
          <w:rFonts w:cs="Times New Roman"/>
          <w:b/>
        </w:rPr>
      </w:pPr>
      <w:r>
        <w:rPr>
          <w:rFonts w:cs="Times New Roman"/>
          <w:b/>
        </w:rPr>
        <w:t>mgr Mariolę Dudziak – Dyrektora Szpitala</w:t>
      </w:r>
    </w:p>
    <w:p w:rsidR="00582AD8" w:rsidRDefault="00582AD8" w:rsidP="00582AD8">
      <w:pPr>
        <w:rPr>
          <w:rFonts w:cs="Times New Roman"/>
        </w:rPr>
      </w:pPr>
      <w:r>
        <w:rPr>
          <w:rFonts w:cs="Times New Roman"/>
        </w:rPr>
        <w:t>a</w:t>
      </w:r>
    </w:p>
    <w:p w:rsidR="00582AD8" w:rsidRDefault="00582AD8" w:rsidP="00582AD8">
      <w:pPr>
        <w:rPr>
          <w:rFonts w:cs="Times New Roman"/>
        </w:rPr>
      </w:pPr>
      <w:r>
        <w:rPr>
          <w:rFonts w:cs="Times New Roman"/>
        </w:rPr>
        <w:t>……………………………………….....</w:t>
      </w:r>
    </w:p>
    <w:p w:rsidR="00582AD8" w:rsidRDefault="00582AD8" w:rsidP="00582AD8">
      <w:pPr>
        <w:rPr>
          <w:rFonts w:cs="Times New Roman"/>
        </w:rPr>
      </w:pPr>
      <w:r>
        <w:rPr>
          <w:rFonts w:cs="Times New Roman"/>
        </w:rPr>
        <w:t>.................................................................</w:t>
      </w:r>
    </w:p>
    <w:p w:rsidR="00582AD8" w:rsidRDefault="00582AD8" w:rsidP="00582AD8">
      <w:pPr>
        <w:rPr>
          <w:rFonts w:cs="Times New Roman"/>
        </w:rPr>
      </w:pPr>
      <w:r>
        <w:rPr>
          <w:rFonts w:cs="Times New Roman"/>
        </w:rPr>
        <w:t xml:space="preserve">zwanym w treści umowy </w:t>
      </w:r>
      <w:r>
        <w:rPr>
          <w:rFonts w:cs="Times New Roman"/>
          <w:b/>
        </w:rPr>
        <w:t>„Wykonawcą”</w:t>
      </w:r>
    </w:p>
    <w:p w:rsidR="00582AD8" w:rsidRDefault="00582AD8" w:rsidP="00582AD8">
      <w:pPr>
        <w:rPr>
          <w:rFonts w:cs="Times New Roman"/>
        </w:rPr>
      </w:pPr>
      <w:r>
        <w:rPr>
          <w:rFonts w:cs="Times New Roman"/>
        </w:rPr>
        <w:t>reprezentowanym przez:</w:t>
      </w:r>
    </w:p>
    <w:p w:rsidR="00582AD8" w:rsidRDefault="00582AD8" w:rsidP="00582AD8">
      <w:pPr>
        <w:rPr>
          <w:rFonts w:cs="Times New Roman"/>
        </w:rPr>
      </w:pPr>
      <w:r>
        <w:rPr>
          <w:rFonts w:cs="Times New Roman"/>
        </w:rPr>
        <w:t>..................................................................</w:t>
      </w:r>
    </w:p>
    <w:p w:rsidR="00582AD8" w:rsidRDefault="00582AD8" w:rsidP="00582AD8">
      <w:pPr>
        <w:rPr>
          <w:rFonts w:cs="Times New Roman"/>
          <w:b/>
        </w:rPr>
      </w:pPr>
    </w:p>
    <w:p w:rsidR="00582AD8" w:rsidRDefault="00582AD8" w:rsidP="00582AD8">
      <w:pPr>
        <w:jc w:val="center"/>
        <w:rPr>
          <w:rFonts w:cs="Times New Roman"/>
          <w:b/>
        </w:rPr>
      </w:pPr>
      <w:r>
        <w:rPr>
          <w:rFonts w:cs="Times New Roman"/>
          <w:b/>
        </w:rPr>
        <w:t>§ 1</w:t>
      </w:r>
    </w:p>
    <w:p w:rsidR="00582AD8" w:rsidRDefault="00582AD8" w:rsidP="00582AD8">
      <w:pPr>
        <w:ind w:left="284" w:hanging="142"/>
        <w:rPr>
          <w:rFonts w:cs="Times New Roman"/>
          <w:b/>
        </w:rPr>
      </w:pPr>
      <w:r>
        <w:rPr>
          <w:rFonts w:cs="Times New Roman"/>
        </w:rPr>
        <w:t xml:space="preserve">1. Podstawą zawarcia niniejszej umowy jest rozstrzygnięcie przetargu nieograniczonego na  </w:t>
      </w:r>
      <w:r>
        <w:rPr>
          <w:rFonts w:cs="Times New Roman"/>
          <w:b/>
        </w:rPr>
        <w:t xml:space="preserve">„Dostawy  sprzętu do zabiegów endoskopowych”   </w:t>
      </w:r>
      <w:r>
        <w:rPr>
          <w:rFonts w:cs="Times New Roman"/>
        </w:rPr>
        <w:t>ogłoszonego w Suplemencie do Dziennika Urzędowego Unii Europejskiej w dniu ……….. r., nr ogłoszenia …………</w:t>
      </w:r>
    </w:p>
    <w:p w:rsidR="00582AD8" w:rsidRDefault="00582AD8" w:rsidP="00582AD8">
      <w:pPr>
        <w:ind w:left="284" w:hanging="142"/>
        <w:jc w:val="both"/>
        <w:rPr>
          <w:rFonts w:cs="Times New Roman"/>
        </w:rPr>
      </w:pPr>
      <w:r>
        <w:rPr>
          <w:rFonts w:cs="Times New Roman"/>
        </w:rPr>
        <w:t>2. Specyfikacja Istotnych Warunków Zamówienia wraz z załącznikiem stanowi integralne części umowy.</w:t>
      </w:r>
    </w:p>
    <w:p w:rsidR="00582AD8" w:rsidRDefault="00582AD8" w:rsidP="00582AD8">
      <w:pPr>
        <w:shd w:val="clear" w:color="auto" w:fill="FFFFFF"/>
        <w:jc w:val="both"/>
        <w:rPr>
          <w:rFonts w:cs="Times New Roman"/>
          <w:b/>
        </w:rPr>
      </w:pPr>
    </w:p>
    <w:p w:rsidR="00582AD8" w:rsidRDefault="00582AD8" w:rsidP="00582AD8">
      <w:pPr>
        <w:jc w:val="center"/>
        <w:rPr>
          <w:rFonts w:cs="Times New Roman"/>
          <w:b/>
        </w:rPr>
      </w:pPr>
      <w:r>
        <w:rPr>
          <w:rFonts w:cs="Times New Roman"/>
          <w:b/>
        </w:rPr>
        <w:t>§ 2</w:t>
      </w:r>
    </w:p>
    <w:p w:rsidR="00582AD8" w:rsidRDefault="00582AD8" w:rsidP="00582AD8">
      <w:pPr>
        <w:ind w:left="284" w:hanging="284"/>
        <w:jc w:val="both"/>
        <w:rPr>
          <w:rFonts w:cs="Times New Roman"/>
        </w:rPr>
      </w:pPr>
      <w:r>
        <w:rPr>
          <w:rFonts w:cs="Times New Roman"/>
        </w:rPr>
        <w:t xml:space="preserve">1. Przedmiotem umowy jest dostawa </w:t>
      </w:r>
      <w:r>
        <w:rPr>
          <w:rFonts w:cs="Times New Roman"/>
          <w:b/>
        </w:rPr>
        <w:t>................................................</w:t>
      </w:r>
      <w:r>
        <w:rPr>
          <w:rFonts w:cs="Times New Roman"/>
        </w:rPr>
        <w:t xml:space="preserve"> (pakiet nr ......) wyszczególnionych  w ofercie przetargowej z dnia ................, stanowiącej załącznik Nr 1 do niniejszej umowy, o łącznej wartości nie przekraczającej kwoty ............................zł netto (słownie: ………………………) +  VAT w należnej wysokości.</w:t>
      </w:r>
    </w:p>
    <w:p w:rsidR="00582AD8" w:rsidRDefault="00582AD8" w:rsidP="00582AD8">
      <w:pPr>
        <w:pStyle w:val="Tekstpodstawowy"/>
        <w:ind w:left="284" w:hanging="284"/>
        <w:jc w:val="both"/>
        <w:rPr>
          <w:rFonts w:cs="Times New Roman"/>
        </w:rPr>
      </w:pPr>
      <w:r>
        <w:rPr>
          <w:rFonts w:cs="Times New Roman"/>
        </w:rPr>
        <w:t>2. Zamawiający zastrzega sobie możliwość zmniejszenia wielkości zamówienia, zaś Wykonawca wyraża na to zgodę oraz oświadcza, że w stosunku do Zamawiającego nie będzie dochodził jakichkolwiek roszczeń z tego tytułu.</w:t>
      </w:r>
    </w:p>
    <w:p w:rsidR="00582AD8" w:rsidRDefault="00582AD8" w:rsidP="00582AD8">
      <w:pPr>
        <w:jc w:val="center"/>
        <w:rPr>
          <w:rFonts w:cs="Times New Roman"/>
          <w:b/>
        </w:rPr>
      </w:pPr>
      <w:r>
        <w:rPr>
          <w:rFonts w:cs="Times New Roman"/>
          <w:b/>
        </w:rPr>
        <w:t>§ 3</w:t>
      </w:r>
    </w:p>
    <w:p w:rsidR="00582AD8" w:rsidRDefault="00582AD8" w:rsidP="00582AD8">
      <w:pPr>
        <w:pStyle w:val="Tekstpodstawowy"/>
        <w:jc w:val="both"/>
        <w:rPr>
          <w:rFonts w:cs="Times New Roman"/>
        </w:rPr>
      </w:pPr>
      <w:r>
        <w:rPr>
          <w:rFonts w:cs="Times New Roman"/>
        </w:rPr>
        <w:t>Wykonawca zobowiązuje się dostarczać towar  o którym mowa w § 2 sukcesywnie przez okres obowiązywania umowy na podstawie zamówień składanych przez Zamawiającego faxem lub e-mailem.</w:t>
      </w:r>
    </w:p>
    <w:p w:rsidR="00582AD8" w:rsidRDefault="00582AD8" w:rsidP="00582AD8">
      <w:pPr>
        <w:jc w:val="center"/>
        <w:rPr>
          <w:rFonts w:cs="Times New Roman"/>
          <w:b/>
        </w:rPr>
      </w:pPr>
      <w:r>
        <w:rPr>
          <w:rFonts w:cs="Times New Roman"/>
          <w:b/>
        </w:rPr>
        <w:t>§ 4</w:t>
      </w:r>
    </w:p>
    <w:p w:rsidR="00582AD8" w:rsidRDefault="00582AD8" w:rsidP="00582AD8">
      <w:pPr>
        <w:ind w:left="284" w:hanging="284"/>
        <w:jc w:val="both"/>
        <w:rPr>
          <w:rFonts w:cs="Times New Roman"/>
        </w:rPr>
      </w:pPr>
      <w:r>
        <w:rPr>
          <w:rFonts w:cs="Times New Roman"/>
        </w:rPr>
        <w:t xml:space="preserve">1. Towar, o którym mowa w § 2 dostarczany  będzie transportem Wykonawcy, na jego koszt </w:t>
      </w:r>
      <w:r>
        <w:rPr>
          <w:rFonts w:cs="Times New Roman"/>
        </w:rPr>
        <w:br/>
        <w:t>i ryzyko, w opakowaniu zabezpieczającym go przed uszkodzeniem, w asortymencie i ilości określonych w zamówieniach składanych przez Zamawiającego.</w:t>
      </w:r>
    </w:p>
    <w:p w:rsidR="00582AD8" w:rsidRDefault="00582AD8" w:rsidP="00582AD8">
      <w:pPr>
        <w:ind w:left="284" w:hanging="284"/>
        <w:jc w:val="both"/>
        <w:rPr>
          <w:rFonts w:cs="Times New Roman"/>
        </w:rPr>
      </w:pPr>
      <w:r>
        <w:rPr>
          <w:rFonts w:cs="Times New Roman"/>
        </w:rPr>
        <w:t>2. Wykonawca zobowiązuje się dostarczać wyłącznie towar posiadający świadectwa i atesty dopuszczające do użytku oraz minimalny 12 – miesięczny okres ważności od daty dostawy.</w:t>
      </w:r>
    </w:p>
    <w:p w:rsidR="00582AD8" w:rsidRDefault="00582AD8" w:rsidP="00582AD8">
      <w:pPr>
        <w:ind w:left="284" w:hanging="284"/>
        <w:jc w:val="both"/>
        <w:rPr>
          <w:rFonts w:cs="Times New Roman"/>
        </w:rPr>
      </w:pPr>
      <w:r>
        <w:rPr>
          <w:rFonts w:cs="Times New Roman"/>
        </w:rPr>
        <w:t xml:space="preserve">3. Wykonawca </w:t>
      </w:r>
      <w:r>
        <w:rPr>
          <w:rFonts w:cs="Times New Roman"/>
          <w:b/>
          <w:i/>
        </w:rPr>
        <w:t>gwarantuje/ nie gwarantuje</w:t>
      </w:r>
      <w:r>
        <w:rPr>
          <w:rFonts w:cs="Times New Roman"/>
          <w:i/>
        </w:rPr>
        <w:t xml:space="preserve">*  </w:t>
      </w:r>
      <w:r>
        <w:rPr>
          <w:rFonts w:cs="Times New Roman"/>
          <w:color w:val="000000" w:themeColor="text1"/>
        </w:rPr>
        <w:t>dostawy przedmiotu zamówienia również w dni ustawowo wolne od pracy.</w:t>
      </w:r>
    </w:p>
    <w:p w:rsidR="00582AD8" w:rsidRDefault="00582AD8" w:rsidP="00582AD8">
      <w:pPr>
        <w:jc w:val="both"/>
        <w:rPr>
          <w:rFonts w:cs="Times New Roman"/>
        </w:rPr>
      </w:pPr>
      <w:r>
        <w:rPr>
          <w:rFonts w:cs="Times New Roman"/>
        </w:rPr>
        <w:t>4.Wykonawca zobowiązuje się dostarczyć przedmiot dostawy w terminie:</w:t>
      </w:r>
    </w:p>
    <w:p w:rsidR="00582AD8" w:rsidRDefault="00582AD8" w:rsidP="00582AD8">
      <w:pPr>
        <w:jc w:val="both"/>
        <w:rPr>
          <w:rFonts w:cs="Times New Roman"/>
          <w:b/>
        </w:rPr>
      </w:pPr>
      <w:r>
        <w:rPr>
          <w:rFonts w:cs="Times New Roman"/>
          <w:b/>
        </w:rPr>
        <w:lastRenderedPageBreak/>
        <w:t>a) dla zamówień bieżących – do ...................... dni,</w:t>
      </w:r>
    </w:p>
    <w:p w:rsidR="00582AD8" w:rsidRDefault="00582AD8" w:rsidP="00582AD8">
      <w:pPr>
        <w:jc w:val="both"/>
        <w:rPr>
          <w:rFonts w:cs="Times New Roman"/>
          <w:b/>
        </w:rPr>
      </w:pPr>
      <w:r>
        <w:rPr>
          <w:rFonts w:cs="Times New Roman"/>
          <w:b/>
        </w:rPr>
        <w:t>b) dla zamówień na cito  -  do 48 godzin</w:t>
      </w:r>
    </w:p>
    <w:p w:rsidR="00582AD8" w:rsidRDefault="00582AD8" w:rsidP="00582AD8">
      <w:pPr>
        <w:ind w:left="284" w:hanging="284"/>
        <w:jc w:val="both"/>
        <w:rPr>
          <w:rFonts w:cs="Times New Roman"/>
        </w:rPr>
      </w:pPr>
      <w:r>
        <w:rPr>
          <w:rFonts w:cs="Times New Roman"/>
        </w:rPr>
        <w:t xml:space="preserve">5. W przypadku nie zrealizowania zamówienia w terminie o którym mowa w ust. 4 </w:t>
      </w:r>
      <w:r>
        <w:rPr>
          <w:rFonts w:cs="Times New Roman"/>
          <w:color w:val="FF0000"/>
        </w:rPr>
        <w:t xml:space="preserve">pkt </w:t>
      </w:r>
      <w:r>
        <w:rPr>
          <w:rFonts w:cs="Times New Roman"/>
        </w:rPr>
        <w:t xml:space="preserve"> a </w:t>
      </w:r>
      <w:r>
        <w:rPr>
          <w:rFonts w:cs="Times New Roman"/>
          <w:color w:val="FF0000"/>
        </w:rPr>
        <w:t>i</w:t>
      </w:r>
      <w:r>
        <w:rPr>
          <w:rFonts w:cs="Times New Roman"/>
        </w:rPr>
        <w:t xml:space="preserve"> b, Wykonawca pokryje wszelkie koszty (transport, koszty administracyjne, różnice w cenie     itp ) związane z zakupem u innych dostawców towaru będącego przedmiotem umowy.</w:t>
      </w:r>
    </w:p>
    <w:p w:rsidR="00582AD8" w:rsidRDefault="00582AD8" w:rsidP="00582AD8">
      <w:pPr>
        <w:ind w:left="284" w:hanging="284"/>
        <w:jc w:val="both"/>
        <w:rPr>
          <w:rFonts w:cs="Times New Roman"/>
        </w:rPr>
      </w:pPr>
      <w:r>
        <w:rPr>
          <w:rFonts w:cs="Times New Roman"/>
        </w:rPr>
        <w:t>6. W przypadku nieterminowej realizacji dostaw, oprócz kosztów wymienionych w ust. 5 Zamawiający ma prawo do naliczenia kary umownej za każdy dzień zwłoki zgodnie z § 8 umowy.</w:t>
      </w:r>
    </w:p>
    <w:p w:rsidR="00582AD8" w:rsidRDefault="00582AD8" w:rsidP="00582AD8">
      <w:pPr>
        <w:ind w:left="284" w:hanging="284"/>
        <w:jc w:val="both"/>
        <w:rPr>
          <w:rFonts w:cs="Times New Roman"/>
        </w:rPr>
      </w:pPr>
      <w:r>
        <w:rPr>
          <w:rFonts w:cs="Times New Roman"/>
        </w:rPr>
        <w:t>7. Zamawiający ma prawo do składania reklamacji ilościowych i jakościowych w terminie 5 dni od daty dostawy przedmiotu zamówienia i otrzymania faktury za pośrednictwem faxu potwierdzonego pisemnie.</w:t>
      </w:r>
    </w:p>
    <w:p w:rsidR="00582AD8" w:rsidRDefault="00582AD8" w:rsidP="00582AD8">
      <w:pPr>
        <w:pStyle w:val="Tekstpodstawowy"/>
        <w:ind w:left="284" w:hanging="284"/>
        <w:jc w:val="both"/>
        <w:rPr>
          <w:rFonts w:cs="Times New Roman"/>
        </w:rPr>
      </w:pPr>
      <w:r>
        <w:rPr>
          <w:rFonts w:cs="Times New Roman"/>
        </w:rPr>
        <w:t>8. Wykonawca odpowiada za wady ilościowe i jakościowe dostarczanego towaru i gwarantuje jego wymianę na pełnowartościowy w terminie 7 dni od chwili zgłoszenia takich wad przez Zamawiającego.</w:t>
      </w:r>
    </w:p>
    <w:p w:rsidR="00582AD8" w:rsidRDefault="00582AD8" w:rsidP="00582AD8">
      <w:pPr>
        <w:ind w:left="360"/>
        <w:jc w:val="center"/>
        <w:rPr>
          <w:rFonts w:cs="Times New Roman"/>
          <w:b/>
        </w:rPr>
      </w:pPr>
      <w:r>
        <w:rPr>
          <w:rFonts w:cs="Times New Roman"/>
          <w:b/>
        </w:rPr>
        <w:t>§ 5</w:t>
      </w:r>
    </w:p>
    <w:p w:rsidR="00582AD8" w:rsidRDefault="00582AD8" w:rsidP="00582AD8">
      <w:pPr>
        <w:ind w:left="284" w:hanging="284"/>
        <w:jc w:val="both"/>
        <w:rPr>
          <w:rFonts w:cs="Times New Roman"/>
        </w:rPr>
      </w:pPr>
      <w:r>
        <w:rPr>
          <w:rFonts w:cs="Times New Roman"/>
        </w:rPr>
        <w:t>1. Za dostarczony towar Wykonawca będzie wystawiał faktury w języku polskim według cen jednostkowych ustalonych w drodze postępowania przetargowego.</w:t>
      </w:r>
    </w:p>
    <w:p w:rsidR="00582AD8" w:rsidRDefault="00582AD8" w:rsidP="00582AD8">
      <w:pPr>
        <w:autoSpaceDE w:val="0"/>
        <w:autoSpaceDN w:val="0"/>
        <w:adjustRightInd w:val="0"/>
        <w:ind w:left="284" w:hanging="284"/>
        <w:jc w:val="both"/>
        <w:rPr>
          <w:rFonts w:eastAsia="Calibri" w:cs="Times New Roman"/>
          <w:b/>
          <w:bCs/>
          <w:lang w:eastAsia="en-US"/>
        </w:rPr>
      </w:pPr>
      <w:r>
        <w:rPr>
          <w:rFonts w:cs="Times New Roman"/>
        </w:rPr>
        <w:t xml:space="preserve">2. Poszczególne faktury wystawiane będą na </w:t>
      </w:r>
      <w:r>
        <w:rPr>
          <w:rFonts w:eastAsia="Calibri" w:cs="Times New Roman"/>
          <w:b/>
          <w:bCs/>
          <w:lang w:eastAsia="en-US"/>
        </w:rPr>
        <w:t>dany pakiet przetargowy z podaniem numeru  umowy przetargowej oraz numeru pakietu.</w:t>
      </w:r>
    </w:p>
    <w:p w:rsidR="00582AD8" w:rsidRDefault="00582AD8" w:rsidP="00582AD8">
      <w:pPr>
        <w:ind w:left="284" w:hanging="284"/>
        <w:jc w:val="both"/>
        <w:rPr>
          <w:rFonts w:cs="Times New Roman"/>
        </w:rPr>
      </w:pPr>
      <w:r>
        <w:rPr>
          <w:rFonts w:cs="Times New Roman"/>
        </w:rPr>
        <w:t>3. Wykonawca gwarantuje stałość cen jednostkowych towaru wyszczególnionego w ofercie przetargowej, o której mowa w § 2 – w okresie obowiązywania umowy.</w:t>
      </w:r>
    </w:p>
    <w:p w:rsidR="00582AD8" w:rsidRDefault="00582AD8" w:rsidP="00582AD8">
      <w:pPr>
        <w:jc w:val="both"/>
        <w:rPr>
          <w:rFonts w:cs="Times New Roman"/>
          <w:b/>
        </w:rPr>
      </w:pPr>
    </w:p>
    <w:p w:rsidR="00582AD8" w:rsidRDefault="00582AD8" w:rsidP="00582AD8">
      <w:pPr>
        <w:jc w:val="center"/>
        <w:rPr>
          <w:rFonts w:cs="Times New Roman"/>
          <w:b/>
        </w:rPr>
      </w:pPr>
      <w:r>
        <w:rPr>
          <w:rFonts w:cs="Times New Roman"/>
          <w:b/>
        </w:rPr>
        <w:t>§ 6</w:t>
      </w:r>
    </w:p>
    <w:p w:rsidR="00582AD8" w:rsidRDefault="00582AD8" w:rsidP="00582AD8">
      <w:pPr>
        <w:ind w:left="284" w:hanging="284"/>
        <w:jc w:val="both"/>
        <w:rPr>
          <w:rFonts w:cs="Times New Roman"/>
        </w:rPr>
      </w:pPr>
      <w:r>
        <w:rPr>
          <w:rFonts w:cs="Times New Roman"/>
        </w:rPr>
        <w:t xml:space="preserve">1. Zamawiający zobowiązuje się zapłacić Wykonawcy cenę za zamówiony towar zgodnie </w:t>
      </w:r>
      <w:r>
        <w:rPr>
          <w:rFonts w:cs="Times New Roman"/>
        </w:rPr>
        <w:br/>
        <w:t xml:space="preserve">z fakturą, w terminie </w:t>
      </w:r>
      <w:r>
        <w:rPr>
          <w:rFonts w:cs="Times New Roman"/>
          <w:b/>
        </w:rPr>
        <w:t>60</w:t>
      </w:r>
      <w:r>
        <w:rPr>
          <w:rFonts w:cs="Times New Roman"/>
        </w:rPr>
        <w:t xml:space="preserve"> dni od daty dostarczenia towaru i otrzymania faktury, przelewem  na rachunek bankowy Wykonawcy wskazany na fakturze.</w:t>
      </w:r>
    </w:p>
    <w:p w:rsidR="00582AD8" w:rsidRDefault="00582AD8" w:rsidP="00582AD8">
      <w:pPr>
        <w:pStyle w:val="Tekstpodstawowy"/>
        <w:widowControl/>
        <w:suppressAutoHyphens w:val="0"/>
        <w:spacing w:after="0"/>
        <w:ind w:left="284" w:hanging="284"/>
        <w:jc w:val="both"/>
        <w:rPr>
          <w:rFonts w:cs="Times New Roman"/>
        </w:rPr>
      </w:pPr>
      <w:r>
        <w:rPr>
          <w:rFonts w:cs="Times New Roman"/>
        </w:rPr>
        <w:t>2. Wykonawca oświadcza, że jest płatnikiem podatku od towarów i usług VAT i posiada numer identyfikacyjny NIP - ..............................................................</w:t>
      </w:r>
    </w:p>
    <w:p w:rsidR="00582AD8" w:rsidRDefault="00582AD8" w:rsidP="00582AD8">
      <w:pPr>
        <w:pStyle w:val="Tekstpodstawowy"/>
        <w:spacing w:after="0"/>
        <w:ind w:left="284" w:hanging="284"/>
        <w:jc w:val="both"/>
        <w:rPr>
          <w:rFonts w:cs="Times New Roman"/>
        </w:rPr>
      </w:pPr>
      <w:r>
        <w:rPr>
          <w:rFonts w:cs="Times New Roman"/>
        </w:rPr>
        <w:t xml:space="preserve">3. W przypadku nieterminowej zapłaty Wykonawca ma prawo naliczenia odsetek </w:t>
      </w:r>
      <w:r>
        <w:rPr>
          <w:rFonts w:cs="Times New Roman"/>
        </w:rPr>
        <w:br/>
        <w:t>w wysokości ustawowej.</w:t>
      </w:r>
    </w:p>
    <w:p w:rsidR="00582AD8" w:rsidRDefault="00582AD8" w:rsidP="00582AD8">
      <w:pPr>
        <w:pStyle w:val="Tekstpodstawowy"/>
        <w:spacing w:after="0"/>
        <w:ind w:left="284" w:hanging="284"/>
        <w:jc w:val="both"/>
        <w:rPr>
          <w:rFonts w:cs="Times New Roman"/>
        </w:rPr>
      </w:pPr>
      <w:r>
        <w:rPr>
          <w:rFonts w:cs="Times New Roman"/>
        </w:rPr>
        <w:t>4. Wykonawca nie może przenieść wierzytelności wynikającej z niniejszej umowy na stronę trzecią w trybie art. 509 – 518 Kodeksu Cywilnego.</w:t>
      </w:r>
    </w:p>
    <w:p w:rsidR="00582AD8" w:rsidRDefault="00582AD8" w:rsidP="00582AD8">
      <w:pPr>
        <w:pStyle w:val="Tekstpodstawowy"/>
        <w:spacing w:after="0"/>
        <w:jc w:val="both"/>
        <w:rPr>
          <w:rFonts w:cs="Times New Roman"/>
        </w:rPr>
      </w:pPr>
      <w:r>
        <w:rPr>
          <w:rFonts w:cs="Times New Roman"/>
        </w:rPr>
        <w:t>5. Zamawiający dopuszcza możliwość zmiany cen w przypadku zmiany stawek w podatku VAT.</w:t>
      </w:r>
    </w:p>
    <w:p w:rsidR="00582AD8" w:rsidRDefault="00582AD8" w:rsidP="00582AD8">
      <w:pPr>
        <w:jc w:val="center"/>
        <w:rPr>
          <w:rFonts w:cs="Times New Roman"/>
          <w:b/>
        </w:rPr>
      </w:pPr>
    </w:p>
    <w:p w:rsidR="00582AD8" w:rsidRDefault="00582AD8" w:rsidP="00582AD8">
      <w:pPr>
        <w:jc w:val="center"/>
        <w:rPr>
          <w:rFonts w:cs="Times New Roman"/>
          <w:b/>
        </w:rPr>
      </w:pPr>
      <w:r>
        <w:rPr>
          <w:rFonts w:cs="Times New Roman"/>
          <w:b/>
        </w:rPr>
        <w:t>§ 7</w:t>
      </w:r>
    </w:p>
    <w:p w:rsidR="00582AD8" w:rsidRDefault="00582AD8" w:rsidP="00582AD8">
      <w:pPr>
        <w:jc w:val="both"/>
        <w:rPr>
          <w:rFonts w:cs="Times New Roman"/>
        </w:rPr>
      </w:pPr>
      <w:r>
        <w:rPr>
          <w:rFonts w:cs="Times New Roman"/>
        </w:rPr>
        <w:t>Wykonawca zobowiązany jest do naprawienia szkody wyrządzonej Zamawiającemu z tytułu niewykonania lub nienależytego wykonania niniejszej umowy.</w:t>
      </w:r>
    </w:p>
    <w:p w:rsidR="00582AD8" w:rsidRDefault="00582AD8" w:rsidP="00582AD8">
      <w:pPr>
        <w:jc w:val="both"/>
        <w:rPr>
          <w:rFonts w:cs="Times New Roman"/>
          <w:b/>
        </w:rPr>
      </w:pPr>
    </w:p>
    <w:p w:rsidR="00582AD8" w:rsidRDefault="00582AD8" w:rsidP="00582AD8">
      <w:pPr>
        <w:jc w:val="center"/>
        <w:rPr>
          <w:rFonts w:cs="Times New Roman"/>
          <w:b/>
        </w:rPr>
      </w:pPr>
    </w:p>
    <w:p w:rsidR="00582AD8" w:rsidRDefault="00582AD8" w:rsidP="00582AD8">
      <w:pPr>
        <w:jc w:val="center"/>
        <w:rPr>
          <w:rFonts w:cs="Times New Roman"/>
          <w:b/>
        </w:rPr>
      </w:pPr>
      <w:r>
        <w:rPr>
          <w:rFonts w:cs="Times New Roman"/>
          <w:b/>
        </w:rPr>
        <w:t>§ 8</w:t>
      </w:r>
    </w:p>
    <w:p w:rsidR="00582AD8" w:rsidRDefault="00582AD8" w:rsidP="00582AD8">
      <w:pPr>
        <w:widowControl/>
        <w:numPr>
          <w:ilvl w:val="0"/>
          <w:numId w:val="31"/>
        </w:numPr>
        <w:suppressAutoHyphens w:val="0"/>
        <w:jc w:val="both"/>
        <w:rPr>
          <w:rFonts w:cs="Times New Roman"/>
        </w:rPr>
      </w:pPr>
      <w:r>
        <w:rPr>
          <w:rFonts w:cs="Times New Roman"/>
        </w:rPr>
        <w:t xml:space="preserve">Wykonawca zobowiązany jest do zapłaty na rzecz Zamawiającego kar umownych </w:t>
      </w:r>
      <w:r>
        <w:rPr>
          <w:rFonts w:cs="Times New Roman"/>
        </w:rPr>
        <w:br/>
        <w:t>w wysokości:</w:t>
      </w:r>
    </w:p>
    <w:p w:rsidR="00582AD8" w:rsidRDefault="00582AD8" w:rsidP="00582AD8">
      <w:pPr>
        <w:widowControl/>
        <w:numPr>
          <w:ilvl w:val="0"/>
          <w:numId w:val="33"/>
        </w:numPr>
        <w:suppressAutoHyphens w:val="0"/>
        <w:jc w:val="both"/>
        <w:rPr>
          <w:rFonts w:cs="Times New Roman"/>
        </w:rPr>
      </w:pPr>
      <w:r>
        <w:rPr>
          <w:rFonts w:cs="Times New Roman"/>
        </w:rPr>
        <w:t xml:space="preserve">0,2 % wartości niewykonanej dostawy- za każdy dzień </w:t>
      </w:r>
      <w:r w:rsidRPr="00EC44EC">
        <w:rPr>
          <w:rFonts w:cs="Times New Roman"/>
        </w:rPr>
        <w:t>opóźnienia</w:t>
      </w:r>
      <w:r>
        <w:rPr>
          <w:rFonts w:cs="Times New Roman"/>
        </w:rPr>
        <w:t xml:space="preserve"> w dostawie bieżącej towaru lub za każdą godzinę zwłoki w przypadku dostaw ,,na cito”.</w:t>
      </w:r>
    </w:p>
    <w:p w:rsidR="00582AD8" w:rsidRDefault="00582AD8" w:rsidP="00582AD8">
      <w:pPr>
        <w:widowControl/>
        <w:numPr>
          <w:ilvl w:val="0"/>
          <w:numId w:val="33"/>
        </w:numPr>
        <w:suppressAutoHyphens w:val="0"/>
        <w:jc w:val="both"/>
        <w:rPr>
          <w:rFonts w:cs="Times New Roman"/>
        </w:rPr>
      </w:pPr>
      <w:r>
        <w:rPr>
          <w:rFonts w:cs="Times New Roman"/>
        </w:rPr>
        <w:t xml:space="preserve"> 10 % wartości umowy – w przypadku rozwiązania umowy przez Wykonawcę bądź przez Zamawiającego z winy Wykonawcy.</w:t>
      </w:r>
    </w:p>
    <w:p w:rsidR="00582AD8" w:rsidRDefault="00582AD8" w:rsidP="00582AD8">
      <w:pPr>
        <w:widowControl/>
        <w:numPr>
          <w:ilvl w:val="0"/>
          <w:numId w:val="31"/>
        </w:numPr>
        <w:suppressAutoHyphens w:val="0"/>
        <w:jc w:val="both"/>
        <w:rPr>
          <w:rFonts w:cs="Times New Roman"/>
        </w:rPr>
      </w:pPr>
      <w:r>
        <w:rPr>
          <w:rFonts w:cs="Times New Roman"/>
        </w:rPr>
        <w:t>Zamawiający zobowiązany jest do zapłaty na rzecz Wykonawcy kary umownej w  wysokości 10% wartości niewykonanej umowy – w przypadku rozwiązania umowy przez Zamawiającego bądź przez Wykonawcę z winy Zamawiającego.</w:t>
      </w:r>
    </w:p>
    <w:p w:rsidR="00582AD8" w:rsidRDefault="00582AD8" w:rsidP="00582AD8">
      <w:pPr>
        <w:pStyle w:val="Tekstpodstawowy"/>
        <w:widowControl/>
        <w:numPr>
          <w:ilvl w:val="0"/>
          <w:numId w:val="31"/>
        </w:numPr>
        <w:suppressAutoHyphens w:val="0"/>
        <w:jc w:val="both"/>
        <w:rPr>
          <w:rFonts w:cs="Times New Roman"/>
        </w:rPr>
      </w:pPr>
      <w:r>
        <w:rPr>
          <w:rFonts w:cs="Times New Roman"/>
        </w:rPr>
        <w:lastRenderedPageBreak/>
        <w:t xml:space="preserve">Zamawiającemu przysługuje prawo dochodzenia na zasadach ogólnych odszkodowania   przewyższającego kary umowne, o których mowa w § 8 </w:t>
      </w:r>
      <w:r w:rsidRPr="00EC44EC">
        <w:rPr>
          <w:rFonts w:cs="Times New Roman"/>
        </w:rPr>
        <w:t>ust</w:t>
      </w:r>
      <w:r>
        <w:rPr>
          <w:rFonts w:cs="Times New Roman"/>
        </w:rPr>
        <w:t>.1</w:t>
      </w:r>
    </w:p>
    <w:p w:rsidR="00582AD8" w:rsidRDefault="00582AD8" w:rsidP="00582AD8">
      <w:pPr>
        <w:jc w:val="center"/>
        <w:rPr>
          <w:rFonts w:cs="Times New Roman"/>
          <w:b/>
        </w:rPr>
      </w:pPr>
    </w:p>
    <w:p w:rsidR="00582AD8" w:rsidRDefault="00582AD8" w:rsidP="00582AD8">
      <w:pPr>
        <w:jc w:val="center"/>
        <w:rPr>
          <w:rFonts w:cs="Times New Roman"/>
          <w:b/>
        </w:rPr>
      </w:pPr>
      <w:r>
        <w:rPr>
          <w:rFonts w:cs="Times New Roman"/>
          <w:b/>
        </w:rPr>
        <w:t>§ 9</w:t>
      </w:r>
    </w:p>
    <w:p w:rsidR="00582AD8" w:rsidRDefault="00582AD8" w:rsidP="00582AD8">
      <w:pPr>
        <w:pStyle w:val="Tekstpodstawowy"/>
        <w:spacing w:after="0"/>
        <w:ind w:left="284" w:hanging="284"/>
        <w:jc w:val="both"/>
        <w:rPr>
          <w:rFonts w:cs="Times New Roman"/>
        </w:rPr>
      </w:pPr>
      <w:r>
        <w:rPr>
          <w:rFonts w:cs="Times New Roman"/>
        </w:rPr>
        <w:t xml:space="preserve">1. Niniejsza umowa zostaje zawarta na okres od dnia </w:t>
      </w:r>
      <w:r>
        <w:rPr>
          <w:rFonts w:cs="Times New Roman"/>
          <w:b/>
        </w:rPr>
        <w:t>........................</w:t>
      </w:r>
      <w:r>
        <w:rPr>
          <w:rFonts w:cs="Times New Roman"/>
        </w:rPr>
        <w:t xml:space="preserve"> do dnia </w:t>
      </w:r>
      <w:r>
        <w:rPr>
          <w:rFonts w:cs="Times New Roman"/>
          <w:b/>
        </w:rPr>
        <w:t>....................</w:t>
      </w:r>
      <w:r>
        <w:rPr>
          <w:rFonts w:cs="Times New Roman"/>
        </w:rPr>
        <w:t>.        (24 miesiące).</w:t>
      </w:r>
    </w:p>
    <w:p w:rsidR="00582AD8" w:rsidRDefault="00582AD8" w:rsidP="00582AD8">
      <w:pPr>
        <w:jc w:val="both"/>
        <w:rPr>
          <w:rFonts w:cs="Times New Roman"/>
        </w:rPr>
      </w:pPr>
      <w:r>
        <w:rPr>
          <w:rFonts w:cs="Times New Roman"/>
        </w:rPr>
        <w:t>2. Umowa może zostać rozwiązana w każdym czasie za zgodą stron.</w:t>
      </w:r>
    </w:p>
    <w:p w:rsidR="00582AD8" w:rsidRDefault="00582AD8" w:rsidP="00582AD8">
      <w:pPr>
        <w:ind w:left="284" w:hanging="284"/>
        <w:jc w:val="both"/>
        <w:rPr>
          <w:rFonts w:cs="Times New Roman"/>
        </w:rPr>
      </w:pPr>
      <w:r>
        <w:rPr>
          <w:rFonts w:cs="Times New Roman"/>
        </w:rPr>
        <w:t>3. W przypadku nienależytego wykonania postanowień niniejszej umowy przez Wykonawcę, szczególnie w zakresie terminu dostaw i kompletności realizacji zamówienia Zamawiający może rozwiązać niniejszą umowę w trybie natychmiastowym.</w:t>
      </w:r>
    </w:p>
    <w:p w:rsidR="00582AD8" w:rsidRDefault="00582AD8" w:rsidP="00582AD8">
      <w:pPr>
        <w:pStyle w:val="Tekstpodstawowy"/>
        <w:ind w:left="284" w:hanging="284"/>
        <w:jc w:val="both"/>
        <w:rPr>
          <w:rFonts w:cs="Times New Roman"/>
        </w:rPr>
      </w:pPr>
      <w:r>
        <w:rPr>
          <w:rFonts w:cs="Times New Roman"/>
        </w:rPr>
        <w:t xml:space="preserve">4. Zamawiający dopuszcza zmianę cen o których mowa w </w:t>
      </w:r>
      <w:r>
        <w:rPr>
          <w:rFonts w:cs="Times New Roman"/>
          <w:bCs/>
        </w:rPr>
        <w:t xml:space="preserve">§ 2 </w:t>
      </w:r>
      <w:r>
        <w:rPr>
          <w:rFonts w:cs="Times New Roman"/>
        </w:rPr>
        <w:t>ust. 1 tylko i wyłącznie w ściśle uzasadnionych przypadkach, tj. w przypadku zmiany:</w:t>
      </w:r>
    </w:p>
    <w:p w:rsidR="00582AD8" w:rsidRDefault="00582AD8" w:rsidP="00582AD8">
      <w:pPr>
        <w:pStyle w:val="Tekstpodstawowy"/>
        <w:spacing w:after="0"/>
        <w:ind w:left="624" w:hanging="227"/>
        <w:jc w:val="both"/>
        <w:rPr>
          <w:rFonts w:cs="Times New Roman"/>
        </w:rPr>
      </w:pPr>
      <w:r>
        <w:rPr>
          <w:rFonts w:cs="Times New Roman"/>
        </w:rPr>
        <w:t>- stawki podatku od towarów i usług,</w:t>
      </w:r>
    </w:p>
    <w:p w:rsidR="00582AD8" w:rsidRDefault="00582AD8" w:rsidP="00582AD8">
      <w:pPr>
        <w:pStyle w:val="Tekstpodstawowy"/>
        <w:spacing w:after="0"/>
        <w:ind w:left="624" w:hanging="227"/>
        <w:jc w:val="both"/>
        <w:rPr>
          <w:rFonts w:cs="Times New Roman"/>
        </w:rPr>
      </w:pPr>
      <w:r>
        <w:rPr>
          <w:rFonts w:cs="Times New Roman"/>
        </w:rPr>
        <w:t xml:space="preserve">- wysokości minimalnego wynagrodzenia za pracę albo wysokości minimalnej stawki godzinowej, ustalonych na podstawie przepisów ustawy z dnia 10 października 2002 r. o minimalnym wynagrodzeniu za pracę </w:t>
      </w:r>
      <w:r w:rsidRPr="00EC44EC">
        <w:rPr>
          <w:rFonts w:cs="Times New Roman"/>
        </w:rPr>
        <w:t>(Dz.U.2018, poz. 2177),</w:t>
      </w:r>
    </w:p>
    <w:p w:rsidR="00582AD8" w:rsidRDefault="00582AD8" w:rsidP="00582AD8">
      <w:pPr>
        <w:pStyle w:val="Tekstpodstawowy"/>
        <w:spacing w:after="0"/>
        <w:ind w:left="624" w:hanging="227"/>
        <w:jc w:val="both"/>
        <w:rPr>
          <w:rFonts w:cs="Times New Roman"/>
        </w:rPr>
      </w:pPr>
      <w:r>
        <w:rPr>
          <w:rFonts w:cs="Times New Roman"/>
        </w:rPr>
        <w:t>- zasad podlegania ubezpieczeniom społecznym lub ubezpieczeniu zdrowotnemu lub wysokości stawki składki na ubezpieczenia społeczne lub zdrowotne,</w:t>
      </w:r>
    </w:p>
    <w:p w:rsidR="00582AD8" w:rsidRDefault="00582AD8" w:rsidP="00582AD8">
      <w:pPr>
        <w:pStyle w:val="Tekstpodstawowy"/>
        <w:spacing w:after="0"/>
        <w:ind w:left="624" w:hanging="227"/>
        <w:jc w:val="both"/>
        <w:rPr>
          <w:rFonts w:cs="Times New Roman"/>
        </w:rPr>
      </w:pPr>
      <w:r>
        <w:rPr>
          <w:rFonts w:cs="Times New Roman"/>
        </w:rPr>
        <w:t xml:space="preserve">- zasad gromadzenia i wysokości wpłat do pracowniczych planów kapitałowych, o których mowa w ustawie z dnia 4 października 2018 r. pracowniczych planach kapitałowych </w:t>
      </w:r>
      <w:r w:rsidRPr="00EC44EC">
        <w:rPr>
          <w:rFonts w:cs="Times New Roman"/>
        </w:rPr>
        <w:t>(Dz.U.2018, poz. 2215)</w:t>
      </w:r>
      <w:r>
        <w:rPr>
          <w:rFonts w:cs="Times New Roman"/>
        </w:rPr>
        <w:t>,</w:t>
      </w:r>
    </w:p>
    <w:p w:rsidR="00582AD8" w:rsidRDefault="00582AD8" w:rsidP="00582AD8">
      <w:pPr>
        <w:pStyle w:val="Tekstpodstawowy"/>
        <w:ind w:left="624" w:hanging="227"/>
        <w:jc w:val="both"/>
        <w:rPr>
          <w:rFonts w:cs="Times New Roman"/>
        </w:rPr>
      </w:pPr>
      <w:r>
        <w:rPr>
          <w:rFonts w:cs="Times New Roman"/>
        </w:rPr>
        <w:t xml:space="preserve">- zmiany korzystnej dla Zamawiającego. </w:t>
      </w:r>
    </w:p>
    <w:p w:rsidR="00582AD8" w:rsidRDefault="00582AD8" w:rsidP="00582AD8">
      <w:pPr>
        <w:pStyle w:val="Tekstpodstawowy"/>
        <w:jc w:val="both"/>
        <w:rPr>
          <w:rFonts w:cs="Times New Roman"/>
        </w:rPr>
      </w:pPr>
      <w:r>
        <w:rPr>
          <w:rFonts w:cs="Times New Roman"/>
        </w:rPr>
        <w:t>jeżeli w/w zmiany będą miały wpływ na koszty wykonania zamówienia przez Wykonawcę.</w:t>
      </w:r>
    </w:p>
    <w:p w:rsidR="00582AD8" w:rsidRDefault="00582AD8" w:rsidP="00582AD8">
      <w:pPr>
        <w:jc w:val="both"/>
        <w:rPr>
          <w:rFonts w:cs="Times New Roman"/>
        </w:rPr>
      </w:pPr>
    </w:p>
    <w:p w:rsidR="00582AD8" w:rsidRDefault="00582AD8" w:rsidP="00582AD8">
      <w:pPr>
        <w:jc w:val="center"/>
        <w:rPr>
          <w:rFonts w:cs="Times New Roman"/>
          <w:b/>
        </w:rPr>
      </w:pPr>
      <w:r>
        <w:rPr>
          <w:rFonts w:cs="Times New Roman"/>
          <w:b/>
        </w:rPr>
        <w:t>§ 10</w:t>
      </w:r>
    </w:p>
    <w:p w:rsidR="00582AD8" w:rsidRDefault="00582AD8" w:rsidP="00582AD8">
      <w:pPr>
        <w:pStyle w:val="Bezodstpw"/>
        <w:jc w:val="both"/>
        <w:rPr>
          <w:rFonts w:ascii="Times New Roman" w:hAnsi="Times New Roman"/>
          <w:b/>
          <w:sz w:val="24"/>
          <w:szCs w:val="24"/>
        </w:rPr>
      </w:pPr>
      <w:r>
        <w:rPr>
          <w:rFonts w:ascii="Times New Roman" w:hAnsi="Times New Roman"/>
          <w:sz w:val="24"/>
          <w:szCs w:val="24"/>
        </w:rPr>
        <w:t>1. Zamawiający przewiduje zmianę umowy zgodnie z art. 144 ust. 1 pkt. 6 ustawy Pzp.</w:t>
      </w:r>
    </w:p>
    <w:p w:rsidR="00582AD8" w:rsidRDefault="00582AD8" w:rsidP="00582AD8">
      <w:pPr>
        <w:pStyle w:val="Bezodstpw"/>
        <w:ind w:left="284" w:hanging="284"/>
        <w:jc w:val="both"/>
        <w:rPr>
          <w:rFonts w:ascii="Times New Roman" w:hAnsi="Times New Roman"/>
          <w:sz w:val="24"/>
          <w:szCs w:val="24"/>
        </w:rPr>
      </w:pPr>
      <w:r>
        <w:rPr>
          <w:rFonts w:ascii="Times New Roman" w:hAnsi="Times New Roman"/>
          <w:sz w:val="24"/>
          <w:szCs w:val="24"/>
        </w:rPr>
        <w:t>2. Zamawiający zastrzega sobie prawo do rozwiązania umowy w oparciu o przepis art. 145, 145a i   145b ustawy Prawo Zamówień Publicznych.</w:t>
      </w:r>
    </w:p>
    <w:p w:rsidR="00582AD8" w:rsidRDefault="00582AD8" w:rsidP="00582AD8">
      <w:pPr>
        <w:pStyle w:val="Tekstpodstawowy"/>
        <w:ind w:left="720"/>
        <w:jc w:val="both"/>
        <w:rPr>
          <w:rFonts w:cs="Times New Roman"/>
        </w:rPr>
      </w:pPr>
    </w:p>
    <w:p w:rsidR="00582AD8" w:rsidRDefault="00582AD8" w:rsidP="00582AD8">
      <w:pPr>
        <w:jc w:val="center"/>
        <w:rPr>
          <w:rFonts w:cs="Times New Roman"/>
          <w:b/>
        </w:rPr>
      </w:pPr>
      <w:r>
        <w:rPr>
          <w:rFonts w:cs="Times New Roman"/>
          <w:b/>
        </w:rPr>
        <w:t>§ 11</w:t>
      </w:r>
    </w:p>
    <w:p w:rsidR="00582AD8" w:rsidRDefault="00582AD8" w:rsidP="00582AD8">
      <w:pPr>
        <w:pStyle w:val="Tekstpodstawowy"/>
        <w:jc w:val="both"/>
        <w:rPr>
          <w:rFonts w:cs="Times New Roman"/>
        </w:rPr>
      </w:pPr>
      <w:r>
        <w:rPr>
          <w:rFonts w:cs="Times New Roman"/>
        </w:rPr>
        <w:t>Wszelkie zmiany i uzupełnienia niniejszej umowy wymagają formy pisemnej w postaci aneksu, pod rygorem nieważności.</w:t>
      </w:r>
    </w:p>
    <w:p w:rsidR="00582AD8" w:rsidRDefault="00582AD8" w:rsidP="00582AD8">
      <w:pPr>
        <w:jc w:val="center"/>
        <w:rPr>
          <w:rFonts w:cs="Times New Roman"/>
          <w:b/>
        </w:rPr>
      </w:pPr>
      <w:r>
        <w:rPr>
          <w:rFonts w:cs="Times New Roman"/>
          <w:b/>
        </w:rPr>
        <w:t>§ 12</w:t>
      </w:r>
    </w:p>
    <w:p w:rsidR="00582AD8" w:rsidRDefault="00582AD8" w:rsidP="00582AD8">
      <w:pPr>
        <w:pStyle w:val="Tekstpodstawowy"/>
        <w:jc w:val="both"/>
        <w:rPr>
          <w:rFonts w:cs="Times New Roman"/>
        </w:rPr>
      </w:pPr>
      <w:r>
        <w:rPr>
          <w:rFonts w:cs="Times New Roman"/>
        </w:rPr>
        <w:t>1. W sprawach nie uregulowanych niniejszą umowę mają zastosowanie przepisy:</w:t>
      </w:r>
    </w:p>
    <w:p w:rsidR="00582AD8" w:rsidRDefault="00582AD8" w:rsidP="00582AD8">
      <w:pPr>
        <w:jc w:val="both"/>
        <w:rPr>
          <w:rFonts w:cs="Times New Roman"/>
        </w:rPr>
      </w:pPr>
      <w:r>
        <w:rPr>
          <w:rFonts w:cs="Times New Roman"/>
        </w:rPr>
        <w:t>1) Kodeksu Cywilnego</w:t>
      </w:r>
    </w:p>
    <w:p w:rsidR="00582AD8" w:rsidRDefault="00582AD8" w:rsidP="00582AD8">
      <w:pPr>
        <w:ind w:left="284" w:hanging="284"/>
        <w:jc w:val="both"/>
        <w:rPr>
          <w:rFonts w:cs="Times New Roman"/>
        </w:rPr>
      </w:pPr>
      <w:r>
        <w:rPr>
          <w:rFonts w:cs="Times New Roman"/>
        </w:rPr>
        <w:t>2) Ustawy z dn. 29.01.2004 Prawo Zamówień Publicznych (tekst jedn. Dz. U. z 2018 r. poz. 1986 )</w:t>
      </w:r>
    </w:p>
    <w:p w:rsidR="00582AD8" w:rsidRDefault="00582AD8" w:rsidP="00582AD8">
      <w:pPr>
        <w:autoSpaceDE w:val="0"/>
        <w:autoSpaceDN w:val="0"/>
        <w:adjustRightInd w:val="0"/>
        <w:ind w:left="284" w:hanging="284"/>
        <w:jc w:val="both"/>
        <w:rPr>
          <w:rFonts w:eastAsia="Calibri" w:cs="Times New Roman"/>
          <w:lang w:eastAsia="en-US"/>
        </w:rPr>
      </w:pPr>
      <w:r>
        <w:rPr>
          <w:rFonts w:cs="Times New Roman"/>
        </w:rPr>
        <w:t>2.</w:t>
      </w:r>
      <w:r>
        <w:rPr>
          <w:rFonts w:eastAsia="Calibri" w:cs="Times New Roman"/>
          <w:lang w:eastAsia="en-US"/>
        </w:rPr>
        <w:t>Wykonawca o</w:t>
      </w:r>
      <w:r>
        <w:rPr>
          <w:rFonts w:eastAsia="TimesNewRoman" w:cs="Times New Roman"/>
          <w:lang w:eastAsia="en-US"/>
        </w:rPr>
        <w:t>ś</w:t>
      </w:r>
      <w:r>
        <w:rPr>
          <w:rFonts w:eastAsia="Calibri" w:cs="Times New Roman"/>
          <w:lang w:eastAsia="en-US"/>
        </w:rPr>
        <w:t xml:space="preserve">wiadcza, </w:t>
      </w:r>
      <w:r>
        <w:rPr>
          <w:rFonts w:eastAsia="TimesNewRoman" w:cs="Times New Roman"/>
          <w:lang w:eastAsia="en-US"/>
        </w:rPr>
        <w:t>ż</w:t>
      </w:r>
      <w:r>
        <w:rPr>
          <w:rFonts w:eastAsia="Calibri" w:cs="Times New Roman"/>
          <w:lang w:eastAsia="en-US"/>
        </w:rPr>
        <w:t>e zapoznał si</w:t>
      </w:r>
      <w:r>
        <w:rPr>
          <w:rFonts w:eastAsia="TimesNewRoman" w:cs="Times New Roman"/>
          <w:lang w:eastAsia="en-US"/>
        </w:rPr>
        <w:t xml:space="preserve">ę </w:t>
      </w:r>
      <w:r>
        <w:rPr>
          <w:rFonts w:eastAsia="Calibri" w:cs="Times New Roman"/>
          <w:lang w:eastAsia="en-US"/>
        </w:rPr>
        <w:t>ze standardami akredytacyjnymi Centrum Monitorowania Jako</w:t>
      </w:r>
      <w:r>
        <w:rPr>
          <w:rFonts w:eastAsia="TimesNewRoman" w:cs="Times New Roman"/>
          <w:lang w:eastAsia="en-US"/>
        </w:rPr>
        <w:t>ś</w:t>
      </w:r>
      <w:r>
        <w:rPr>
          <w:rFonts w:eastAsia="Calibri" w:cs="Times New Roman"/>
          <w:lang w:eastAsia="en-US"/>
        </w:rPr>
        <w:t>ci w Ochronie Zdrowia oraz standardami ISO 9001:2015 i zobowi</w:t>
      </w:r>
      <w:r>
        <w:rPr>
          <w:rFonts w:eastAsia="TimesNewRoman" w:cs="Times New Roman"/>
          <w:lang w:eastAsia="en-US"/>
        </w:rPr>
        <w:t>ą</w:t>
      </w:r>
      <w:r>
        <w:rPr>
          <w:rFonts w:eastAsia="Calibri" w:cs="Times New Roman"/>
          <w:lang w:eastAsia="en-US"/>
        </w:rPr>
        <w:t>zuje si</w:t>
      </w:r>
      <w:r>
        <w:rPr>
          <w:rFonts w:eastAsia="TimesNewRoman" w:cs="Times New Roman"/>
          <w:lang w:eastAsia="en-US"/>
        </w:rPr>
        <w:t xml:space="preserve">ę </w:t>
      </w:r>
      <w:r>
        <w:rPr>
          <w:rFonts w:eastAsia="Calibri" w:cs="Times New Roman"/>
          <w:lang w:eastAsia="en-US"/>
        </w:rPr>
        <w:t>do realizowania umowy z zachowaniem tych standardów.</w:t>
      </w:r>
    </w:p>
    <w:p w:rsidR="00582AD8" w:rsidRDefault="00582AD8" w:rsidP="00582AD8">
      <w:pPr>
        <w:jc w:val="both"/>
        <w:rPr>
          <w:rFonts w:cs="Times New Roman"/>
        </w:rPr>
      </w:pPr>
    </w:p>
    <w:p w:rsidR="00582AD8" w:rsidRDefault="00582AD8" w:rsidP="00582AD8">
      <w:pPr>
        <w:jc w:val="center"/>
        <w:rPr>
          <w:rFonts w:cs="Times New Roman"/>
          <w:b/>
        </w:rPr>
      </w:pPr>
      <w:r>
        <w:rPr>
          <w:rFonts w:cs="Times New Roman"/>
          <w:b/>
        </w:rPr>
        <w:t>§ 13</w:t>
      </w:r>
    </w:p>
    <w:p w:rsidR="00582AD8" w:rsidRDefault="00582AD8" w:rsidP="00582AD8">
      <w:pPr>
        <w:pStyle w:val="Tekstpodstawowy"/>
        <w:jc w:val="both"/>
        <w:rPr>
          <w:rFonts w:cs="Times New Roman"/>
        </w:rPr>
      </w:pPr>
      <w:r>
        <w:rPr>
          <w:rFonts w:cs="Times New Roman"/>
        </w:rPr>
        <w:t>Ewentualne spory wynikłe na tle wykonania postanowień niniejszej umowy strony poddają rozstrzygnięciu Sądu powszechnego właściwego dla siedziby  Zamawiającego.</w:t>
      </w:r>
    </w:p>
    <w:p w:rsidR="00582AD8" w:rsidRDefault="00582AD8" w:rsidP="00582AD8">
      <w:pPr>
        <w:pStyle w:val="Tekstpodstawowy"/>
        <w:jc w:val="both"/>
        <w:rPr>
          <w:rFonts w:cs="Times New Roman"/>
        </w:rPr>
      </w:pPr>
    </w:p>
    <w:p w:rsidR="00582AD8" w:rsidRDefault="00582AD8" w:rsidP="00582AD8">
      <w:pPr>
        <w:jc w:val="center"/>
        <w:rPr>
          <w:rFonts w:cs="Times New Roman"/>
          <w:b/>
        </w:rPr>
      </w:pPr>
    </w:p>
    <w:p w:rsidR="00582AD8" w:rsidRDefault="00582AD8" w:rsidP="00582AD8">
      <w:pPr>
        <w:jc w:val="center"/>
        <w:rPr>
          <w:rFonts w:cs="Times New Roman"/>
          <w:b/>
        </w:rPr>
      </w:pPr>
      <w:r>
        <w:rPr>
          <w:rFonts w:cs="Times New Roman"/>
          <w:b/>
        </w:rPr>
        <w:lastRenderedPageBreak/>
        <w:t>§ 14</w:t>
      </w:r>
    </w:p>
    <w:p w:rsidR="00582AD8" w:rsidRDefault="00582AD8" w:rsidP="00582AD8">
      <w:pPr>
        <w:pStyle w:val="Tekstpodstawowy"/>
        <w:jc w:val="both"/>
        <w:rPr>
          <w:rFonts w:cs="Times New Roman"/>
        </w:rPr>
      </w:pPr>
      <w:r>
        <w:rPr>
          <w:rFonts w:cs="Times New Roman"/>
        </w:rPr>
        <w:t xml:space="preserve">Umowę sporządzono w trzech jednobrzmiących egzemplarzach, dwa egzemplarze dla Zamawiającego, jeden dla Wykonawcy. </w:t>
      </w:r>
    </w:p>
    <w:p w:rsidR="00582AD8" w:rsidRDefault="00582AD8" w:rsidP="00582AD8">
      <w:pPr>
        <w:pStyle w:val="Tekstpodstawowy"/>
        <w:jc w:val="both"/>
        <w:rPr>
          <w:rFonts w:cs="Times New Roman"/>
          <w:b/>
        </w:rPr>
      </w:pPr>
      <w:r>
        <w:rPr>
          <w:rFonts w:cs="Times New Roman"/>
          <w:b/>
        </w:rPr>
        <w:t xml:space="preserve">  </w:t>
      </w:r>
    </w:p>
    <w:p w:rsidR="00582AD8" w:rsidRDefault="00582AD8" w:rsidP="00582AD8">
      <w:pPr>
        <w:pStyle w:val="Tekstpodstawowy"/>
        <w:jc w:val="both"/>
        <w:rPr>
          <w:rFonts w:cs="Times New Roman"/>
          <w:b/>
          <w:bCs/>
        </w:rPr>
      </w:pPr>
      <w:r>
        <w:rPr>
          <w:rFonts w:cs="Times New Roman"/>
          <w:b/>
        </w:rPr>
        <w:t xml:space="preserve">  </w:t>
      </w:r>
      <w:r>
        <w:rPr>
          <w:rFonts w:cs="Times New Roman"/>
          <w:b/>
          <w:bCs/>
        </w:rPr>
        <w:t xml:space="preserve">WYKONAWCA                               </w:t>
      </w:r>
      <w:r>
        <w:rPr>
          <w:rFonts w:cs="Times New Roman"/>
          <w:b/>
        </w:rPr>
        <w:t xml:space="preserve">                                                     </w:t>
      </w:r>
      <w:r>
        <w:rPr>
          <w:rFonts w:cs="Times New Roman"/>
          <w:b/>
          <w:bCs/>
        </w:rPr>
        <w:t>ZAMAWIAJĄCY</w:t>
      </w:r>
    </w:p>
    <w:p w:rsidR="00582AD8" w:rsidRDefault="00582AD8" w:rsidP="00582AD8">
      <w:pPr>
        <w:rPr>
          <w:i/>
          <w:sz w:val="22"/>
          <w:szCs w:val="22"/>
        </w:rPr>
      </w:pPr>
    </w:p>
    <w:p w:rsidR="00582AD8" w:rsidRDefault="00582AD8" w:rsidP="00582AD8">
      <w:pPr>
        <w:rPr>
          <w:i/>
          <w:sz w:val="22"/>
          <w:szCs w:val="22"/>
        </w:rPr>
      </w:pPr>
    </w:p>
    <w:p w:rsidR="00582AD8" w:rsidRDefault="00582AD8" w:rsidP="00582AD8">
      <w:pPr>
        <w:rPr>
          <w:i/>
          <w:sz w:val="22"/>
          <w:szCs w:val="22"/>
        </w:rPr>
      </w:pPr>
    </w:p>
    <w:p w:rsidR="00582AD8" w:rsidRDefault="00582AD8" w:rsidP="00582AD8">
      <w:pPr>
        <w:rPr>
          <w:i/>
          <w:sz w:val="22"/>
          <w:szCs w:val="22"/>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pStyle w:val="Tekstpodstawowy"/>
        <w:tabs>
          <w:tab w:val="left" w:pos="1605"/>
        </w:tabs>
        <w:jc w:val="both"/>
        <w:rPr>
          <w:i/>
          <w:sz w:val="20"/>
          <w:szCs w:val="20"/>
        </w:rPr>
      </w:pPr>
    </w:p>
    <w:p w:rsidR="00582AD8" w:rsidRDefault="00582AD8" w:rsidP="00582AD8">
      <w:pPr>
        <w:rPr>
          <w:i/>
          <w:sz w:val="22"/>
          <w:szCs w:val="22"/>
        </w:rPr>
      </w:pPr>
      <w:r>
        <w:rPr>
          <w:i/>
          <w:sz w:val="22"/>
          <w:szCs w:val="22"/>
        </w:rPr>
        <w:lastRenderedPageBreak/>
        <w:t xml:space="preserve">Załącznik nr 4  do SIWZ </w:t>
      </w:r>
    </w:p>
    <w:p w:rsidR="00582AD8" w:rsidRDefault="00582AD8" w:rsidP="00582AD8">
      <w:pPr>
        <w:rPr>
          <w:rFonts w:ascii="Arial" w:hAnsi="Arial"/>
        </w:rPr>
      </w:pPr>
    </w:p>
    <w:p w:rsidR="00582AD8" w:rsidRDefault="00582AD8" w:rsidP="00582AD8">
      <w:pPr>
        <w:pStyle w:val="Annexetitre"/>
        <w:rPr>
          <w:rFonts w:ascii="Arial" w:hAnsi="Arial" w:cs="Arial"/>
          <w:caps/>
          <w:sz w:val="20"/>
          <w:szCs w:val="20"/>
          <w:u w:val="none"/>
        </w:rPr>
      </w:pPr>
      <w:r>
        <w:rPr>
          <w:rFonts w:ascii="Arial" w:hAnsi="Arial" w:cs="Arial"/>
          <w:caps/>
          <w:sz w:val="20"/>
          <w:szCs w:val="20"/>
          <w:u w:val="none"/>
        </w:rPr>
        <w:t>Standardowy formularz jednolitego europejskiego dokumentu zamówienia</w:t>
      </w:r>
    </w:p>
    <w:p w:rsidR="00582AD8" w:rsidRDefault="00582AD8" w:rsidP="00582AD8">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i/>
          <w:w w:val="1"/>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ascii="Arial" w:hAnsi="Arial" w:cs="Arial"/>
          <w:b/>
          <w:i/>
          <w:w w:val="1"/>
          <w:sz w:val="20"/>
          <w:szCs w:val="20"/>
        </w:rPr>
        <w:footnoteReference w:id="1"/>
      </w:r>
      <w:r>
        <w:rPr>
          <w:rFonts w:ascii="Arial" w:hAnsi="Arial" w:cs="Arial"/>
          <w:b/>
          <w:i/>
          <w:w w:val="1"/>
          <w:sz w:val="20"/>
          <w:szCs w:val="20"/>
        </w:rPr>
        <w:t>.</w:t>
      </w:r>
      <w:r>
        <w:rPr>
          <w:rFonts w:ascii="Arial" w:hAnsi="Arial" w:cs="Arial"/>
          <w:b/>
          <w:sz w:val="20"/>
          <w:szCs w:val="20"/>
        </w:rPr>
        <w:t>Adres publikacyjny stosownego ogłoszenia</w:t>
      </w:r>
      <w:r>
        <w:rPr>
          <w:rStyle w:val="Odwoanieprzypisudolnego"/>
          <w:rFonts w:ascii="Arial" w:hAnsi="Arial" w:cs="Arial"/>
          <w:b/>
          <w:i/>
          <w:sz w:val="20"/>
          <w:szCs w:val="20"/>
        </w:rPr>
        <w:footnoteReference w:id="2"/>
      </w:r>
      <w:r>
        <w:rPr>
          <w:rFonts w:ascii="Arial" w:hAnsi="Arial" w:cs="Arial"/>
          <w:b/>
          <w:sz w:val="20"/>
          <w:szCs w:val="20"/>
        </w:rPr>
        <w:t xml:space="preserve"> w Dzienniku Urzędowym Unii Europejskiej:</w:t>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r>
        <w:rPr>
          <w:rFonts w:ascii="Arial" w:hAnsi="Arial" w:cs="Arial"/>
          <w:b/>
          <w:sz w:val="20"/>
          <w:szCs w:val="20"/>
          <w:lang w:val="en-US"/>
        </w:rPr>
        <w:t xml:space="preserve">Dz.U. UE S numer [], data [], strona [], </w:t>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Numer ogłoszenia w Dz.U. S: [ ][ ][ ][ ]/S [ ][ ][ ]–[ ][ ][ ][ ][ ][ ][ ]</w:t>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w w:val="1"/>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582AD8" w:rsidRDefault="00582AD8" w:rsidP="00582AD8">
      <w:pPr>
        <w:pStyle w:val="SectionTitle"/>
        <w:rPr>
          <w:rFonts w:ascii="Arial" w:hAnsi="Arial" w:cs="Arial"/>
          <w:sz w:val="20"/>
          <w:szCs w:val="20"/>
        </w:rPr>
      </w:pPr>
      <w:r>
        <w:rPr>
          <w:rFonts w:ascii="Arial" w:hAnsi="Arial" w:cs="Arial"/>
          <w:sz w:val="20"/>
          <w:szCs w:val="20"/>
        </w:rPr>
        <w:t>Informacje na temat postępowania o udzielenie zamówienia</w:t>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Pr>
          <w:rFonts w:ascii="Arial" w:hAnsi="Arial" w:cs="Arial"/>
          <w:b/>
          <w:w w:val="1"/>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582AD8" w:rsidTr="00CF46E9">
        <w:trPr>
          <w:trHeight w:val="349"/>
        </w:trPr>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i/>
                <w:sz w:val="20"/>
                <w:szCs w:val="20"/>
              </w:rPr>
            </w:pPr>
            <w:r>
              <w:rPr>
                <w:rFonts w:ascii="Arial" w:hAnsi="Arial" w:cs="Arial"/>
                <w:b/>
                <w:sz w:val="20"/>
                <w:szCs w:val="20"/>
              </w:rPr>
              <w:t>Tożsamość zamawiającego</w:t>
            </w:r>
            <w:r>
              <w:rPr>
                <w:rStyle w:val="Odwoanieprzypisudolnego"/>
                <w:rFonts w:ascii="Arial" w:hAnsi="Arial" w:cs="Arial"/>
                <w:b/>
                <w:i/>
                <w:sz w:val="20"/>
                <w:szCs w:val="20"/>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i/>
                <w:sz w:val="20"/>
                <w:szCs w:val="20"/>
              </w:rPr>
            </w:pPr>
            <w:r>
              <w:rPr>
                <w:rFonts w:ascii="Arial" w:hAnsi="Arial" w:cs="Arial"/>
                <w:b/>
                <w:sz w:val="20"/>
                <w:szCs w:val="20"/>
              </w:rPr>
              <w:t>Odpowiedź:</w:t>
            </w:r>
          </w:p>
        </w:tc>
      </w:tr>
      <w:tr w:rsidR="00582AD8" w:rsidTr="00CF46E9">
        <w:trPr>
          <w:trHeight w:val="349"/>
        </w:trPr>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xml:space="preserve">Nazwa: </w:t>
            </w:r>
          </w:p>
        </w:tc>
        <w:tc>
          <w:tcPr>
            <w:tcW w:w="4645" w:type="dxa"/>
            <w:tcBorders>
              <w:top w:val="single" w:sz="4" w:space="0" w:color="auto"/>
              <w:left w:val="single" w:sz="4" w:space="0" w:color="auto"/>
              <w:bottom w:val="single" w:sz="4" w:space="0" w:color="auto"/>
              <w:right w:val="single" w:sz="4" w:space="0" w:color="auto"/>
            </w:tcBorders>
          </w:tcPr>
          <w:p w:rsidR="00582AD8" w:rsidRDefault="00582AD8" w:rsidP="00CF46E9">
            <w:pPr>
              <w:rPr>
                <w:rFonts w:ascii="Arial" w:hAnsi="Arial" w:cs="Arial"/>
                <w:b/>
                <w:sz w:val="20"/>
                <w:szCs w:val="20"/>
              </w:rPr>
            </w:pPr>
            <w:r>
              <w:rPr>
                <w:rFonts w:ascii="Arial" w:hAnsi="Arial" w:cs="Arial"/>
                <w:b/>
                <w:sz w:val="20"/>
                <w:szCs w:val="20"/>
              </w:rPr>
              <w:t>Specjalistyczny Szpital im. dra Alfreda Sokołowskiego</w:t>
            </w:r>
          </w:p>
          <w:p w:rsidR="00582AD8" w:rsidRDefault="00582AD8" w:rsidP="00CF46E9">
            <w:pPr>
              <w:rPr>
                <w:rFonts w:ascii="Arial" w:hAnsi="Arial" w:cs="Arial"/>
                <w:sz w:val="20"/>
                <w:szCs w:val="20"/>
              </w:rPr>
            </w:pPr>
          </w:p>
        </w:tc>
      </w:tr>
      <w:tr w:rsidR="00582AD8" w:rsidTr="00CF46E9">
        <w:trPr>
          <w:trHeight w:val="485"/>
        </w:trPr>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i/>
                <w:sz w:val="20"/>
                <w:szCs w:val="20"/>
              </w:rPr>
            </w:pPr>
            <w:r>
              <w:rPr>
                <w:rFonts w:ascii="Arial" w:hAnsi="Arial" w:cs="Arial"/>
                <w:b/>
                <w:i/>
                <w:sz w:val="20"/>
                <w:szCs w:val="20"/>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i/>
                <w:sz w:val="20"/>
                <w:szCs w:val="20"/>
              </w:rPr>
            </w:pPr>
            <w:r>
              <w:rPr>
                <w:rFonts w:ascii="Arial" w:hAnsi="Arial" w:cs="Arial"/>
                <w:b/>
                <w:i/>
                <w:sz w:val="20"/>
                <w:szCs w:val="20"/>
              </w:rPr>
              <w:t>Odpowiedź:</w:t>
            </w:r>
          </w:p>
        </w:tc>
      </w:tr>
      <w:tr w:rsidR="00582AD8" w:rsidTr="00CF46E9">
        <w:trPr>
          <w:trHeight w:val="484"/>
        </w:trPr>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Tytuł lub krótki opis udzielanego zamówienia</w:t>
            </w:r>
            <w:r>
              <w:rPr>
                <w:rStyle w:val="Odwoanieprzypisudolnego"/>
                <w:rFonts w:ascii="Arial" w:hAnsi="Arial" w:cs="Arial"/>
                <w:sz w:val="20"/>
                <w:szCs w:val="20"/>
              </w:rPr>
              <w:footnoteReference w:id="4"/>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tcPr>
          <w:p w:rsidR="00582AD8" w:rsidRDefault="00582AD8" w:rsidP="00CF46E9">
            <w:pPr>
              <w:jc w:val="center"/>
              <w:rPr>
                <w:b/>
              </w:rPr>
            </w:pPr>
            <w:r>
              <w:rPr>
                <w:rFonts w:cs="Times New Roman"/>
                <w:b/>
                <w:sz w:val="22"/>
                <w:szCs w:val="22"/>
              </w:rPr>
              <w:t>„Dostawy  sprzętu do zabiegów endoskopowych”</w:t>
            </w:r>
          </w:p>
          <w:p w:rsidR="00582AD8" w:rsidRDefault="00582AD8" w:rsidP="00CF46E9">
            <w:pPr>
              <w:jc w:val="center"/>
              <w:rPr>
                <w:rFonts w:ascii="Arial" w:hAnsi="Arial" w:cs="Arial"/>
                <w:sz w:val="20"/>
                <w:szCs w:val="20"/>
              </w:rPr>
            </w:pPr>
          </w:p>
        </w:tc>
      </w:tr>
      <w:tr w:rsidR="00582AD8" w:rsidTr="00CF46E9">
        <w:trPr>
          <w:trHeight w:val="484"/>
        </w:trPr>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Style w:val="Odwoanieprzypisudolnego"/>
                <w:rFonts w:ascii="Arial" w:hAnsi="Arial" w:cs="Arial"/>
                <w:sz w:val="20"/>
                <w:szCs w:val="20"/>
              </w:rPr>
              <w:footnoteReference w:id="5"/>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tcPr>
          <w:p w:rsidR="00582AD8" w:rsidRDefault="00582AD8" w:rsidP="00CF46E9">
            <w:pPr>
              <w:jc w:val="center"/>
              <w:rPr>
                <w:rFonts w:ascii="Arial" w:hAnsi="Arial" w:cs="Arial"/>
                <w:b/>
                <w:sz w:val="20"/>
                <w:szCs w:val="20"/>
              </w:rPr>
            </w:pPr>
          </w:p>
          <w:p w:rsidR="00582AD8" w:rsidRDefault="00582AD8" w:rsidP="00CF46E9">
            <w:pPr>
              <w:jc w:val="center"/>
              <w:rPr>
                <w:rFonts w:ascii="Arial" w:hAnsi="Arial" w:cs="Arial"/>
                <w:b/>
                <w:sz w:val="20"/>
                <w:szCs w:val="20"/>
              </w:rPr>
            </w:pPr>
            <w:r>
              <w:rPr>
                <w:rFonts w:ascii="Arial" w:hAnsi="Arial" w:cs="Arial"/>
                <w:b/>
                <w:sz w:val="20"/>
                <w:szCs w:val="20"/>
              </w:rPr>
              <w:t>Zp/10/PN-9/19</w:t>
            </w:r>
          </w:p>
        </w:tc>
      </w:tr>
    </w:tbl>
    <w:p w:rsidR="00582AD8" w:rsidRDefault="00582AD8" w:rsidP="00582AD8">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582AD8" w:rsidRDefault="00582AD8" w:rsidP="00582AD8">
      <w:pPr>
        <w:pStyle w:val="ChapterTitle"/>
        <w:rPr>
          <w:rFonts w:ascii="Arial" w:hAnsi="Arial" w:cs="Arial"/>
          <w:sz w:val="20"/>
          <w:szCs w:val="20"/>
        </w:rPr>
      </w:pPr>
      <w:r>
        <w:rPr>
          <w:rFonts w:ascii="Arial" w:hAnsi="Arial" w:cs="Arial"/>
          <w:sz w:val="20"/>
          <w:szCs w:val="20"/>
        </w:rPr>
        <w:t>Część II: Informacje dotyczące wykonawcy</w:t>
      </w:r>
    </w:p>
    <w:p w:rsidR="00582AD8" w:rsidRDefault="00582AD8" w:rsidP="00582AD8">
      <w:pPr>
        <w:pStyle w:val="SectionTitle"/>
        <w:rPr>
          <w:rFonts w:ascii="Arial" w:hAnsi="Arial" w:cs="Arial"/>
          <w:sz w:val="20"/>
          <w:szCs w:val="20"/>
        </w:rPr>
      </w:pPr>
      <w:r>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Identyfikacja:</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b/>
                <w:sz w:val="20"/>
                <w:szCs w:val="20"/>
              </w:rPr>
            </w:pPr>
            <w:r>
              <w:rPr>
                <w:rFonts w:ascii="Arial" w:hAnsi="Arial" w:cs="Arial"/>
                <w:b/>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NumPar1"/>
              <w:tabs>
                <w:tab w:val="left" w:pos="708"/>
              </w:tabs>
              <w:rPr>
                <w:rFonts w:ascii="Arial" w:hAnsi="Arial" w:cs="Arial"/>
                <w:sz w:val="20"/>
                <w:szCs w:val="20"/>
              </w:rPr>
            </w:pPr>
            <w:r>
              <w:rPr>
                <w:rFonts w:ascii="Arial" w:hAnsi="Arial" w:cs="Arial"/>
                <w:sz w:val="20"/>
                <w:szCs w:val="20"/>
              </w:rPr>
              <w:t>Nazwa:</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sz w:val="20"/>
                <w:szCs w:val="20"/>
              </w:rPr>
              <w:t>[   ]</w:t>
            </w:r>
          </w:p>
        </w:tc>
      </w:tr>
      <w:tr w:rsidR="00582AD8" w:rsidTr="00CF46E9">
        <w:trPr>
          <w:trHeight w:val="1372"/>
        </w:trPr>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sz w:val="20"/>
                <w:szCs w:val="20"/>
              </w:rPr>
              <w:t>Numer VAT, jeżeli dotyczy:</w:t>
            </w:r>
          </w:p>
          <w:p w:rsidR="00582AD8" w:rsidRDefault="00582AD8" w:rsidP="00CF46E9">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sz w:val="20"/>
                <w:szCs w:val="20"/>
              </w:rPr>
              <w:t>[   ]</w:t>
            </w:r>
          </w:p>
          <w:p w:rsidR="00582AD8" w:rsidRDefault="00582AD8" w:rsidP="00CF46E9">
            <w:pPr>
              <w:pStyle w:val="Text1"/>
              <w:ind w:left="0"/>
              <w:rPr>
                <w:rFonts w:ascii="Arial" w:hAnsi="Arial" w:cs="Arial"/>
                <w:sz w:val="20"/>
                <w:szCs w:val="20"/>
              </w:rPr>
            </w:pPr>
            <w:r>
              <w:rPr>
                <w:rFonts w:ascii="Arial" w:hAnsi="Arial" w:cs="Arial"/>
                <w:sz w:val="20"/>
                <w:szCs w:val="20"/>
              </w:rPr>
              <w:t>[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sz w:val="20"/>
                <w:szCs w:val="20"/>
              </w:rPr>
              <w:lastRenderedPageBreak/>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sz w:val="20"/>
                <w:szCs w:val="20"/>
              </w:rPr>
              <w:t>[……]</w:t>
            </w:r>
          </w:p>
        </w:tc>
      </w:tr>
      <w:tr w:rsidR="00582AD8" w:rsidTr="00CF46E9">
        <w:trPr>
          <w:trHeight w:val="2002"/>
        </w:trPr>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sz w:val="20"/>
                <w:szCs w:val="20"/>
              </w:rPr>
              <w:t>Osoba lub osoby wyznaczone do kontaktów</w:t>
            </w:r>
            <w:r>
              <w:rPr>
                <w:rStyle w:val="Odwoanieprzypisudolnego"/>
                <w:rFonts w:ascii="Arial" w:hAnsi="Arial" w:cs="Arial"/>
                <w:sz w:val="20"/>
                <w:szCs w:val="20"/>
              </w:rPr>
              <w:footnoteReference w:id="6"/>
            </w:r>
            <w:r>
              <w:rPr>
                <w:rFonts w:ascii="Arial" w:hAnsi="Arial" w:cs="Arial"/>
                <w:sz w:val="20"/>
                <w:szCs w:val="20"/>
              </w:rPr>
              <w:t>:</w:t>
            </w:r>
          </w:p>
          <w:p w:rsidR="00582AD8" w:rsidRDefault="00582AD8" w:rsidP="00CF46E9">
            <w:pPr>
              <w:pStyle w:val="Text1"/>
              <w:ind w:left="0"/>
              <w:rPr>
                <w:rFonts w:ascii="Arial" w:hAnsi="Arial" w:cs="Arial"/>
                <w:sz w:val="20"/>
                <w:szCs w:val="20"/>
              </w:rPr>
            </w:pPr>
            <w:r>
              <w:rPr>
                <w:rFonts w:ascii="Arial" w:hAnsi="Arial" w:cs="Arial"/>
                <w:sz w:val="20"/>
                <w:szCs w:val="20"/>
              </w:rPr>
              <w:t>Telefon:</w:t>
            </w:r>
          </w:p>
          <w:p w:rsidR="00582AD8" w:rsidRDefault="00582AD8" w:rsidP="00CF46E9">
            <w:pPr>
              <w:pStyle w:val="Text1"/>
              <w:ind w:left="0"/>
              <w:rPr>
                <w:rFonts w:ascii="Arial" w:hAnsi="Arial" w:cs="Arial"/>
                <w:sz w:val="20"/>
                <w:szCs w:val="20"/>
              </w:rPr>
            </w:pPr>
            <w:r>
              <w:rPr>
                <w:rFonts w:ascii="Arial" w:hAnsi="Arial" w:cs="Arial"/>
                <w:sz w:val="20"/>
                <w:szCs w:val="20"/>
              </w:rPr>
              <w:t>Adres e-mail:</w:t>
            </w:r>
          </w:p>
          <w:p w:rsidR="00582AD8" w:rsidRDefault="00582AD8" w:rsidP="00CF46E9">
            <w:pPr>
              <w:pStyle w:val="Text1"/>
              <w:ind w:left="0"/>
              <w:rPr>
                <w:rFonts w:ascii="Arial" w:hAnsi="Arial" w:cs="Arial"/>
                <w:sz w:val="20"/>
                <w:szCs w:val="20"/>
              </w:rPr>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sz w:val="20"/>
                <w:szCs w:val="20"/>
              </w:rPr>
              <w:t>[……]</w:t>
            </w:r>
          </w:p>
          <w:p w:rsidR="00582AD8" w:rsidRDefault="00582AD8" w:rsidP="00CF46E9">
            <w:pPr>
              <w:pStyle w:val="Text1"/>
              <w:ind w:left="0"/>
              <w:rPr>
                <w:rFonts w:ascii="Arial" w:hAnsi="Arial" w:cs="Arial"/>
                <w:sz w:val="20"/>
                <w:szCs w:val="20"/>
              </w:rPr>
            </w:pPr>
            <w:r>
              <w:rPr>
                <w:rFonts w:ascii="Arial" w:hAnsi="Arial" w:cs="Arial"/>
                <w:sz w:val="20"/>
                <w:szCs w:val="20"/>
              </w:rPr>
              <w:t>[……]</w:t>
            </w:r>
          </w:p>
          <w:p w:rsidR="00582AD8" w:rsidRDefault="00582AD8" w:rsidP="00CF46E9">
            <w:pPr>
              <w:pStyle w:val="Text1"/>
              <w:ind w:left="0"/>
              <w:rPr>
                <w:rFonts w:ascii="Arial" w:hAnsi="Arial" w:cs="Arial"/>
                <w:sz w:val="20"/>
                <w:szCs w:val="20"/>
              </w:rPr>
            </w:pPr>
            <w:r>
              <w:rPr>
                <w:rFonts w:ascii="Arial" w:hAnsi="Arial" w:cs="Arial"/>
                <w:sz w:val="20"/>
                <w:szCs w:val="20"/>
              </w:rPr>
              <w:t>[……]</w:t>
            </w:r>
          </w:p>
          <w:p w:rsidR="00582AD8" w:rsidRDefault="00582AD8" w:rsidP="00CF46E9">
            <w:pPr>
              <w:pStyle w:val="Text1"/>
              <w:ind w:left="0"/>
              <w:rPr>
                <w:rFonts w:ascii="Arial" w:hAnsi="Arial" w:cs="Arial"/>
                <w:sz w:val="20"/>
                <w:szCs w:val="20"/>
              </w:rPr>
            </w:pPr>
            <w:r>
              <w:rPr>
                <w:rFonts w:ascii="Arial" w:hAnsi="Arial" w:cs="Arial"/>
                <w:sz w:val="20"/>
                <w:szCs w:val="20"/>
              </w:rP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b/>
                <w:sz w:val="20"/>
                <w:szCs w:val="20"/>
              </w:rPr>
            </w:pPr>
            <w:r>
              <w:rPr>
                <w:rFonts w:ascii="Arial" w:hAnsi="Arial" w:cs="Arial"/>
                <w:b/>
                <w:sz w:val="20"/>
                <w:szCs w:val="20"/>
              </w:rPr>
              <w:t>Informacje ogólne:</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b/>
                <w:sz w:val="20"/>
                <w:szCs w:val="20"/>
              </w:rPr>
            </w:pPr>
            <w:r>
              <w:rPr>
                <w:rFonts w:ascii="Arial" w:hAnsi="Arial" w:cs="Arial"/>
                <w:b/>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Odwoanieprzypisudolnego"/>
                <w:rFonts w:ascii="Arial" w:hAnsi="Arial" w:cs="Arial"/>
                <w:sz w:val="20"/>
                <w:szCs w:val="20"/>
              </w:rPr>
              <w:footnoteReference w:id="7"/>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sz w:val="20"/>
                <w:szCs w:val="20"/>
              </w:rPr>
              <w:t>[] Tak [] Nie</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jc w:val="left"/>
              <w:rPr>
                <w:rFonts w:ascii="Arial" w:hAnsi="Arial" w:cs="Arial"/>
                <w:sz w:val="20"/>
                <w:szCs w:val="20"/>
              </w:rPr>
            </w:pPr>
            <w:r>
              <w:rPr>
                <w:rFonts w:ascii="Arial" w:hAnsi="Arial" w:cs="Arial"/>
                <w:b/>
                <w:sz w:val="20"/>
                <w:szCs w:val="20"/>
                <w:u w:val="single"/>
              </w:rPr>
              <w:t>Jedynie w przypadku gdy zamówienie jest zastrzeżone</w:t>
            </w:r>
            <w:r>
              <w:rPr>
                <w:rStyle w:val="Odwoanieprzypisudolnego"/>
                <w:rFonts w:ascii="Arial" w:hAnsi="Arial" w:cs="Arial"/>
                <w:b/>
                <w:sz w:val="20"/>
                <w:szCs w:val="20"/>
                <w:u w:val="single"/>
              </w:rPr>
              <w:footnoteReference w:id="8"/>
            </w:r>
            <w:r>
              <w:rPr>
                <w:rFonts w:ascii="Arial" w:hAnsi="Arial" w:cs="Arial"/>
                <w:b/>
                <w:sz w:val="20"/>
                <w:szCs w:val="20"/>
                <w:u w:val="single"/>
              </w:rPr>
              <w:t>:</w:t>
            </w:r>
            <w:r>
              <w:rPr>
                <w:rFonts w:ascii="Arial" w:hAnsi="Arial" w:cs="Arial"/>
                <w:sz w:val="20"/>
                <w:szCs w:val="20"/>
              </w:rPr>
              <w:t>czy wykonawca jest zakładem pracy chronionej, „przedsiębiorstwem społecznym”</w:t>
            </w:r>
            <w:r>
              <w:rPr>
                <w:rStyle w:val="Odwoanieprzypisudolnego"/>
                <w:rFonts w:ascii="Arial" w:hAnsi="Arial" w:cs="Arial"/>
                <w:sz w:val="20"/>
                <w:szCs w:val="20"/>
              </w:rPr>
              <w:footnoteReference w:id="9"/>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jaki jest odpowiedni odsetek pracowników niepełnosprawnych lub defaworyzowanych?</w:t>
            </w:r>
            <w:r>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jc w:val="left"/>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sz w:val="20"/>
                <w:szCs w:val="20"/>
              </w:rPr>
              <w:t>[] Tak [] Nie [] Nie dotyczy</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b/>
                <w:sz w:val="20"/>
                <w:szCs w:val="20"/>
              </w:rPr>
              <w:t>Jeżeli tak</w:t>
            </w:r>
            <w:r>
              <w:rPr>
                <w:rFonts w:ascii="Arial" w:hAnsi="Arial" w:cs="Arial"/>
                <w:sz w:val="20"/>
                <w:szCs w:val="20"/>
              </w:rPr>
              <w:t>:</w:t>
            </w:r>
          </w:p>
          <w:p w:rsidR="00582AD8" w:rsidRDefault="00582AD8" w:rsidP="00CF46E9">
            <w:pPr>
              <w:pStyle w:val="Text1"/>
              <w:ind w:left="0"/>
              <w:rPr>
                <w:rFonts w:ascii="Arial" w:hAnsi="Arial" w:cs="Arial"/>
                <w:b/>
                <w:sz w:val="20"/>
                <w:szCs w:val="20"/>
              </w:rPr>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582AD8" w:rsidRDefault="00582AD8" w:rsidP="00CF46E9">
            <w:pPr>
              <w:pStyle w:val="Text1"/>
              <w:ind w:left="0"/>
              <w:jc w:val="left"/>
              <w:rPr>
                <w:rFonts w:ascii="Arial" w:hAnsi="Arial" w:cs="Arial"/>
                <w:sz w:val="20"/>
                <w:szCs w:val="20"/>
              </w:rPr>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r>
            <w:r>
              <w:rPr>
                <w:rFonts w:ascii="Arial" w:hAnsi="Arial" w:cs="Arial"/>
                <w:sz w:val="20"/>
                <w:szCs w:val="20"/>
              </w:rPr>
              <w:lastRenderedPageBreak/>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c) Proszę podać dane referencyjne stanowiące podstawę wpisu do wykazu lub wydania zaświadczenia oraz, w stosownych przypadkach, klasyfikację nadaną w urzędowym wykazie</w:t>
            </w:r>
            <w:r>
              <w:rPr>
                <w:rStyle w:val="Odwoanieprzypisudolnego"/>
                <w:rFonts w:ascii="Arial" w:hAnsi="Arial" w:cs="Arial"/>
                <w:sz w:val="20"/>
                <w:szCs w:val="20"/>
              </w:rPr>
              <w:footnoteReference w:id="10"/>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w w:val="1"/>
                <w:sz w:val="20"/>
                <w:szCs w:val="20"/>
              </w:rPr>
              <w:t>Jeżeli nie:</w:t>
            </w:r>
            <w:r>
              <w:rPr>
                <w:rFonts w:ascii="Arial" w:hAnsi="Arial" w:cs="Arial"/>
                <w:sz w:val="20"/>
                <w:szCs w:val="20"/>
              </w:rPr>
              <w:br/>
            </w:r>
            <w:r>
              <w:rPr>
                <w:rFonts w:ascii="Arial" w:hAnsi="Arial" w:cs="Arial"/>
                <w:b/>
                <w:w w:val="1"/>
                <w:sz w:val="20"/>
                <w:szCs w:val="20"/>
              </w:rPr>
              <w:t>Proszę dodatkowo uzupełnić brakujące informacje w części IV w sekcjach A, B, C lub D, w zależności od przypadku.</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jc w:val="left"/>
              <w:rPr>
                <w:rFonts w:ascii="Arial" w:hAnsi="Arial" w:cs="Arial"/>
                <w:sz w:val="20"/>
                <w:szCs w:val="20"/>
              </w:rPr>
            </w:pP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582AD8" w:rsidRDefault="00582AD8" w:rsidP="00CF46E9">
            <w:pPr>
              <w:pStyle w:val="Text1"/>
              <w:ind w:left="0"/>
              <w:jc w:val="left"/>
              <w:rPr>
                <w:rFonts w:ascii="Arial" w:hAnsi="Arial" w:cs="Arial"/>
                <w:i/>
                <w:sz w:val="20"/>
                <w:szCs w:val="20"/>
              </w:rPr>
            </w:pPr>
            <w:r>
              <w:rPr>
                <w:rFonts w:ascii="Arial" w:hAnsi="Arial" w:cs="Arial"/>
                <w:sz w:val="20"/>
                <w:szCs w:val="20"/>
              </w:rPr>
              <w:t>a) [……]</w:t>
            </w:r>
            <w:r>
              <w:rPr>
                <w:rFonts w:ascii="Arial" w:hAnsi="Arial" w:cs="Arial"/>
                <w:sz w:val="20"/>
                <w:szCs w:val="20"/>
              </w:rPr>
              <w:br/>
            </w:r>
            <w:r>
              <w:rPr>
                <w:rFonts w:ascii="Arial" w:hAnsi="Arial" w:cs="Arial"/>
                <w:sz w:val="20"/>
                <w:szCs w:val="20"/>
              </w:rPr>
              <w:br/>
            </w:r>
          </w:p>
          <w:p w:rsidR="00582AD8" w:rsidRDefault="00582AD8" w:rsidP="00CF46E9">
            <w:pPr>
              <w:pStyle w:val="Text1"/>
              <w:ind w:left="0"/>
              <w:jc w:val="left"/>
              <w:rPr>
                <w:rFonts w:ascii="Arial" w:hAnsi="Arial" w:cs="Arial"/>
                <w:sz w:val="20"/>
                <w:szCs w:val="20"/>
              </w:rPr>
            </w:pPr>
            <w:r>
              <w:rPr>
                <w:rFonts w:ascii="Arial" w:hAnsi="Arial" w:cs="Arial"/>
                <w:sz w:val="20"/>
                <w:szCs w:val="20"/>
              </w:rPr>
              <w:lastRenderedPageBreak/>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b/>
                <w:sz w:val="20"/>
                <w:szCs w:val="20"/>
              </w:rPr>
            </w:pPr>
            <w:r>
              <w:rPr>
                <w:rFonts w:ascii="Arial" w:hAnsi="Arial" w:cs="Arial"/>
                <w:b/>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Odwoanieprzypisudolnego"/>
                <w:rFonts w:ascii="Arial" w:hAnsi="Arial" w:cs="Arial"/>
                <w:sz w:val="20"/>
                <w:szCs w:val="20"/>
              </w:rPr>
              <w:footnoteReference w:id="11"/>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rPr>
                <w:rFonts w:ascii="Arial" w:hAnsi="Arial" w:cs="Arial"/>
                <w:sz w:val="20"/>
                <w:szCs w:val="20"/>
              </w:rPr>
            </w:pPr>
            <w:r>
              <w:rPr>
                <w:rFonts w:ascii="Arial" w:hAnsi="Arial" w:cs="Arial"/>
                <w:sz w:val="20"/>
                <w:szCs w:val="20"/>
              </w:rPr>
              <w:t>[] Tak [] Nie</w:t>
            </w:r>
          </w:p>
        </w:tc>
      </w:tr>
      <w:tr w:rsidR="00582AD8" w:rsidTr="00CF46E9">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82AD8" w:rsidRDefault="00582AD8" w:rsidP="00CF46E9">
            <w:pPr>
              <w:pStyle w:val="Text1"/>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jc w:val="left"/>
              <w:rPr>
                <w:rFonts w:ascii="Arial" w:hAnsi="Arial" w:cs="Arial"/>
                <w:sz w:val="20"/>
                <w:szCs w:val="20"/>
              </w:rPr>
            </w:pPr>
            <w:r>
              <w:rPr>
                <w:rFonts w:ascii="Arial" w:hAnsi="Arial" w:cs="Arial"/>
                <w:b/>
                <w:sz w:val="20"/>
                <w:szCs w:val="20"/>
              </w:rPr>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jc w:val="left"/>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jc w:val="left"/>
              <w:rPr>
                <w:rFonts w:ascii="Arial" w:hAnsi="Arial" w:cs="Arial"/>
                <w:b/>
                <w:sz w:val="20"/>
                <w:szCs w:val="20"/>
              </w:rPr>
            </w:pPr>
            <w:r>
              <w:rPr>
                <w:rFonts w:ascii="Arial" w:hAnsi="Arial" w:cs="Arial"/>
                <w:b/>
                <w:sz w:val="20"/>
                <w:szCs w:val="20"/>
              </w:rPr>
              <w:t>Części</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jc w:val="left"/>
              <w:rPr>
                <w:rFonts w:ascii="Arial" w:hAnsi="Arial" w:cs="Arial"/>
                <w:b/>
                <w:sz w:val="20"/>
                <w:szCs w:val="20"/>
              </w:rPr>
            </w:pPr>
            <w:r>
              <w:rPr>
                <w:rFonts w:ascii="Arial" w:hAnsi="Arial" w:cs="Arial"/>
                <w:b/>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jc w:val="left"/>
              <w:rPr>
                <w:rFonts w:ascii="Arial" w:hAnsi="Arial" w:cs="Arial"/>
                <w:b/>
                <w:i/>
                <w:sz w:val="20"/>
                <w:szCs w:val="20"/>
              </w:rPr>
            </w:pPr>
            <w:r>
              <w:rPr>
                <w:rFonts w:ascii="Arial" w:hAnsi="Arial" w:cs="Arial"/>
                <w:sz w:val="20"/>
                <w:szCs w:val="20"/>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ext1"/>
              <w:ind w:left="0"/>
              <w:jc w:val="left"/>
              <w:rPr>
                <w:rFonts w:ascii="Arial" w:hAnsi="Arial" w:cs="Arial"/>
                <w:b/>
                <w:i/>
                <w:sz w:val="20"/>
                <w:szCs w:val="20"/>
              </w:rPr>
            </w:pPr>
            <w:r>
              <w:rPr>
                <w:rFonts w:ascii="Arial" w:hAnsi="Arial" w:cs="Arial"/>
                <w:sz w:val="20"/>
                <w:szCs w:val="20"/>
              </w:rPr>
              <w:t>[   ]</w:t>
            </w:r>
          </w:p>
        </w:tc>
      </w:tr>
    </w:tbl>
    <w:p w:rsidR="00582AD8" w:rsidRDefault="00582AD8" w:rsidP="00582AD8">
      <w:pPr>
        <w:pStyle w:val="SectionTitle"/>
        <w:rPr>
          <w:rFonts w:ascii="Arial" w:hAnsi="Arial" w:cs="Arial"/>
          <w:b w:val="0"/>
          <w:sz w:val="20"/>
          <w:szCs w:val="20"/>
        </w:rPr>
      </w:pPr>
    </w:p>
    <w:p w:rsidR="00582AD8" w:rsidRDefault="00582AD8" w:rsidP="00582AD8">
      <w:pPr>
        <w:pStyle w:val="SectionTitle"/>
        <w:rPr>
          <w:rFonts w:ascii="Arial" w:hAnsi="Arial" w:cs="Arial"/>
          <w:sz w:val="20"/>
          <w:szCs w:val="20"/>
        </w:rPr>
      </w:pPr>
      <w:r>
        <w:rPr>
          <w:rFonts w:ascii="Arial" w:hAnsi="Arial" w:cs="Arial"/>
          <w:sz w:val="20"/>
          <w:szCs w:val="20"/>
        </w:rPr>
        <w:t>B: Informacje na temat przedstawicieli wykonawcy</w:t>
      </w:r>
    </w:p>
    <w:p w:rsidR="00582AD8" w:rsidRDefault="00582AD8" w:rsidP="00582AD8">
      <w:pPr>
        <w:pBdr>
          <w:top w:val="single" w:sz="4" w:space="1" w:color="auto"/>
          <w:left w:val="single" w:sz="4" w:space="4" w:color="auto"/>
          <w:bottom w:val="single" w:sz="4" w:space="1" w:color="auto"/>
          <w:right w:val="single" w:sz="4" w:space="0" w:color="auto"/>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Osoby upoważnione do reprezentowania, o ile istnieją:</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Stanowisko/Działający(-a) jako:</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Adres pocztowy:</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Telefon:</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Adres e-mail:</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w:t>
            </w:r>
          </w:p>
        </w:tc>
      </w:tr>
    </w:tbl>
    <w:p w:rsidR="00582AD8" w:rsidRDefault="00582AD8" w:rsidP="00582AD8">
      <w:pPr>
        <w:pStyle w:val="SectionTitle"/>
        <w:rPr>
          <w:rFonts w:ascii="Arial" w:hAnsi="Arial" w:cs="Arial"/>
          <w:sz w:val="20"/>
          <w:szCs w:val="20"/>
        </w:rPr>
      </w:pPr>
    </w:p>
    <w:p w:rsidR="00582AD8" w:rsidRDefault="00582AD8" w:rsidP="00582AD8">
      <w:pPr>
        <w:pStyle w:val="SectionTitle"/>
        <w:rPr>
          <w:rFonts w:ascii="Arial" w:hAnsi="Arial" w:cs="Arial"/>
          <w:sz w:val="20"/>
          <w:szCs w:val="20"/>
        </w:rPr>
      </w:pPr>
      <w:r>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Tak [] Nie</w:t>
            </w:r>
          </w:p>
        </w:tc>
      </w:tr>
    </w:tbl>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Odwoanieprzypisudolnego"/>
          <w:rFonts w:ascii="Arial" w:hAnsi="Arial" w:cs="Arial"/>
          <w:sz w:val="20"/>
          <w:szCs w:val="20"/>
        </w:rPr>
        <w:footnoteReference w:id="12"/>
      </w:r>
      <w:r>
        <w:rPr>
          <w:rFonts w:ascii="Arial" w:hAnsi="Arial" w:cs="Arial"/>
          <w:sz w:val="20"/>
          <w:szCs w:val="20"/>
        </w:rPr>
        <w:t>.</w:t>
      </w:r>
    </w:p>
    <w:p w:rsidR="00582AD8" w:rsidRDefault="00582AD8" w:rsidP="00582AD8">
      <w:pPr>
        <w:pStyle w:val="ChapterTitle"/>
        <w:rPr>
          <w:rFonts w:ascii="Arial" w:hAnsi="Arial" w:cs="Arial"/>
          <w:smallCaps/>
          <w:sz w:val="20"/>
          <w:szCs w:val="20"/>
          <w:u w:val="single"/>
        </w:rPr>
      </w:pPr>
      <w:r>
        <w:rPr>
          <w:rFonts w:ascii="Arial" w:hAnsi="Arial" w:cs="Arial"/>
          <w:smallCaps/>
          <w:sz w:val="20"/>
          <w:szCs w:val="20"/>
        </w:rPr>
        <w:t>D: Informacje dotyczące podwykonawców, na których zdolności wykonawca nie polega</w:t>
      </w:r>
    </w:p>
    <w:p w:rsidR="00582AD8" w:rsidRDefault="00582AD8" w:rsidP="00582AD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Podwykonawstwo:</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xml:space="preserve">, proszę podać wykaz proponowanych podwykonawców: </w:t>
            </w:r>
          </w:p>
          <w:p w:rsidR="00582AD8" w:rsidRDefault="00582AD8" w:rsidP="00CF46E9">
            <w:pPr>
              <w:rPr>
                <w:rFonts w:ascii="Arial" w:hAnsi="Arial" w:cs="Arial"/>
                <w:sz w:val="20"/>
                <w:szCs w:val="20"/>
              </w:rPr>
            </w:pPr>
            <w:r>
              <w:rPr>
                <w:rFonts w:ascii="Arial" w:hAnsi="Arial" w:cs="Arial"/>
                <w:sz w:val="20"/>
                <w:szCs w:val="20"/>
              </w:rPr>
              <w:t>[…]</w:t>
            </w:r>
          </w:p>
        </w:tc>
      </w:tr>
    </w:tbl>
    <w:p w:rsidR="00582AD8" w:rsidRDefault="00582AD8" w:rsidP="00582AD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582AD8" w:rsidRDefault="00582AD8" w:rsidP="00582AD8">
      <w:pPr>
        <w:spacing w:after="160" w:line="256" w:lineRule="auto"/>
        <w:rPr>
          <w:rFonts w:ascii="Arial" w:hAnsi="Arial" w:cs="Arial"/>
          <w:b/>
          <w:sz w:val="20"/>
          <w:szCs w:val="20"/>
        </w:rPr>
      </w:pPr>
      <w:r>
        <w:rPr>
          <w:rFonts w:ascii="Arial" w:hAnsi="Arial" w:cs="Arial"/>
          <w:sz w:val="20"/>
          <w:szCs w:val="20"/>
        </w:rPr>
        <w:lastRenderedPageBreak/>
        <w:br w:type="page"/>
      </w:r>
    </w:p>
    <w:p w:rsidR="00582AD8" w:rsidRDefault="00582AD8" w:rsidP="00582AD8">
      <w:pPr>
        <w:pStyle w:val="ChapterTitle"/>
        <w:rPr>
          <w:rFonts w:ascii="Arial" w:hAnsi="Arial" w:cs="Arial"/>
          <w:sz w:val="20"/>
          <w:szCs w:val="20"/>
        </w:rPr>
      </w:pPr>
      <w:r>
        <w:rPr>
          <w:rFonts w:ascii="Arial" w:hAnsi="Arial" w:cs="Arial"/>
          <w:sz w:val="20"/>
          <w:szCs w:val="20"/>
        </w:rPr>
        <w:lastRenderedPageBreak/>
        <w:t>Część III: Podstawy wykluczenia</w:t>
      </w:r>
    </w:p>
    <w:p w:rsidR="00582AD8" w:rsidRDefault="00582AD8" w:rsidP="00582AD8">
      <w:pPr>
        <w:pStyle w:val="SectionTitle"/>
        <w:rPr>
          <w:rFonts w:ascii="Arial" w:hAnsi="Arial" w:cs="Arial"/>
          <w:sz w:val="20"/>
          <w:szCs w:val="20"/>
        </w:rPr>
      </w:pPr>
      <w:r>
        <w:rPr>
          <w:rFonts w:ascii="Arial" w:hAnsi="Arial" w:cs="Arial"/>
          <w:sz w:val="20"/>
          <w:szCs w:val="20"/>
        </w:rPr>
        <w:t>A: Podstawy związane z wyrokami skazującymi za przestępstwo</w:t>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rsidR="00582AD8" w:rsidRDefault="00582AD8" w:rsidP="00582AD8">
      <w:pPr>
        <w:pStyle w:val="NumPar1"/>
        <w:numPr>
          <w:ilvl w:val="0"/>
          <w:numId w:val="35"/>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1"/>
          <w:sz w:val="20"/>
          <w:szCs w:val="20"/>
        </w:rPr>
      </w:pPr>
      <w:r>
        <w:rPr>
          <w:rFonts w:ascii="Arial" w:hAnsi="Arial" w:cs="Arial"/>
          <w:sz w:val="20"/>
          <w:szCs w:val="20"/>
        </w:rPr>
        <w:t xml:space="preserve">udział w </w:t>
      </w:r>
      <w:r>
        <w:rPr>
          <w:rFonts w:ascii="Arial" w:hAnsi="Arial" w:cs="Arial"/>
          <w:b/>
          <w:sz w:val="20"/>
          <w:szCs w:val="20"/>
        </w:rPr>
        <w:t>organizacji przestępczej</w:t>
      </w:r>
      <w:r>
        <w:rPr>
          <w:rStyle w:val="Odwoanieprzypisudolnego"/>
          <w:rFonts w:ascii="Arial" w:hAnsi="Arial" w:cs="Arial"/>
          <w:b/>
          <w:sz w:val="20"/>
          <w:szCs w:val="20"/>
        </w:rPr>
        <w:footnoteReference w:id="13"/>
      </w:r>
      <w:r>
        <w:rPr>
          <w:rFonts w:ascii="Arial" w:hAnsi="Arial" w:cs="Arial"/>
          <w:sz w:val="20"/>
          <w:szCs w:val="20"/>
        </w:rPr>
        <w:t>;</w:t>
      </w:r>
    </w:p>
    <w:p w:rsidR="00582AD8" w:rsidRDefault="00582AD8" w:rsidP="00582AD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1"/>
          <w:sz w:val="20"/>
          <w:szCs w:val="20"/>
        </w:rPr>
      </w:pPr>
      <w:r>
        <w:rPr>
          <w:rFonts w:ascii="Arial" w:hAnsi="Arial" w:cs="Arial"/>
          <w:b/>
          <w:sz w:val="20"/>
          <w:szCs w:val="20"/>
        </w:rPr>
        <w:t>korupcja</w:t>
      </w:r>
      <w:r>
        <w:rPr>
          <w:rStyle w:val="Odwoanieprzypisudolnego"/>
          <w:rFonts w:ascii="Arial" w:hAnsi="Arial" w:cs="Arial"/>
          <w:b/>
          <w:sz w:val="20"/>
          <w:szCs w:val="20"/>
        </w:rPr>
        <w:footnoteReference w:id="14"/>
      </w:r>
      <w:r>
        <w:rPr>
          <w:rFonts w:ascii="Arial" w:hAnsi="Arial" w:cs="Arial"/>
          <w:sz w:val="20"/>
          <w:szCs w:val="20"/>
        </w:rPr>
        <w:t>;</w:t>
      </w:r>
    </w:p>
    <w:p w:rsidR="00582AD8" w:rsidRDefault="00582AD8" w:rsidP="00582AD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1"/>
          <w:sz w:val="20"/>
          <w:szCs w:val="20"/>
          <w:lang w:eastAsia="fr-BE"/>
        </w:rPr>
      </w:pPr>
      <w:bookmarkStart w:id="1" w:name="_DV_M1264"/>
      <w:bookmarkEnd w:id="1"/>
      <w:r>
        <w:rPr>
          <w:rFonts w:ascii="Arial" w:hAnsi="Arial" w:cs="Arial"/>
          <w:b/>
          <w:w w:val="1"/>
          <w:sz w:val="20"/>
          <w:szCs w:val="20"/>
        </w:rPr>
        <w:t>nadużycie finansowe</w:t>
      </w:r>
      <w:r>
        <w:rPr>
          <w:rStyle w:val="Odwoanieprzypisudolnego"/>
          <w:rFonts w:ascii="Arial" w:hAnsi="Arial" w:cs="Arial"/>
          <w:b/>
          <w:w w:val="1"/>
          <w:sz w:val="20"/>
          <w:szCs w:val="20"/>
        </w:rPr>
        <w:footnoteReference w:id="15"/>
      </w:r>
      <w:r>
        <w:rPr>
          <w:rFonts w:ascii="Arial" w:hAnsi="Arial" w:cs="Arial"/>
          <w:w w:val="1"/>
          <w:sz w:val="20"/>
          <w:szCs w:val="20"/>
        </w:rPr>
        <w:t>;</w:t>
      </w:r>
      <w:bookmarkStart w:id="2" w:name="_DV_M1266"/>
      <w:bookmarkEnd w:id="2"/>
    </w:p>
    <w:p w:rsidR="00582AD8" w:rsidRDefault="00582AD8" w:rsidP="00582AD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1"/>
          <w:sz w:val="20"/>
          <w:szCs w:val="20"/>
          <w:lang w:eastAsia="fr-BE"/>
        </w:rPr>
      </w:pPr>
      <w:r>
        <w:rPr>
          <w:rFonts w:ascii="Arial" w:hAnsi="Arial" w:cs="Arial"/>
          <w:b/>
          <w:w w:val="1"/>
          <w:sz w:val="20"/>
          <w:szCs w:val="20"/>
        </w:rPr>
        <w:t>przestępstwa terrorystyczne lub przestępstwa związane z działalnością terrorystyczną</w:t>
      </w:r>
      <w:bookmarkStart w:id="3" w:name="_DV_M1268"/>
      <w:bookmarkEnd w:id="3"/>
      <w:r>
        <w:rPr>
          <w:rStyle w:val="Odwoanieprzypisudolnego"/>
          <w:rFonts w:ascii="Arial" w:hAnsi="Arial" w:cs="Arial"/>
          <w:b/>
          <w:w w:val="1"/>
          <w:sz w:val="20"/>
          <w:szCs w:val="20"/>
        </w:rPr>
        <w:footnoteReference w:id="16"/>
      </w:r>
    </w:p>
    <w:p w:rsidR="00582AD8" w:rsidRDefault="00582AD8" w:rsidP="00582AD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1"/>
          <w:sz w:val="20"/>
          <w:szCs w:val="20"/>
          <w:lang w:eastAsia="fr-BE"/>
        </w:rPr>
      </w:pPr>
      <w:r>
        <w:rPr>
          <w:rFonts w:ascii="Arial" w:hAnsi="Arial" w:cs="Arial"/>
          <w:b/>
          <w:w w:val="1"/>
          <w:sz w:val="20"/>
          <w:szCs w:val="20"/>
        </w:rPr>
        <w:t>pranie pieniędzy lub finansowanie terroryzmu</w:t>
      </w:r>
      <w:r>
        <w:rPr>
          <w:rStyle w:val="Odwoanieprzypisudolnego"/>
          <w:rFonts w:ascii="Arial" w:hAnsi="Arial" w:cs="Arial"/>
          <w:b/>
          <w:w w:val="1"/>
          <w:sz w:val="20"/>
          <w:szCs w:val="20"/>
        </w:rPr>
        <w:footnoteReference w:id="17"/>
      </w:r>
    </w:p>
    <w:p w:rsidR="00582AD8" w:rsidRDefault="00582AD8" w:rsidP="00582AD8">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1"/>
          <w:sz w:val="20"/>
          <w:szCs w:val="20"/>
        </w:rPr>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Odwoanieprzypisudolnego"/>
          <w:rFonts w:ascii="Arial" w:hAnsi="Arial" w:cs="Arial"/>
          <w:b/>
          <w:sz w:val="20"/>
          <w:szCs w:val="20"/>
        </w:rPr>
        <w:footnoteReference w:id="18"/>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Tak [] Nie</w:t>
            </w:r>
          </w:p>
          <w:p w:rsidR="00582AD8" w:rsidRDefault="00582AD8" w:rsidP="00CF46E9">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Odwoanieprzypisudolnego"/>
                <w:rFonts w:ascii="Arial" w:hAnsi="Arial" w:cs="Arial"/>
                <w:sz w:val="20"/>
                <w:szCs w:val="20"/>
              </w:rPr>
              <w:footnoteReference w:id="19"/>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Style w:val="Odwoanieprzypisudolnego"/>
                <w:rFonts w:ascii="Arial" w:hAnsi="Arial" w:cs="Arial"/>
                <w:sz w:val="20"/>
                <w:szCs w:val="20"/>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br/>
              <w:t>a) data: [   ], punkt(-y): [   ], powód(-ody): [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t>c) długość okresu wykluczenia [……] oraz punkt(-y), którego(-ych) to dotyczy.</w:t>
            </w:r>
          </w:p>
          <w:p w:rsidR="00582AD8" w:rsidRDefault="00582AD8" w:rsidP="00CF46E9">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Odwoanieprzypisudolnego"/>
                <w:rFonts w:ascii="Arial" w:hAnsi="Arial" w:cs="Arial"/>
                <w:sz w:val="20"/>
                <w:szCs w:val="20"/>
              </w:rPr>
              <w:footnoteReference w:id="21"/>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lastRenderedPageBreak/>
              <w:t>W przypadku skazania, czy wykonawca przedsięwziął środki w celu wykazania swojej rzetelności pomimo istnienia odpowiedniej podstawy wykluczenia</w:t>
            </w:r>
            <w:r>
              <w:rPr>
                <w:rStyle w:val="Odwoanieprzypisudolnego"/>
                <w:rFonts w:ascii="Arial" w:hAnsi="Arial" w:cs="Arial"/>
                <w:sz w:val="20"/>
                <w:szCs w:val="20"/>
              </w:rPr>
              <w:footnoteReference w:id="22"/>
            </w:r>
            <w:r>
              <w:rPr>
                <w:rFonts w:ascii="Arial" w:hAnsi="Arial" w:cs="Arial"/>
                <w:sz w:val="20"/>
                <w:szCs w:val="20"/>
              </w:rPr>
              <w:t xml:space="preserve"> („</w:t>
            </w:r>
            <w:r>
              <w:rPr>
                <w:rStyle w:val="NormalBoldChar"/>
                <w:rFonts w:ascii="Arial" w:eastAsia="Calibri" w:hAnsi="Arial" w:cs="Arial"/>
                <w:sz w:val="20"/>
                <w:szCs w:val="20"/>
              </w:rPr>
              <w:t>samooczyszczenie”)</w:t>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xml:space="preserve">[] Tak [] Nie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b/>
                <w:sz w:val="20"/>
                <w:szCs w:val="20"/>
              </w:rPr>
              <w:t>Jeżeli tak</w:t>
            </w:r>
            <w:r>
              <w:rPr>
                <w:rFonts w:ascii="Arial" w:hAnsi="Arial" w:cs="Arial"/>
                <w:w w:val="1"/>
                <w:sz w:val="20"/>
                <w:szCs w:val="20"/>
              </w:rPr>
              <w:t>, proszę opisać przedsięwzięte środki</w:t>
            </w:r>
            <w:r>
              <w:rPr>
                <w:rStyle w:val="Odwoanieprzypisudolnego"/>
                <w:rFonts w:ascii="Arial" w:hAnsi="Arial" w:cs="Arial"/>
                <w:w w:val="1"/>
                <w:sz w:val="20"/>
                <w:szCs w:val="20"/>
              </w:rPr>
              <w:footnoteReference w:id="23"/>
            </w:r>
            <w:r>
              <w:rPr>
                <w:rFonts w:ascii="Arial" w:hAnsi="Arial" w:cs="Arial"/>
                <w:w w:val="1"/>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w:t>
            </w:r>
          </w:p>
        </w:tc>
      </w:tr>
    </w:tbl>
    <w:p w:rsidR="00582AD8" w:rsidRDefault="00582AD8" w:rsidP="00582AD8">
      <w:pPr>
        <w:pStyle w:val="SectionTitle"/>
        <w:rPr>
          <w:rFonts w:ascii="Arial" w:hAnsi="Arial" w:cs="Arial"/>
          <w:w w:val="1"/>
          <w:sz w:val="20"/>
          <w:szCs w:val="20"/>
        </w:rPr>
      </w:pPr>
      <w:r>
        <w:rPr>
          <w:rFonts w:ascii="Arial" w:hAnsi="Arial" w:cs="Arial"/>
          <w:w w:val="1"/>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Tak [] Nie</w:t>
            </w:r>
          </w:p>
        </w:tc>
      </w:tr>
      <w:tr w:rsidR="00582AD8" w:rsidTr="00CF46E9">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582AD8" w:rsidRDefault="00582AD8" w:rsidP="00CF46E9">
            <w:pPr>
              <w:pStyle w:val="Tiret1"/>
              <w:rPr>
                <w:rFonts w:ascii="Arial" w:hAnsi="Arial" w:cs="Arial"/>
                <w:sz w:val="20"/>
                <w:szCs w:val="20"/>
              </w:rPr>
            </w:pPr>
            <w:r>
              <w:rPr>
                <w:rFonts w:ascii="Arial" w:hAnsi="Arial" w:cs="Arial"/>
                <w:sz w:val="20"/>
                <w:szCs w:val="20"/>
              </w:rPr>
              <w:t>Czy ta decyzja jest ostateczna i wiążąca?</w:t>
            </w:r>
          </w:p>
          <w:p w:rsidR="00582AD8" w:rsidRDefault="00582AD8" w:rsidP="00582AD8">
            <w:pPr>
              <w:pStyle w:val="Tiret1"/>
              <w:numPr>
                <w:ilvl w:val="0"/>
                <w:numId w:val="36"/>
              </w:numPr>
              <w:rPr>
                <w:rFonts w:ascii="Arial" w:hAnsi="Arial" w:cs="Arial"/>
                <w:sz w:val="20"/>
                <w:szCs w:val="20"/>
              </w:rPr>
            </w:pPr>
            <w:r>
              <w:rPr>
                <w:rFonts w:ascii="Arial" w:hAnsi="Arial" w:cs="Arial"/>
                <w:sz w:val="20"/>
                <w:szCs w:val="20"/>
              </w:rPr>
              <w:t>Proszę podać datę wyroku lub decyzji.</w:t>
            </w:r>
          </w:p>
          <w:p w:rsidR="00582AD8" w:rsidRDefault="00582AD8" w:rsidP="00582AD8">
            <w:pPr>
              <w:pStyle w:val="Tiret1"/>
              <w:numPr>
                <w:ilvl w:val="0"/>
                <w:numId w:val="36"/>
              </w:numPr>
              <w:rPr>
                <w:rFonts w:ascii="Arial" w:hAnsi="Arial" w:cs="Arial"/>
                <w:sz w:val="20"/>
                <w:szCs w:val="20"/>
              </w:rPr>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rsidR="00582AD8" w:rsidRDefault="00582AD8" w:rsidP="00CF46E9">
            <w:pPr>
              <w:rPr>
                <w:rFonts w:ascii="Arial" w:hAnsi="Arial" w:cs="Arial"/>
                <w:w w:val="1"/>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582AD8" w:rsidRDefault="00582AD8" w:rsidP="00CF46E9">
            <w:pPr>
              <w:rPr>
                <w:rFonts w:ascii="Arial" w:hAnsi="Arial" w:cs="Arial"/>
                <w:sz w:val="20"/>
                <w:szCs w:val="20"/>
              </w:rPr>
            </w:pPr>
            <w:r>
              <w:rPr>
                <w:rFonts w:ascii="Arial" w:hAnsi="Arial" w:cs="Arial"/>
                <w:w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Tiret1"/>
              <w:tabs>
                <w:tab w:val="left" w:pos="708"/>
              </w:tabs>
              <w:ind w:left="0" w:firstLine="0"/>
              <w:jc w:val="left"/>
              <w:rPr>
                <w:rFonts w:ascii="Arial" w:hAnsi="Arial" w:cs="Arial"/>
                <w:b/>
                <w:sz w:val="20"/>
                <w:szCs w:val="20"/>
              </w:rPr>
            </w:pPr>
            <w:r>
              <w:rPr>
                <w:rFonts w:ascii="Arial" w:hAnsi="Arial" w:cs="Arial"/>
                <w:b/>
                <w:sz w:val="20"/>
                <w:szCs w:val="20"/>
              </w:rPr>
              <w:t>Podatki</w:t>
            </w:r>
          </w:p>
        </w:tc>
        <w:tc>
          <w:tcPr>
            <w:tcW w:w="2323"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Składki na ubezpieczenia społeczne</w:t>
            </w:r>
          </w:p>
        </w:tc>
      </w:tr>
      <w:tr w:rsidR="00582AD8" w:rsidTr="00CF46E9">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2AD8" w:rsidRDefault="00582AD8" w:rsidP="00CF46E9">
            <w:pPr>
              <w:widowControl/>
              <w:suppressAutoHyphens w:val="0"/>
              <w:rPr>
                <w:rFonts w:ascii="Arial" w:hAnsi="Arial" w:cs="Arial"/>
                <w:sz w:val="20"/>
                <w:szCs w:val="20"/>
              </w:rPr>
            </w:pPr>
          </w:p>
        </w:tc>
        <w:tc>
          <w:tcPr>
            <w:tcW w:w="2322" w:type="dxa"/>
            <w:tcBorders>
              <w:top w:val="single" w:sz="4" w:space="0" w:color="auto"/>
              <w:left w:val="single" w:sz="4" w:space="0" w:color="auto"/>
              <w:bottom w:val="single" w:sz="4" w:space="0" w:color="auto"/>
              <w:right w:val="single" w:sz="4" w:space="0" w:color="auto"/>
            </w:tcBorders>
          </w:tcPr>
          <w:p w:rsidR="00582AD8" w:rsidRDefault="00582AD8" w:rsidP="00CF46E9">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582AD8" w:rsidRDefault="00582AD8" w:rsidP="00CF46E9">
            <w:pPr>
              <w:pStyle w:val="Tiret0"/>
              <w:rPr>
                <w:rFonts w:ascii="Arial" w:hAnsi="Arial" w:cs="Arial"/>
                <w:sz w:val="20"/>
                <w:szCs w:val="20"/>
              </w:rPr>
            </w:pPr>
            <w:r>
              <w:rPr>
                <w:rFonts w:ascii="Arial" w:hAnsi="Arial" w:cs="Arial"/>
                <w:sz w:val="20"/>
                <w:szCs w:val="20"/>
              </w:rPr>
              <w:t>[] Tak [] Nie</w:t>
            </w:r>
          </w:p>
          <w:p w:rsidR="00582AD8" w:rsidRDefault="00582AD8" w:rsidP="00582AD8">
            <w:pPr>
              <w:pStyle w:val="Tiret0"/>
              <w:numPr>
                <w:ilvl w:val="0"/>
                <w:numId w:val="37"/>
              </w:numPr>
              <w:rPr>
                <w:rFonts w:ascii="Arial" w:hAnsi="Arial" w:cs="Arial"/>
                <w:sz w:val="20"/>
                <w:szCs w:val="20"/>
              </w:rPr>
            </w:pPr>
            <w:r>
              <w:rPr>
                <w:rFonts w:ascii="Arial" w:hAnsi="Arial" w:cs="Arial"/>
                <w:sz w:val="20"/>
                <w:szCs w:val="20"/>
              </w:rPr>
              <w:t>[……]</w:t>
            </w:r>
            <w:r>
              <w:rPr>
                <w:rFonts w:ascii="Arial" w:hAnsi="Arial" w:cs="Arial"/>
                <w:sz w:val="20"/>
                <w:szCs w:val="20"/>
              </w:rPr>
              <w:br/>
            </w:r>
          </w:p>
          <w:p w:rsidR="00582AD8" w:rsidRDefault="00582AD8" w:rsidP="00582AD8">
            <w:pPr>
              <w:pStyle w:val="Tiret0"/>
              <w:numPr>
                <w:ilvl w:val="0"/>
                <w:numId w:val="37"/>
              </w:num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582AD8" w:rsidRDefault="00582AD8" w:rsidP="00CF46E9">
            <w:pPr>
              <w:pStyle w:val="Tiret0"/>
              <w:tabs>
                <w:tab w:val="left" w:pos="708"/>
              </w:tabs>
              <w:ind w:left="0" w:firstLine="0"/>
              <w:rPr>
                <w:rFonts w:ascii="Arial" w:hAnsi="Arial" w:cs="Arial"/>
                <w:sz w:val="20"/>
                <w:szCs w:val="20"/>
              </w:rPr>
            </w:pPr>
          </w:p>
          <w:p w:rsidR="00582AD8" w:rsidRDefault="00582AD8" w:rsidP="00CF46E9">
            <w:pPr>
              <w:rPr>
                <w:rFonts w:ascii="Arial" w:hAnsi="Arial" w:cs="Arial"/>
                <w:sz w:val="20"/>
                <w:szCs w:val="20"/>
              </w:rPr>
            </w:pPr>
            <w:r>
              <w:rPr>
                <w:rFonts w:ascii="Arial" w:hAnsi="Arial" w:cs="Arial"/>
                <w:w w:val="1"/>
                <w:sz w:val="20"/>
                <w:szCs w:val="20"/>
              </w:rPr>
              <w:t>c2) [ …]</w:t>
            </w:r>
            <w:r>
              <w:rPr>
                <w:rFonts w:ascii="Arial" w:hAnsi="Arial" w:cs="Arial"/>
                <w:w w:val="1"/>
                <w:sz w:val="20"/>
                <w:szCs w:val="20"/>
              </w:rPr>
              <w:br/>
            </w:r>
            <w:r>
              <w:rPr>
                <w:rFonts w:ascii="Arial" w:hAnsi="Arial" w:cs="Arial"/>
                <w:w w:val="1"/>
                <w:sz w:val="20"/>
                <w:szCs w:val="20"/>
              </w:rPr>
              <w:br/>
              <w:t>d) [] Tak [] Nie</w:t>
            </w:r>
            <w:r>
              <w:rPr>
                <w:rFonts w:ascii="Arial" w:hAnsi="Arial" w:cs="Arial"/>
                <w:w w:val="1"/>
                <w:sz w:val="20"/>
                <w:szCs w:val="20"/>
              </w:rPr>
              <w:br/>
            </w:r>
            <w:r>
              <w:rPr>
                <w:rFonts w:ascii="Arial" w:hAnsi="Arial" w:cs="Arial"/>
                <w:b/>
                <w:w w:val="1"/>
                <w:sz w:val="20"/>
                <w:szCs w:val="20"/>
              </w:rPr>
              <w:t>Jeżeli tak</w:t>
            </w:r>
            <w:r>
              <w:rPr>
                <w:rFonts w:ascii="Arial" w:hAnsi="Arial" w:cs="Arial"/>
                <w:w w:val="1"/>
                <w:sz w:val="20"/>
                <w:szCs w:val="20"/>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rsidR="00582AD8" w:rsidRDefault="00582AD8" w:rsidP="00CF46E9">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582AD8" w:rsidRDefault="00582AD8" w:rsidP="00582AD8">
            <w:pPr>
              <w:pStyle w:val="Tiret0"/>
              <w:numPr>
                <w:ilvl w:val="0"/>
                <w:numId w:val="37"/>
              </w:numPr>
              <w:rPr>
                <w:rFonts w:ascii="Arial" w:hAnsi="Arial" w:cs="Arial"/>
                <w:sz w:val="20"/>
                <w:szCs w:val="20"/>
              </w:rPr>
            </w:pPr>
            <w:r>
              <w:rPr>
                <w:rFonts w:ascii="Arial" w:hAnsi="Arial" w:cs="Arial"/>
                <w:sz w:val="20"/>
                <w:szCs w:val="20"/>
              </w:rPr>
              <w:t>[] Tak [] Nie</w:t>
            </w:r>
          </w:p>
          <w:p w:rsidR="00582AD8" w:rsidRDefault="00582AD8" w:rsidP="00582AD8">
            <w:pPr>
              <w:pStyle w:val="Tiret0"/>
              <w:numPr>
                <w:ilvl w:val="0"/>
                <w:numId w:val="37"/>
              </w:numPr>
              <w:rPr>
                <w:rFonts w:ascii="Arial" w:hAnsi="Arial" w:cs="Arial"/>
                <w:sz w:val="20"/>
                <w:szCs w:val="20"/>
              </w:rPr>
            </w:pPr>
            <w:r>
              <w:rPr>
                <w:rFonts w:ascii="Arial" w:hAnsi="Arial" w:cs="Arial"/>
                <w:sz w:val="20"/>
                <w:szCs w:val="20"/>
              </w:rPr>
              <w:t>[……]</w:t>
            </w:r>
            <w:r>
              <w:rPr>
                <w:rFonts w:ascii="Arial" w:hAnsi="Arial" w:cs="Arial"/>
                <w:sz w:val="20"/>
                <w:szCs w:val="20"/>
              </w:rPr>
              <w:br/>
            </w:r>
          </w:p>
          <w:p w:rsidR="00582AD8" w:rsidRDefault="00582AD8" w:rsidP="00582AD8">
            <w:pPr>
              <w:pStyle w:val="Tiret0"/>
              <w:numPr>
                <w:ilvl w:val="0"/>
                <w:numId w:val="37"/>
              </w:num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p>
          <w:p w:rsidR="00582AD8" w:rsidRDefault="00582AD8" w:rsidP="00CF46E9">
            <w:pPr>
              <w:rPr>
                <w:rFonts w:ascii="Arial" w:hAnsi="Arial" w:cs="Arial"/>
                <w:w w:val="1"/>
                <w:sz w:val="20"/>
                <w:szCs w:val="20"/>
              </w:rPr>
            </w:pPr>
          </w:p>
          <w:p w:rsidR="00582AD8" w:rsidRDefault="00582AD8" w:rsidP="00CF46E9">
            <w:pPr>
              <w:rPr>
                <w:rFonts w:ascii="Arial" w:hAnsi="Arial" w:cs="Arial"/>
                <w:sz w:val="20"/>
                <w:szCs w:val="20"/>
              </w:rPr>
            </w:pPr>
            <w:r>
              <w:rPr>
                <w:rFonts w:ascii="Arial" w:hAnsi="Arial" w:cs="Arial"/>
                <w:w w:val="1"/>
                <w:sz w:val="20"/>
                <w:szCs w:val="20"/>
              </w:rPr>
              <w:t>c2) [ …]</w:t>
            </w:r>
            <w:r>
              <w:rPr>
                <w:rFonts w:ascii="Arial" w:hAnsi="Arial" w:cs="Arial"/>
                <w:w w:val="1"/>
                <w:sz w:val="20"/>
                <w:szCs w:val="20"/>
              </w:rPr>
              <w:br/>
            </w:r>
            <w:r>
              <w:rPr>
                <w:rFonts w:ascii="Arial" w:hAnsi="Arial" w:cs="Arial"/>
                <w:w w:val="1"/>
                <w:sz w:val="20"/>
                <w:szCs w:val="20"/>
              </w:rPr>
              <w:br/>
              <w:t>d) [] Tak [] Nie</w:t>
            </w:r>
            <w:r>
              <w:rPr>
                <w:rFonts w:ascii="Arial" w:hAnsi="Arial" w:cs="Arial"/>
                <w:w w:val="1"/>
                <w:sz w:val="20"/>
                <w:szCs w:val="20"/>
              </w:rPr>
              <w:br/>
            </w:r>
            <w:r>
              <w:rPr>
                <w:rFonts w:ascii="Arial" w:hAnsi="Arial" w:cs="Arial"/>
                <w:b/>
                <w:w w:val="1"/>
                <w:sz w:val="20"/>
                <w:szCs w:val="20"/>
              </w:rPr>
              <w:t>Jeżeli tak</w:t>
            </w:r>
            <w:r>
              <w:rPr>
                <w:rFonts w:ascii="Arial" w:hAnsi="Arial" w:cs="Arial"/>
                <w:w w:val="1"/>
                <w:sz w:val="20"/>
                <w:szCs w:val="20"/>
              </w:rPr>
              <w:t>, proszę podać szczegółowe informacje na ten temat: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(adres internetowy, wydający urząd lub organ, dokładne dane referencyjne dokumentacji):</w:t>
            </w:r>
            <w:r>
              <w:rPr>
                <w:rStyle w:val="Odwoanieprzypisudolnego"/>
                <w:rFonts w:ascii="Arial" w:hAnsi="Arial" w:cs="Arial"/>
                <w:sz w:val="20"/>
                <w:szCs w:val="20"/>
              </w:rPr>
              <w:footnoteReference w:id="24"/>
            </w:r>
            <w:r>
              <w:rPr>
                <w:rFonts w:ascii="Arial" w:hAnsi="Arial" w:cs="Arial"/>
                <w:sz w:val="20"/>
                <w:szCs w:val="20"/>
                <w:vertAlign w:val="superscript"/>
              </w:rPr>
              <w:br/>
            </w:r>
            <w:r>
              <w:rPr>
                <w:rFonts w:ascii="Arial" w:hAnsi="Arial" w:cs="Arial"/>
                <w:sz w:val="20"/>
                <w:szCs w:val="20"/>
              </w:rPr>
              <w:t>[……][……][……]</w:t>
            </w:r>
          </w:p>
        </w:tc>
      </w:tr>
    </w:tbl>
    <w:p w:rsidR="00582AD8" w:rsidRDefault="00582AD8" w:rsidP="00582AD8">
      <w:pPr>
        <w:pStyle w:val="SectionTitle"/>
        <w:rPr>
          <w:rFonts w:ascii="Arial" w:hAnsi="Arial" w:cs="Arial"/>
          <w:sz w:val="20"/>
          <w:szCs w:val="20"/>
        </w:rPr>
      </w:pPr>
      <w:r>
        <w:rPr>
          <w:rFonts w:ascii="Arial" w:hAnsi="Arial" w:cs="Arial"/>
          <w:sz w:val="20"/>
          <w:szCs w:val="20"/>
        </w:rPr>
        <w:t>C: Podstawy związane z niewypłacalnością, konfliktem interesów lub wykroczeniami zawodowymi</w:t>
      </w:r>
      <w:r>
        <w:rPr>
          <w:rStyle w:val="Odwoanieprzypisudolnego"/>
          <w:rFonts w:ascii="Arial" w:hAnsi="Arial" w:cs="Arial"/>
          <w:sz w:val="20"/>
          <w:szCs w:val="20"/>
        </w:rPr>
        <w:footnoteReference w:id="25"/>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Odpowiedź:</w:t>
            </w:r>
          </w:p>
        </w:tc>
      </w:tr>
      <w:tr w:rsidR="00582AD8" w:rsidTr="00CF46E9">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lastRenderedPageBreak/>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Style w:val="Odwoanieprzypisudolnego"/>
                <w:rFonts w:ascii="Arial" w:hAnsi="Arial" w:cs="Arial"/>
                <w:b/>
                <w:sz w:val="20"/>
                <w:szCs w:val="20"/>
              </w:rPr>
              <w:footnoteReference w:id="26"/>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Tak [] Nie</w:t>
            </w:r>
          </w:p>
        </w:tc>
      </w:tr>
      <w:tr w:rsidR="00582AD8" w:rsidTr="00CF46E9">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2AD8" w:rsidRDefault="00582AD8" w:rsidP="00CF46E9">
            <w:pPr>
              <w:widowControl/>
              <w:suppressAutoHyphens w:val="0"/>
              <w:rPr>
                <w:rFonts w:ascii="Arial" w:hAnsi="Arial" w:cs="Arial"/>
                <w:sz w:val="20"/>
                <w:szCs w:val="20"/>
              </w:rPr>
            </w:pP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NormalLeft"/>
              <w:rPr>
                <w:rFonts w:ascii="Arial" w:hAnsi="Arial" w:cs="Arial"/>
                <w:b/>
                <w:sz w:val="20"/>
                <w:szCs w:val="20"/>
              </w:rPr>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Odwoanieprzypisudolnego"/>
                <w:rFonts w:ascii="Arial" w:hAnsi="Arial" w:cs="Arial"/>
                <w:sz w:val="20"/>
                <w:szCs w:val="20"/>
              </w:rPr>
              <w:footnoteReference w:id="27"/>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rsidR="00582AD8" w:rsidRDefault="00582AD8" w:rsidP="00582AD8">
            <w:pPr>
              <w:pStyle w:val="Tiret0"/>
              <w:numPr>
                <w:ilvl w:val="0"/>
                <w:numId w:val="37"/>
              </w:numPr>
              <w:rPr>
                <w:rFonts w:ascii="Arial" w:hAnsi="Arial" w:cs="Arial"/>
                <w:sz w:val="20"/>
                <w:szCs w:val="20"/>
              </w:rPr>
            </w:pPr>
            <w:r>
              <w:rPr>
                <w:rFonts w:ascii="Arial" w:hAnsi="Arial" w:cs="Arial"/>
                <w:sz w:val="20"/>
                <w:szCs w:val="20"/>
              </w:rPr>
              <w:t>Proszę podać szczegółowe informacje:</w:t>
            </w:r>
          </w:p>
          <w:p w:rsidR="00582AD8" w:rsidRDefault="00582AD8" w:rsidP="00582AD8">
            <w:pPr>
              <w:pStyle w:val="Tiret0"/>
              <w:numPr>
                <w:ilvl w:val="0"/>
                <w:numId w:val="37"/>
              </w:numPr>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ascii="Arial" w:hAnsi="Arial" w:cs="Arial"/>
                <w:sz w:val="20"/>
                <w:szCs w:val="20"/>
              </w:rPr>
              <w:footnoteReference w:id="28"/>
            </w:r>
            <w:r>
              <w:rPr>
                <w:rFonts w:ascii="Arial" w:hAnsi="Arial" w:cs="Arial"/>
                <w:sz w:val="20"/>
                <w:szCs w:val="20"/>
              </w:rPr>
              <w:t>.</w:t>
            </w:r>
          </w:p>
          <w:p w:rsidR="00582AD8" w:rsidRDefault="00582AD8" w:rsidP="00CF46E9">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582AD8" w:rsidRDefault="00582AD8" w:rsidP="00CF46E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582AD8" w:rsidRDefault="00582AD8" w:rsidP="00CF46E9">
            <w:pPr>
              <w:rPr>
                <w:rFonts w:ascii="Arial" w:hAnsi="Arial" w:cs="Arial"/>
                <w:sz w:val="20"/>
                <w:szCs w:val="20"/>
              </w:rPr>
            </w:pPr>
          </w:p>
          <w:p w:rsidR="00582AD8" w:rsidRDefault="00582AD8" w:rsidP="00CF46E9">
            <w:pPr>
              <w:rPr>
                <w:rFonts w:ascii="Arial" w:hAnsi="Arial" w:cs="Arial"/>
                <w:sz w:val="20"/>
                <w:szCs w:val="20"/>
              </w:rPr>
            </w:pPr>
          </w:p>
          <w:p w:rsidR="00582AD8" w:rsidRDefault="00582AD8" w:rsidP="00582AD8">
            <w:pPr>
              <w:pStyle w:val="Tiret0"/>
              <w:numPr>
                <w:ilvl w:val="0"/>
                <w:numId w:val="37"/>
              </w:numPr>
              <w:rPr>
                <w:rFonts w:ascii="Arial" w:hAnsi="Arial" w:cs="Arial"/>
                <w:sz w:val="20"/>
                <w:szCs w:val="20"/>
              </w:rPr>
            </w:pPr>
            <w:r>
              <w:rPr>
                <w:rFonts w:ascii="Arial" w:hAnsi="Arial" w:cs="Arial"/>
                <w:sz w:val="20"/>
                <w:szCs w:val="20"/>
              </w:rPr>
              <w:t>[……]</w:t>
            </w:r>
          </w:p>
          <w:p w:rsidR="00582AD8" w:rsidRDefault="00582AD8" w:rsidP="00582AD8">
            <w:pPr>
              <w:pStyle w:val="Tiret0"/>
              <w:numPr>
                <w:ilvl w:val="0"/>
                <w:numId w:val="37"/>
              </w:num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582AD8" w:rsidRDefault="00582AD8" w:rsidP="00CF46E9">
            <w:pPr>
              <w:pStyle w:val="Tiret0"/>
              <w:tabs>
                <w:tab w:val="left" w:pos="708"/>
              </w:tabs>
              <w:ind w:firstLine="0"/>
              <w:rPr>
                <w:rFonts w:ascii="Arial" w:hAnsi="Arial" w:cs="Arial"/>
                <w:sz w:val="20"/>
                <w:szCs w:val="20"/>
              </w:rPr>
            </w:pPr>
          </w:p>
          <w:p w:rsidR="00582AD8" w:rsidRDefault="00582AD8" w:rsidP="00CF46E9">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582AD8" w:rsidTr="00CF46E9">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582AD8" w:rsidRDefault="00582AD8" w:rsidP="00CF46E9">
            <w:pPr>
              <w:pStyle w:val="NormalLeft"/>
              <w:rPr>
                <w:rFonts w:ascii="Arial" w:hAnsi="Arial" w:cs="Arial"/>
                <w:sz w:val="20"/>
                <w:szCs w:val="20"/>
              </w:rPr>
            </w:pPr>
            <w:r>
              <w:rPr>
                <w:rFonts w:ascii="Arial" w:hAnsi="Arial" w:cs="Arial"/>
                <w:sz w:val="20"/>
                <w:szCs w:val="20"/>
              </w:rPr>
              <w:t xml:space="preserve">Czy wykonawca jest winien </w:t>
            </w:r>
            <w:r>
              <w:rPr>
                <w:rFonts w:ascii="Arial" w:hAnsi="Arial" w:cs="Arial"/>
                <w:b/>
                <w:sz w:val="20"/>
                <w:szCs w:val="20"/>
              </w:rPr>
              <w:t>poważnego wykroczenia zawodowego</w:t>
            </w:r>
            <w:r>
              <w:rPr>
                <w:rStyle w:val="Odwoanieprzypisudolnego"/>
                <w:rFonts w:ascii="Arial" w:hAnsi="Arial" w:cs="Arial"/>
                <w:b/>
                <w:sz w:val="20"/>
                <w:szCs w:val="20"/>
              </w:rPr>
              <w:footnoteReference w:id="29"/>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582AD8" w:rsidTr="00CF46E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2AD8" w:rsidRDefault="00582AD8" w:rsidP="00CF46E9">
            <w:pPr>
              <w:widowControl/>
              <w:suppressAutoHyphens w:val="0"/>
              <w:rPr>
                <w:rFonts w:ascii="Arial" w:eastAsia="Calibri" w:hAnsi="Arial" w:cs="Arial"/>
                <w:kern w:val="0"/>
                <w:sz w:val="20"/>
                <w:szCs w:val="20"/>
                <w:lang w:eastAsia="en-GB" w:bidi="ar-SA"/>
              </w:rPr>
            </w:pP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582AD8" w:rsidTr="00CF46E9">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582AD8" w:rsidRDefault="00582AD8" w:rsidP="00CF46E9">
            <w:pPr>
              <w:pStyle w:val="NormalLeft"/>
              <w:rPr>
                <w:rFonts w:ascii="Arial" w:hAnsi="Arial" w:cs="Arial"/>
                <w:sz w:val="20"/>
                <w:szCs w:val="20"/>
              </w:rPr>
            </w:pPr>
            <w:r>
              <w:rPr>
                <w:rStyle w:val="NormalBoldChar"/>
                <w:rFonts w:ascii="Arial" w:hAnsi="Arial" w:cs="Arial"/>
                <w:w w:val="1"/>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582AD8" w:rsidTr="00CF46E9">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2AD8" w:rsidRDefault="00582AD8" w:rsidP="00CF46E9">
            <w:pPr>
              <w:widowControl/>
              <w:suppressAutoHyphens w:val="0"/>
              <w:rPr>
                <w:rFonts w:ascii="Arial" w:eastAsia="Calibri" w:hAnsi="Arial" w:cs="Arial"/>
                <w:kern w:val="0"/>
                <w:sz w:val="20"/>
                <w:szCs w:val="20"/>
                <w:lang w:eastAsia="en-GB" w:bidi="ar-SA"/>
              </w:rPr>
            </w:pP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582AD8" w:rsidTr="00CF46E9">
        <w:trPr>
          <w:trHeight w:val="1316"/>
        </w:trPr>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NormalLeft"/>
              <w:rPr>
                <w:rStyle w:val="NormalBoldChar"/>
                <w:b w:val="0"/>
                <w:w w:val="1"/>
                <w:sz w:val="20"/>
                <w:szCs w:val="20"/>
              </w:rPr>
            </w:pPr>
            <w:r>
              <w:rPr>
                <w:rStyle w:val="NormalBoldChar"/>
                <w:rFonts w:ascii="Arial" w:hAnsi="Arial" w:cs="Arial"/>
                <w:w w:val="1"/>
                <w:sz w:val="20"/>
                <w:szCs w:val="20"/>
              </w:rPr>
              <w:lastRenderedPageBreak/>
              <w:t xml:space="preserve">Czy wykonawca wie o jakimkolwiek </w:t>
            </w:r>
            <w:r>
              <w:rPr>
                <w:rFonts w:ascii="Arial" w:hAnsi="Arial" w:cs="Arial"/>
                <w:b/>
                <w:sz w:val="20"/>
                <w:szCs w:val="20"/>
              </w:rPr>
              <w:t>konflikcie interesów</w:t>
            </w:r>
            <w:r>
              <w:rPr>
                <w:rStyle w:val="Odwoanieprzypisudolnego"/>
                <w:rFonts w:ascii="Arial" w:hAnsi="Arial" w:cs="Arial"/>
                <w:b/>
                <w:sz w:val="20"/>
                <w:szCs w:val="20"/>
              </w:rPr>
              <w:footnoteReference w:id="30"/>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582AD8" w:rsidTr="00CF46E9">
        <w:trPr>
          <w:trHeight w:val="1544"/>
        </w:trPr>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NormalLeft"/>
              <w:rPr>
                <w:rStyle w:val="NormalBoldChar"/>
                <w:b w:val="0"/>
                <w:w w:val="1"/>
                <w:sz w:val="20"/>
                <w:szCs w:val="20"/>
              </w:rPr>
            </w:pPr>
            <w:r>
              <w:rPr>
                <w:rStyle w:val="NormalBoldChar"/>
                <w:rFonts w:ascii="Arial" w:hAnsi="Arial" w:cs="Arial"/>
                <w:w w:val="1"/>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582AD8" w:rsidTr="00CF46E9">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582AD8" w:rsidRDefault="00582AD8" w:rsidP="00CF46E9">
            <w:pPr>
              <w:pStyle w:val="NormalLeft"/>
              <w:rPr>
                <w:rStyle w:val="NormalBoldChar"/>
                <w:b w:val="0"/>
                <w:w w:val="1"/>
                <w:sz w:val="20"/>
                <w:szCs w:val="20"/>
              </w:rPr>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582AD8" w:rsidTr="00CF46E9">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2AD8" w:rsidRDefault="00582AD8" w:rsidP="00CF46E9">
            <w:pPr>
              <w:widowControl/>
              <w:suppressAutoHyphens w:val="0"/>
              <w:rPr>
                <w:rStyle w:val="NormalBoldChar"/>
                <w:rFonts w:eastAsia="Calibri"/>
                <w:b w:val="0"/>
                <w:w w:val="1"/>
                <w:sz w:val="20"/>
                <w:szCs w:val="20"/>
              </w:rPr>
            </w:pP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pStyle w:val="NormalLeft"/>
              <w:rPr>
                <w:rFonts w:ascii="Arial" w:hAnsi="Arial" w:cs="Arial"/>
                <w:sz w:val="20"/>
                <w:szCs w:val="20"/>
              </w:rPr>
            </w:pPr>
            <w:r>
              <w:rPr>
                <w:rFonts w:ascii="Arial" w:hAnsi="Arial" w:cs="Arial"/>
                <w:sz w:val="20"/>
                <w:szCs w:val="20"/>
              </w:rPr>
              <w:t>Czy wykonawca może potwierdzić, że:</w:t>
            </w:r>
            <w:r>
              <w:rPr>
                <w:rFonts w:ascii="Arial" w:hAnsi="Arial" w:cs="Arial"/>
                <w:sz w:val="20"/>
                <w:szCs w:val="20"/>
              </w:rPr>
              <w:br/>
            </w:r>
            <w:r>
              <w:rPr>
                <w:rStyle w:val="NormalBoldChar"/>
                <w:rFonts w:ascii="Arial" w:hAnsi="Arial" w:cs="Arial"/>
                <w:w w:val="1"/>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hAnsi="Arial" w:cs="Arial"/>
                <w:w w:val="1"/>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Tak [] Nie</w:t>
            </w:r>
          </w:p>
        </w:tc>
      </w:tr>
    </w:tbl>
    <w:p w:rsidR="00582AD8" w:rsidRDefault="00582AD8" w:rsidP="00582AD8">
      <w:pPr>
        <w:pStyle w:val="SectionTitle"/>
        <w:rPr>
          <w:rFonts w:ascii="Arial" w:hAnsi="Arial" w:cs="Arial"/>
          <w:sz w:val="20"/>
          <w:szCs w:val="20"/>
        </w:rPr>
      </w:pPr>
    </w:p>
    <w:p w:rsidR="00582AD8" w:rsidRDefault="00582AD8" w:rsidP="00582AD8">
      <w:pPr>
        <w:pStyle w:val="SectionTitle"/>
        <w:rPr>
          <w:rFonts w:ascii="Arial" w:hAnsi="Arial" w:cs="Arial"/>
          <w:sz w:val="20"/>
          <w:szCs w:val="20"/>
        </w:rPr>
      </w:pPr>
      <w:r>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t>
            </w:r>
            <w:r>
              <w:rPr>
                <w:rFonts w:ascii="Arial" w:hAnsi="Arial" w:cs="Arial"/>
                <w:sz w:val="20"/>
                <w:szCs w:val="20"/>
              </w:rPr>
              <w:lastRenderedPageBreak/>
              <w:t>w stosownym ogłoszeniu lub w dokumentach zamówienia?</w:t>
            </w:r>
            <w:r>
              <w:rPr>
                <w:rFonts w:ascii="Arial" w:hAnsi="Arial" w:cs="Arial"/>
                <w:sz w:val="20"/>
                <w:szCs w:val="20"/>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t>(adres internetowy, wydający urząd lub organ, dokładne dane referencyjne dokumentacji):</w:t>
            </w:r>
            <w:r>
              <w:rPr>
                <w:rFonts w:ascii="Arial" w:hAnsi="Arial" w:cs="Arial"/>
                <w:sz w:val="20"/>
                <w:szCs w:val="20"/>
              </w:rPr>
              <w:br/>
              <w:t>[……][……][……]</w:t>
            </w:r>
            <w:r>
              <w:rPr>
                <w:rStyle w:val="Odwoanieprzypisudolnego"/>
                <w:rFonts w:ascii="Arial" w:hAnsi="Arial" w:cs="Arial"/>
                <w:sz w:val="20"/>
                <w:szCs w:val="20"/>
              </w:rPr>
              <w:footnoteReference w:id="31"/>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Style w:val="NormalBoldChar"/>
                <w:rFonts w:ascii="Arial" w:eastAsia="Calibri" w:hAnsi="Arial" w:cs="Arial"/>
                <w:sz w:val="20"/>
                <w:szCs w:val="20"/>
              </w:rPr>
              <w:lastRenderedPageBreak/>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rsidR="00582AD8" w:rsidRDefault="00582AD8" w:rsidP="00582AD8">
      <w:r>
        <w:br w:type="page"/>
      </w:r>
    </w:p>
    <w:p w:rsidR="00582AD8" w:rsidRDefault="00582AD8" w:rsidP="00582AD8">
      <w:pPr>
        <w:pStyle w:val="ChapterTitle"/>
        <w:rPr>
          <w:rFonts w:ascii="Arial" w:hAnsi="Arial" w:cs="Arial"/>
          <w:sz w:val="20"/>
          <w:szCs w:val="20"/>
        </w:rPr>
      </w:pPr>
      <w:r>
        <w:rPr>
          <w:rFonts w:ascii="Arial" w:hAnsi="Arial" w:cs="Arial"/>
          <w:sz w:val="20"/>
          <w:szCs w:val="20"/>
        </w:rPr>
        <w:lastRenderedPageBreak/>
        <w:t>Część IV: Kryteria kwalifikacji</w:t>
      </w:r>
    </w:p>
    <w:p w:rsidR="00582AD8" w:rsidRDefault="00582AD8" w:rsidP="00582AD8">
      <w:pPr>
        <w:rPr>
          <w:rFonts w:ascii="Arial" w:hAnsi="Arial" w:cs="Arial"/>
          <w:sz w:val="20"/>
          <w:szCs w:val="20"/>
        </w:rPr>
      </w:pPr>
      <w:r>
        <w:rPr>
          <w:rFonts w:ascii="Arial" w:hAnsi="Arial" w:cs="Arial"/>
          <w:sz w:val="20"/>
          <w:szCs w:val="20"/>
        </w:rPr>
        <w:t xml:space="preserve">W odniesieniu do kryteriów kwalifikacji (sekcja </w:t>
      </w:r>
      <w:r>
        <w:rPr>
          <w:rFonts w:ascii="Arial" w:hAnsi="Arial" w:cs="Arial"/>
          <w:sz w:val="20"/>
          <w:szCs w:val="20"/>
        </w:rPr>
        <w:sym w:font="Symbol" w:char="F061"/>
      </w:r>
      <w:r>
        <w:rPr>
          <w:rFonts w:ascii="Arial" w:hAnsi="Arial" w:cs="Arial"/>
          <w:sz w:val="20"/>
          <w:szCs w:val="20"/>
        </w:rPr>
        <w:t xml:space="preserve"> lub sekcje A–D w niniejszej części) wykonawca oświadcza, że:</w:t>
      </w:r>
    </w:p>
    <w:p w:rsidR="00582AD8" w:rsidRDefault="00582AD8" w:rsidP="00582AD8">
      <w:pPr>
        <w:pStyle w:val="SectionTitle"/>
        <w:rPr>
          <w:rFonts w:ascii="Arial" w:hAnsi="Arial" w:cs="Arial"/>
          <w:sz w:val="20"/>
          <w:szCs w:val="20"/>
        </w:rPr>
      </w:pPr>
      <w:r>
        <w:rPr>
          <w:rFonts w:ascii="Arial" w:hAnsi="Arial" w:cs="Arial"/>
          <w:sz w:val="20"/>
          <w:szCs w:val="20"/>
        </w:rPr>
        <w:sym w:font="Symbol" w:char="F061"/>
      </w:r>
      <w:r>
        <w:rPr>
          <w:rFonts w:ascii="Arial" w:hAnsi="Arial" w:cs="Arial"/>
          <w:sz w:val="20"/>
          <w:szCs w:val="20"/>
        </w:rPr>
        <w:t>: Ogólne oświadczenie dotyczące wszystkich kryteriów kwalifikacji</w:t>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b/>
          <w:w w:val="1"/>
          <w:sz w:val="20"/>
          <w:szCs w:val="20"/>
        </w:rPr>
        <w:sym w:font="Symbol" w:char="F061"/>
      </w:r>
      <w:r>
        <w:rPr>
          <w:rFonts w:ascii="Arial" w:hAnsi="Arial" w:cs="Arial"/>
          <w:b/>
          <w:w w:val="1"/>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582AD8" w:rsidTr="00CF46E9">
        <w:tc>
          <w:tcPr>
            <w:tcW w:w="4606"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Odpowiedź</w:t>
            </w:r>
          </w:p>
        </w:tc>
      </w:tr>
      <w:tr w:rsidR="00582AD8" w:rsidTr="00CF46E9">
        <w:tc>
          <w:tcPr>
            <w:tcW w:w="4606"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sz w:val="20"/>
                <w:szCs w:val="20"/>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z w:val="20"/>
                <w:szCs w:val="20"/>
              </w:rPr>
            </w:pPr>
            <w:r>
              <w:rPr>
                <w:rFonts w:ascii="Arial" w:hAnsi="Arial" w:cs="Arial"/>
                <w:w w:val="1"/>
                <w:sz w:val="20"/>
                <w:szCs w:val="20"/>
              </w:rPr>
              <w:t>[] Tak [] Nie</w:t>
            </w:r>
          </w:p>
        </w:tc>
      </w:tr>
    </w:tbl>
    <w:p w:rsidR="00582AD8" w:rsidRDefault="00582AD8" w:rsidP="00582AD8">
      <w:pPr>
        <w:pStyle w:val="SectionTitle"/>
        <w:rPr>
          <w:rFonts w:ascii="Arial" w:hAnsi="Arial" w:cs="Arial"/>
          <w:strike/>
          <w:sz w:val="20"/>
          <w:szCs w:val="20"/>
        </w:rPr>
      </w:pPr>
      <w:r>
        <w:rPr>
          <w:rFonts w:ascii="Arial" w:hAnsi="Arial" w:cs="Arial"/>
          <w:strike/>
          <w:sz w:val="20"/>
          <w:szCs w:val="20"/>
        </w:rPr>
        <w:t>A: Kompetencje</w:t>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1"/>
          <w:sz w:val="20"/>
          <w:szCs w:val="20"/>
        </w:rPr>
      </w:pPr>
      <w:r>
        <w:rPr>
          <w:rFonts w:ascii="Arial" w:hAnsi="Arial" w:cs="Arial"/>
          <w:b/>
          <w:strike/>
          <w:w w:val="1"/>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trike/>
                <w:sz w:val="20"/>
                <w:szCs w:val="20"/>
              </w:rPr>
            </w:pPr>
            <w:r>
              <w:rPr>
                <w:rFonts w:ascii="Arial" w:hAnsi="Arial" w:cs="Arial"/>
                <w:b/>
                <w:strike/>
                <w:sz w:val="20"/>
                <w:szCs w:val="20"/>
              </w:rPr>
              <w:t>Kompetencje</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trike/>
                <w:sz w:val="20"/>
                <w:szCs w:val="20"/>
              </w:rPr>
            </w:pPr>
            <w:r>
              <w:rPr>
                <w:rFonts w:ascii="Arial" w:hAnsi="Arial" w:cs="Arial"/>
                <w:b/>
                <w:strike/>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b/>
                <w:strike/>
                <w:sz w:val="20"/>
                <w:szCs w:val="20"/>
              </w:rPr>
              <w:t>1) Figuruje w odpowiednim rejestrze zawodowym lub handlowym</w:t>
            </w:r>
            <w:r>
              <w:rPr>
                <w:rFonts w:ascii="Arial" w:hAnsi="Arial" w:cs="Arial"/>
                <w:strike/>
                <w:sz w:val="20"/>
                <w:szCs w:val="20"/>
              </w:rPr>
              <w:t xml:space="preserve"> prowadzonym w państwie członkowskim siedziby wykonawcy</w:t>
            </w:r>
            <w:r>
              <w:rPr>
                <w:rStyle w:val="Odwoanieprzypisudolnego"/>
                <w:rFonts w:ascii="Arial" w:hAnsi="Arial" w:cs="Arial"/>
                <w:strike/>
                <w:sz w:val="20"/>
                <w:szCs w:val="20"/>
              </w:rPr>
              <w:footnoteReference w:id="32"/>
            </w:r>
            <w:r>
              <w:rPr>
                <w:rFonts w:ascii="Arial" w:hAnsi="Arial" w:cs="Arial"/>
                <w:strike/>
                <w:sz w:val="20"/>
                <w:szCs w:val="20"/>
              </w:rPr>
              <w:t>:</w:t>
            </w:r>
            <w:r>
              <w:rPr>
                <w:rFonts w:ascii="Arial" w:hAnsi="Arial" w:cs="Arial"/>
                <w:strike/>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w w:val="1"/>
                <w:sz w:val="20"/>
                <w:szCs w:val="20"/>
              </w:rPr>
            </w:pPr>
            <w:r>
              <w:rPr>
                <w:rFonts w:ascii="Arial" w:hAnsi="Arial" w:cs="Arial"/>
                <w:strike/>
                <w:w w:val="1"/>
                <w:sz w:val="20"/>
                <w:szCs w:val="20"/>
              </w:rPr>
              <w:t>[…]</w:t>
            </w:r>
            <w:r>
              <w:rPr>
                <w:rFonts w:ascii="Arial" w:hAnsi="Arial" w:cs="Arial"/>
                <w:strike/>
                <w:w w:val="1"/>
                <w:sz w:val="20"/>
                <w:szCs w:val="20"/>
              </w:rPr>
              <w:br/>
            </w:r>
            <w:r>
              <w:rPr>
                <w:rFonts w:ascii="Arial" w:hAnsi="Arial" w:cs="Arial"/>
                <w:strike/>
                <w:w w:val="1"/>
                <w:sz w:val="20"/>
                <w:szCs w:val="20"/>
              </w:rPr>
              <w:br/>
            </w:r>
            <w:r>
              <w:rPr>
                <w:rFonts w:ascii="Arial" w:hAnsi="Arial" w:cs="Arial"/>
                <w:strike/>
                <w:sz w:val="20"/>
                <w:szCs w:val="20"/>
              </w:rPr>
              <w:t>(adres internetowy, wydający urząd lub organ, dokładne dane referencyjne dokumentacji):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trike/>
                <w:sz w:val="20"/>
                <w:szCs w:val="20"/>
              </w:rPr>
            </w:pPr>
            <w:r>
              <w:rPr>
                <w:rFonts w:ascii="Arial" w:hAnsi="Arial" w:cs="Arial"/>
                <w:b/>
                <w:strike/>
                <w:sz w:val="20"/>
                <w:szCs w:val="20"/>
              </w:rPr>
              <w:t>2) W odniesieniu do zamówień publicznych na usługi:</w:t>
            </w:r>
            <w:r>
              <w:rPr>
                <w:rFonts w:ascii="Arial" w:hAnsi="Arial" w:cs="Arial"/>
                <w:b/>
                <w:strike/>
                <w:sz w:val="20"/>
                <w:szCs w:val="20"/>
              </w:rPr>
              <w:br/>
            </w:r>
            <w:r>
              <w:rPr>
                <w:rFonts w:ascii="Arial" w:hAnsi="Arial" w:cs="Arial"/>
                <w:strike/>
                <w:sz w:val="20"/>
                <w:szCs w:val="20"/>
              </w:rPr>
              <w:t xml:space="preserve">Czy konieczne jest </w:t>
            </w:r>
            <w:r>
              <w:rPr>
                <w:rFonts w:ascii="Arial" w:hAnsi="Arial" w:cs="Arial"/>
                <w:b/>
                <w:strike/>
                <w:sz w:val="20"/>
                <w:szCs w:val="20"/>
              </w:rPr>
              <w:t>posiadanie</w:t>
            </w:r>
            <w:r>
              <w:rPr>
                <w:rFonts w:ascii="Arial" w:hAnsi="Arial" w:cs="Arial"/>
                <w:strike/>
                <w:sz w:val="20"/>
                <w:szCs w:val="20"/>
              </w:rPr>
              <w:t xml:space="preserve"> określonego </w:t>
            </w:r>
            <w:r>
              <w:rPr>
                <w:rFonts w:ascii="Arial" w:hAnsi="Arial" w:cs="Arial"/>
                <w:b/>
                <w:strike/>
                <w:sz w:val="20"/>
                <w:szCs w:val="20"/>
              </w:rPr>
              <w:t>zezwolenia lub bycie członkiem</w:t>
            </w:r>
            <w:r>
              <w:rPr>
                <w:rFonts w:ascii="Arial" w:hAnsi="Arial" w:cs="Arial"/>
                <w:strike/>
                <w:sz w:val="20"/>
                <w:szCs w:val="20"/>
              </w:rPr>
              <w:t xml:space="preserve"> określonej organizacji, aby mieć możliwość świadczenia usługi, o której mowa, w państwie siedziby wykonawcy? </w:t>
            </w:r>
            <w:r>
              <w:rPr>
                <w:rFonts w:ascii="Arial" w:hAnsi="Arial" w:cs="Arial"/>
                <w:strike/>
                <w:sz w:val="20"/>
                <w:szCs w:val="20"/>
              </w:rPr>
              <w:br/>
            </w:r>
            <w:r>
              <w:rPr>
                <w:rFonts w:ascii="Arial" w:hAnsi="Arial" w:cs="Arial"/>
                <w:strike/>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w w:val="1"/>
                <w:sz w:val="20"/>
                <w:szCs w:val="20"/>
              </w:rPr>
            </w:pPr>
            <w:r>
              <w:rPr>
                <w:rFonts w:ascii="Arial" w:hAnsi="Arial" w:cs="Arial"/>
                <w:strike/>
                <w:w w:val="1"/>
                <w:sz w:val="20"/>
                <w:szCs w:val="20"/>
              </w:rPr>
              <w:br/>
              <w:t>[] Tak [] Nie</w:t>
            </w:r>
            <w:r>
              <w:rPr>
                <w:rFonts w:ascii="Arial" w:hAnsi="Arial" w:cs="Arial"/>
                <w:strike/>
                <w:w w:val="1"/>
                <w:sz w:val="20"/>
                <w:szCs w:val="20"/>
              </w:rPr>
              <w:br/>
            </w:r>
            <w:r>
              <w:rPr>
                <w:rFonts w:ascii="Arial" w:hAnsi="Arial" w:cs="Arial"/>
                <w:strike/>
                <w:w w:val="1"/>
                <w:sz w:val="20"/>
                <w:szCs w:val="20"/>
              </w:rPr>
              <w:br/>
              <w:t>Jeżeli tak, proszę określić, o jakie zezwolenie lub status członkowski chodzi, i wskazać, czy wykonawca je posiada: [ …] [] Tak [] Nie</w:t>
            </w:r>
            <w:r>
              <w:rPr>
                <w:rFonts w:ascii="Arial" w:hAnsi="Arial" w:cs="Arial"/>
                <w:strike/>
                <w:w w:val="1"/>
                <w:sz w:val="20"/>
                <w:szCs w:val="20"/>
              </w:rPr>
              <w:br/>
            </w:r>
            <w:r>
              <w:rPr>
                <w:rFonts w:ascii="Arial" w:hAnsi="Arial" w:cs="Arial"/>
                <w:strike/>
                <w:w w:val="1"/>
                <w:sz w:val="20"/>
                <w:szCs w:val="20"/>
              </w:rPr>
              <w:br/>
            </w:r>
            <w:r>
              <w:rPr>
                <w:rFonts w:ascii="Arial" w:hAnsi="Arial" w:cs="Arial"/>
                <w:strike/>
                <w:sz w:val="20"/>
                <w:szCs w:val="20"/>
              </w:rPr>
              <w:t>(adres internetowy, wydający urząd lub organ, dokładne dane referencyjne dokumentacji): [……][……][……]</w:t>
            </w:r>
          </w:p>
        </w:tc>
      </w:tr>
    </w:tbl>
    <w:p w:rsidR="00582AD8" w:rsidRDefault="00582AD8" w:rsidP="00582AD8">
      <w:pPr>
        <w:pStyle w:val="SectionTitle"/>
        <w:rPr>
          <w:rFonts w:ascii="Arial" w:hAnsi="Arial" w:cs="Arial"/>
          <w:sz w:val="20"/>
          <w:szCs w:val="20"/>
        </w:rPr>
      </w:pPr>
      <w:r>
        <w:rPr>
          <w:rFonts w:ascii="Arial" w:hAnsi="Arial" w:cs="Arial"/>
          <w:sz w:val="20"/>
          <w:szCs w:val="20"/>
        </w:rPr>
        <w:t>B: Sytuacja ekonomiczna i finansowa</w:t>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z w:val="20"/>
                <w:szCs w:val="20"/>
              </w:rPr>
            </w:pPr>
            <w:r>
              <w:rPr>
                <w:rFonts w:ascii="Arial" w:hAnsi="Arial" w:cs="Arial"/>
                <w:b/>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 xml:space="preserve">1a) Jego („ogólny”) </w:t>
            </w:r>
            <w:r>
              <w:rPr>
                <w:rFonts w:ascii="Arial" w:hAnsi="Arial" w:cs="Arial"/>
                <w:b/>
                <w:strike/>
                <w:sz w:val="20"/>
                <w:szCs w:val="20"/>
              </w:rPr>
              <w:t>roczny obrót</w:t>
            </w:r>
            <w:r>
              <w:rPr>
                <w:rFonts w:ascii="Arial" w:hAnsi="Arial" w:cs="Arial"/>
                <w:strike/>
                <w:sz w:val="20"/>
                <w:szCs w:val="20"/>
              </w:rPr>
              <w:t xml:space="preserve"> w ciągu określonej liczby lat obrotowych wymaganej w stosownym ogłoszeniu lub dokumentach zamówienia jest następujący</w:t>
            </w:r>
            <w:r>
              <w:rPr>
                <w:rFonts w:ascii="Arial" w:hAnsi="Arial" w:cs="Arial"/>
                <w:b/>
                <w:strike/>
                <w:sz w:val="20"/>
                <w:szCs w:val="20"/>
              </w:rPr>
              <w:t>:</w:t>
            </w:r>
            <w:r>
              <w:rPr>
                <w:rFonts w:ascii="Arial" w:hAnsi="Arial" w:cs="Arial"/>
                <w:b/>
                <w:strike/>
                <w:sz w:val="20"/>
                <w:szCs w:val="20"/>
              </w:rPr>
              <w:br/>
              <w:t>i/lub</w:t>
            </w:r>
            <w:r>
              <w:rPr>
                <w:rFonts w:ascii="Arial" w:hAnsi="Arial" w:cs="Arial"/>
                <w:strike/>
                <w:sz w:val="20"/>
                <w:szCs w:val="20"/>
              </w:rPr>
              <w:br/>
              <w:t xml:space="preserve">1b)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obrót w ciągu określonej liczby lat wymaganej w stosownym ogłoszeniu lub dokumentach zamówienia jest następujący</w:t>
            </w:r>
            <w:r>
              <w:rPr>
                <w:rStyle w:val="Odwoanieprzypisudolnego"/>
                <w:rFonts w:ascii="Arial" w:hAnsi="Arial" w:cs="Arial"/>
                <w:b/>
                <w:strike/>
                <w:sz w:val="20"/>
                <w:szCs w:val="20"/>
              </w:rPr>
              <w:footnoteReference w:id="33"/>
            </w:r>
            <w:r>
              <w:rPr>
                <w:rFonts w:ascii="Arial" w:hAnsi="Arial" w:cs="Arial"/>
                <w:b/>
                <w:strike/>
                <w:sz w:val="20"/>
                <w:szCs w:val="20"/>
              </w:rPr>
              <w:t xml:space="preserve"> (</w:t>
            </w:r>
            <w:r>
              <w:rPr>
                <w:rFonts w:ascii="Arial" w:hAnsi="Arial" w:cs="Arial"/>
                <w:strike/>
                <w:sz w:val="20"/>
                <w:szCs w:val="20"/>
              </w:rPr>
              <w:t>)</w:t>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waluta</w:t>
            </w:r>
            <w:r>
              <w:rPr>
                <w:rFonts w:ascii="Arial" w:hAnsi="Arial" w:cs="Arial"/>
                <w:strike/>
                <w:sz w:val="20"/>
                <w:szCs w:val="20"/>
              </w:rPr>
              <w:br/>
            </w:r>
          </w:p>
          <w:p w:rsidR="00582AD8" w:rsidRDefault="00582AD8" w:rsidP="00CF46E9">
            <w:pPr>
              <w:rPr>
                <w:rFonts w:ascii="Arial" w:hAnsi="Arial" w:cs="Arial"/>
                <w:strike/>
                <w:sz w:val="20"/>
                <w:szCs w:val="20"/>
              </w:rPr>
            </w:pPr>
            <w:r>
              <w:rPr>
                <w:rFonts w:ascii="Arial" w:hAnsi="Arial" w:cs="Arial"/>
                <w:strike/>
                <w:sz w:val="20"/>
                <w:szCs w:val="20"/>
              </w:rPr>
              <w:t>(adres internetowy, wydający urząd lub organ, dokładne dane referencyjne dokumentacji):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 xml:space="preserve">2a) Jego roczny („specyficzny”) </w:t>
            </w:r>
            <w:r>
              <w:rPr>
                <w:rFonts w:ascii="Arial" w:hAnsi="Arial" w:cs="Arial"/>
                <w:b/>
                <w:strike/>
                <w:sz w:val="20"/>
                <w:szCs w:val="20"/>
              </w:rPr>
              <w:t>obrót w obszarze działalności gospodarczej objętym zamówieniem</w:t>
            </w:r>
            <w:r>
              <w:rPr>
                <w:rFonts w:ascii="Arial" w:hAnsi="Arial" w:cs="Arial"/>
                <w:strike/>
                <w:sz w:val="20"/>
                <w:szCs w:val="20"/>
              </w:rPr>
              <w:t xml:space="preserve"> i określonym w stosownym ogłoszeniu lub dokumentach zamówienia w ciągu wymaganej liczby lat obrotowych jest następujący:</w:t>
            </w:r>
            <w:r>
              <w:rPr>
                <w:rFonts w:ascii="Arial" w:hAnsi="Arial" w:cs="Arial"/>
                <w:strike/>
                <w:sz w:val="20"/>
                <w:szCs w:val="20"/>
              </w:rPr>
              <w:br/>
            </w:r>
            <w:r>
              <w:rPr>
                <w:rFonts w:ascii="Arial" w:hAnsi="Arial" w:cs="Arial"/>
                <w:b/>
                <w:strike/>
                <w:sz w:val="20"/>
                <w:szCs w:val="20"/>
              </w:rPr>
              <w:t>i/lub</w:t>
            </w:r>
            <w:r>
              <w:rPr>
                <w:rFonts w:ascii="Arial" w:hAnsi="Arial" w:cs="Arial"/>
                <w:b/>
                <w:strike/>
                <w:sz w:val="20"/>
                <w:szCs w:val="20"/>
              </w:rPr>
              <w:br/>
            </w:r>
            <w:r>
              <w:rPr>
                <w:rFonts w:ascii="Arial" w:hAnsi="Arial" w:cs="Arial"/>
                <w:strike/>
                <w:sz w:val="20"/>
                <w:szCs w:val="20"/>
              </w:rPr>
              <w:t xml:space="preserve">2b) Jego </w:t>
            </w:r>
            <w:r>
              <w:rPr>
                <w:rFonts w:ascii="Arial" w:hAnsi="Arial" w:cs="Arial"/>
                <w:b/>
                <w:strike/>
                <w:sz w:val="20"/>
                <w:szCs w:val="20"/>
              </w:rPr>
              <w:t>średni</w:t>
            </w:r>
            <w:r>
              <w:rPr>
                <w:rFonts w:ascii="Arial" w:hAnsi="Arial" w:cs="Arial"/>
                <w:strike/>
                <w:sz w:val="20"/>
                <w:szCs w:val="20"/>
              </w:rPr>
              <w:t xml:space="preserve"> roczny </w:t>
            </w:r>
            <w:r>
              <w:rPr>
                <w:rFonts w:ascii="Arial" w:hAnsi="Arial" w:cs="Arial"/>
                <w:b/>
                <w:strike/>
                <w:sz w:val="20"/>
                <w:szCs w:val="20"/>
              </w:rPr>
              <w:t xml:space="preserve">obrót w </w:t>
            </w:r>
            <w:r>
              <w:rPr>
                <w:rFonts w:ascii="Arial" w:hAnsi="Arial" w:cs="Arial"/>
                <w:b/>
                <w:strike/>
                <w:sz w:val="20"/>
                <w:szCs w:val="20"/>
              </w:rPr>
              <w:lastRenderedPageBreak/>
              <w:t>przedmiotowym obszarze i w ciągu określonej liczby lat wymaganej w stosownym ogłoszeniu lub dokumentach zamówienia jest następujący</w:t>
            </w:r>
            <w:r>
              <w:rPr>
                <w:rStyle w:val="Odwoanieprzypisudolnego"/>
                <w:rFonts w:ascii="Arial" w:hAnsi="Arial" w:cs="Arial"/>
                <w:b/>
                <w:strike/>
                <w:sz w:val="20"/>
                <w:szCs w:val="20"/>
              </w:rPr>
              <w:footnoteReference w:id="34"/>
            </w:r>
            <w:r>
              <w:rPr>
                <w:rFonts w:ascii="Arial" w:hAnsi="Arial" w:cs="Arial"/>
                <w:b/>
                <w:strike/>
                <w:sz w:val="20"/>
                <w:szCs w:val="20"/>
              </w:rPr>
              <w:t>:</w:t>
            </w:r>
            <w:r>
              <w:rPr>
                <w:rFonts w:ascii="Arial" w:hAnsi="Arial" w:cs="Arial"/>
                <w:b/>
                <w:strike/>
                <w:sz w:val="20"/>
                <w:szCs w:val="20"/>
              </w:rPr>
              <w:br/>
            </w:r>
            <w:r>
              <w:rPr>
                <w:rFonts w:ascii="Arial" w:hAnsi="Arial" w:cs="Arial"/>
                <w:strike/>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lastRenderedPageBreak/>
              <w:t>rok: [……] obrót: [……] […] waluta</w:t>
            </w:r>
            <w:r>
              <w:rPr>
                <w:rFonts w:ascii="Arial" w:hAnsi="Arial" w:cs="Arial"/>
                <w:strike/>
                <w:sz w:val="20"/>
                <w:szCs w:val="20"/>
              </w:rPr>
              <w:br/>
              <w:t>rok: [……] obrót: [……] […] waluta</w:t>
            </w:r>
            <w:r>
              <w:rPr>
                <w:rFonts w:ascii="Arial" w:hAnsi="Arial" w:cs="Arial"/>
                <w:strike/>
                <w:sz w:val="20"/>
                <w:szCs w:val="20"/>
              </w:rPr>
              <w:br/>
              <w:t>rok: [……] obrót: [……] […] 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(liczba lat, średni obrót)</w:t>
            </w:r>
            <w:r>
              <w:rPr>
                <w:rFonts w:ascii="Arial" w:hAnsi="Arial" w:cs="Arial"/>
                <w:b/>
                <w:strike/>
                <w:sz w:val="20"/>
                <w:szCs w:val="20"/>
              </w:rPr>
              <w:t>:</w:t>
            </w:r>
            <w:r>
              <w:rPr>
                <w:rFonts w:ascii="Arial" w:hAnsi="Arial" w:cs="Arial"/>
                <w:strike/>
                <w:sz w:val="20"/>
                <w:szCs w:val="20"/>
              </w:rPr>
              <w:t xml:space="preserve"> [……], [……] […] </w:t>
            </w:r>
            <w:r>
              <w:rPr>
                <w:rFonts w:ascii="Arial" w:hAnsi="Arial" w:cs="Arial"/>
                <w:strike/>
                <w:sz w:val="20"/>
                <w:szCs w:val="20"/>
              </w:rPr>
              <w:lastRenderedPageBreak/>
              <w:t>waluta</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 xml:space="preserve">4) W odniesieniu do </w:t>
            </w:r>
            <w:r>
              <w:rPr>
                <w:rFonts w:ascii="Arial" w:hAnsi="Arial" w:cs="Arial"/>
                <w:b/>
                <w:strike/>
                <w:sz w:val="20"/>
                <w:szCs w:val="20"/>
              </w:rPr>
              <w:t>wskaźników finansowych</w:t>
            </w:r>
            <w:r>
              <w:rPr>
                <w:rStyle w:val="Odwoanieprzypisudolnego"/>
                <w:rFonts w:ascii="Arial" w:hAnsi="Arial" w:cs="Arial"/>
                <w:b/>
                <w:strike/>
                <w:sz w:val="20"/>
                <w:szCs w:val="20"/>
              </w:rPr>
              <w:footnoteReference w:id="35"/>
            </w:r>
            <w:r>
              <w:rPr>
                <w:rFonts w:ascii="Arial" w:hAnsi="Arial" w:cs="Arial"/>
                <w:strike/>
                <w:sz w:val="20"/>
                <w:szCs w:val="20"/>
              </w:rPr>
              <w:t xml:space="preserve"> określonych w stosownym ogłoszeniu lub dokumentach zamówienia wykonawca oświadcza, że aktualna(-e) wartość(-ci) wymaganego(-ych) wskaźnika(-ów) jest (są) następująca(-e):</w:t>
            </w:r>
            <w:r>
              <w:rPr>
                <w:rFonts w:ascii="Arial" w:hAnsi="Arial" w:cs="Arial"/>
                <w:strike/>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(określenie wymaganego wskaźnika – stosunek X do Y</w:t>
            </w:r>
            <w:r>
              <w:rPr>
                <w:rStyle w:val="Odwoanieprzypisudolnego"/>
                <w:rFonts w:ascii="Arial" w:hAnsi="Arial" w:cs="Arial"/>
                <w:strike/>
                <w:sz w:val="20"/>
                <w:szCs w:val="20"/>
              </w:rPr>
              <w:footnoteReference w:id="36"/>
            </w:r>
            <w:r>
              <w:rPr>
                <w:rFonts w:ascii="Arial" w:hAnsi="Arial" w:cs="Arial"/>
                <w:strike/>
                <w:sz w:val="20"/>
                <w:szCs w:val="20"/>
              </w:rPr>
              <w:t xml:space="preserve"> – oraz wartość):</w:t>
            </w:r>
            <w:r>
              <w:rPr>
                <w:rFonts w:ascii="Arial" w:hAnsi="Arial" w:cs="Arial"/>
                <w:strike/>
                <w:sz w:val="20"/>
                <w:szCs w:val="20"/>
              </w:rPr>
              <w:br/>
              <w:t>[……], [……]</w:t>
            </w:r>
            <w:r>
              <w:rPr>
                <w:rStyle w:val="Odwoanieprzypisudolnego"/>
                <w:rFonts w:ascii="Arial" w:hAnsi="Arial" w:cs="Arial"/>
                <w:strike/>
                <w:sz w:val="20"/>
                <w:szCs w:val="20"/>
              </w:rPr>
              <w:footnoteReference w:id="37"/>
            </w:r>
            <w:r>
              <w:rPr>
                <w:rFonts w:ascii="Arial" w:hAnsi="Arial" w:cs="Arial"/>
                <w:strike/>
                <w:sz w:val="20"/>
                <w:szCs w:val="20"/>
              </w:rPr>
              <w:br/>
            </w:r>
            <w:r>
              <w:rPr>
                <w:rFonts w:ascii="Arial" w:hAnsi="Arial" w:cs="Arial"/>
                <w:i/>
                <w:strike/>
                <w:sz w:val="20"/>
                <w:szCs w:val="20"/>
              </w:rPr>
              <w:br/>
            </w:r>
            <w:r>
              <w:rPr>
                <w:rFonts w:ascii="Arial" w:hAnsi="Arial" w:cs="Arial"/>
                <w:i/>
                <w:strike/>
                <w:sz w:val="20"/>
                <w:szCs w:val="20"/>
              </w:rPr>
              <w:br/>
            </w:r>
            <w:r>
              <w:rPr>
                <w:rFonts w:ascii="Arial" w:hAnsi="Arial" w:cs="Arial"/>
                <w:strike/>
                <w:sz w:val="20"/>
                <w:szCs w:val="20"/>
              </w:rPr>
              <w:t>(adres internetowy, wydający urząd lub organ, dokładne dane referencyjne dokumentacji):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 xml:space="preserve">5) W ramach </w:t>
            </w:r>
            <w:r>
              <w:rPr>
                <w:rFonts w:ascii="Arial" w:hAnsi="Arial" w:cs="Arial"/>
                <w:b/>
                <w:strike/>
                <w:sz w:val="20"/>
                <w:szCs w:val="20"/>
              </w:rPr>
              <w:t>ubezpieczenia z tytułu ryzyka zawodowego</w:t>
            </w:r>
            <w:r>
              <w:rPr>
                <w:rFonts w:ascii="Arial" w:hAnsi="Arial" w:cs="Arial"/>
                <w:strike/>
                <w:sz w:val="20"/>
                <w:szCs w:val="20"/>
              </w:rPr>
              <w:t xml:space="preserve"> wykonawca jest ubezpieczony na następującą kwotę:</w:t>
            </w:r>
            <w:r>
              <w:rPr>
                <w:rFonts w:ascii="Arial" w:hAnsi="Arial" w:cs="Arial"/>
                <w:strike/>
                <w:sz w:val="20"/>
                <w:szCs w:val="20"/>
              </w:rPr>
              <w:br/>
            </w:r>
            <w:r>
              <w:rPr>
                <w:rStyle w:val="NormalBoldChar"/>
                <w:rFonts w:ascii="Arial" w:eastAsia="Calibri" w:hAnsi="Arial" w:cs="Arial"/>
                <w:strike/>
                <w:sz w:val="20"/>
                <w:szCs w:val="20"/>
              </w:rPr>
              <w:t>Jeżeli t</w:t>
            </w:r>
            <w:r>
              <w:rPr>
                <w:rFonts w:ascii="Arial" w:hAnsi="Arial" w:cs="Arial"/>
                <w:strike/>
                <w:sz w:val="20"/>
                <w:szCs w:val="20"/>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 […] waluta</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 xml:space="preserve">6) W odniesieniu do </w:t>
            </w:r>
            <w:r>
              <w:rPr>
                <w:rFonts w:ascii="Arial" w:hAnsi="Arial" w:cs="Arial"/>
                <w:b/>
                <w:strike/>
                <w:sz w:val="20"/>
                <w:szCs w:val="20"/>
              </w:rPr>
              <w:t>innych ewentualnych wymogów ekonomicznych lub finansowych</w:t>
            </w:r>
            <w:r>
              <w:rPr>
                <w:rFonts w:ascii="Arial" w:hAnsi="Arial" w:cs="Arial"/>
                <w:strike/>
                <w:sz w:val="20"/>
                <w:szCs w:val="20"/>
              </w:rPr>
              <w:t>, które mogły zostać określone w stosownym ogłoszeniu lub dokumentach zamówienia, wykonawca oświadcza, że</w:t>
            </w:r>
            <w:r>
              <w:rPr>
                <w:rFonts w:ascii="Arial" w:hAnsi="Arial" w:cs="Arial"/>
                <w:strike/>
                <w:sz w:val="20"/>
                <w:szCs w:val="20"/>
              </w:rPr>
              <w:br/>
              <w:t xml:space="preserve">Jeżeli odnośna dokumentacja, która </w:t>
            </w:r>
            <w:r>
              <w:rPr>
                <w:rFonts w:ascii="Arial" w:hAnsi="Arial" w:cs="Arial"/>
                <w:b/>
                <w:strike/>
                <w:sz w:val="20"/>
                <w:szCs w:val="20"/>
              </w:rPr>
              <w:t>mogła</w:t>
            </w:r>
            <w:r>
              <w:rPr>
                <w:rFonts w:ascii="Arial" w:hAnsi="Arial" w:cs="Arial"/>
                <w:strike/>
                <w:sz w:val="20"/>
                <w:szCs w:val="20"/>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582AD8" w:rsidRDefault="00582AD8" w:rsidP="00582AD8">
      <w:pPr>
        <w:pStyle w:val="SectionTitle"/>
        <w:rPr>
          <w:rFonts w:ascii="Arial" w:hAnsi="Arial" w:cs="Arial"/>
          <w:strike/>
          <w:sz w:val="20"/>
          <w:szCs w:val="20"/>
        </w:rPr>
      </w:pPr>
      <w:r>
        <w:rPr>
          <w:rFonts w:ascii="Arial" w:hAnsi="Arial" w:cs="Arial"/>
          <w:strike/>
          <w:sz w:val="20"/>
          <w:szCs w:val="20"/>
        </w:rPr>
        <w:t>C: Zdolność techniczna i zawodowa</w:t>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1"/>
          <w:sz w:val="20"/>
          <w:szCs w:val="20"/>
        </w:rPr>
      </w:pPr>
      <w:r>
        <w:rPr>
          <w:rFonts w:ascii="Arial" w:hAnsi="Arial" w:cs="Arial"/>
          <w:b/>
          <w:strike/>
          <w:w w:val="1"/>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trike/>
                <w:sz w:val="20"/>
                <w:szCs w:val="20"/>
              </w:rPr>
            </w:pPr>
            <w:bookmarkStart w:id="4" w:name="_DV_M4301"/>
            <w:bookmarkStart w:id="5" w:name="_DV_M4300"/>
            <w:bookmarkEnd w:id="4"/>
            <w:bookmarkEnd w:id="5"/>
            <w:r>
              <w:rPr>
                <w:rFonts w:ascii="Arial" w:hAnsi="Arial" w:cs="Arial"/>
                <w:b/>
                <w:strike/>
                <w:sz w:val="20"/>
                <w:szCs w:val="20"/>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trike/>
                <w:sz w:val="20"/>
                <w:szCs w:val="20"/>
              </w:rPr>
            </w:pPr>
            <w:r>
              <w:rPr>
                <w:rFonts w:ascii="Arial" w:hAnsi="Arial" w:cs="Arial"/>
                <w:b/>
                <w:strike/>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shd w:val="clear" w:color="auto" w:fill="FFFFFF"/>
              </w:rPr>
              <w:t xml:space="preserve">1a) Jedynie w odniesieniu do </w:t>
            </w:r>
            <w:r>
              <w:rPr>
                <w:rFonts w:ascii="Arial" w:hAnsi="Arial" w:cs="Arial"/>
                <w:b/>
                <w:strike/>
                <w:sz w:val="20"/>
                <w:szCs w:val="20"/>
                <w:shd w:val="clear" w:color="auto" w:fill="FFFFFF"/>
              </w:rPr>
              <w:t>zamówień publicznych na roboty budowlane</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t>W okresie odniesienia</w:t>
            </w:r>
            <w:r>
              <w:rPr>
                <w:rStyle w:val="Odwoanieprzypisudolnego"/>
                <w:rFonts w:ascii="Arial" w:hAnsi="Arial" w:cs="Arial"/>
                <w:strike/>
                <w:sz w:val="20"/>
                <w:szCs w:val="20"/>
              </w:rPr>
              <w:footnoteReference w:id="38"/>
            </w:r>
            <w:r>
              <w:rPr>
                <w:rFonts w:ascii="Arial" w:hAnsi="Arial" w:cs="Arial"/>
                <w:strike/>
                <w:sz w:val="20"/>
                <w:szCs w:val="20"/>
              </w:rPr>
              <w:t xml:space="preserve"> wykonawca </w:t>
            </w:r>
            <w:r>
              <w:rPr>
                <w:rFonts w:ascii="Arial" w:hAnsi="Arial" w:cs="Arial"/>
                <w:b/>
                <w:strike/>
                <w:sz w:val="20"/>
                <w:szCs w:val="20"/>
              </w:rPr>
              <w:t>wykonał następujące roboty budowlane określonego rodzaju</w:t>
            </w:r>
            <w:r>
              <w:rPr>
                <w:rFonts w:ascii="Arial" w:hAnsi="Arial" w:cs="Arial"/>
                <w:strike/>
                <w:sz w:val="20"/>
                <w:szCs w:val="20"/>
              </w:rPr>
              <w:t xml:space="preserve">: </w:t>
            </w:r>
            <w:r>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Liczba lat (okres ten został wskazany w stosownym ogłoszeniu lub dokumentach zamówienia): […]</w:t>
            </w:r>
            <w:r>
              <w:rPr>
                <w:rFonts w:ascii="Arial" w:hAnsi="Arial" w:cs="Arial"/>
                <w:strike/>
                <w:sz w:val="20"/>
                <w:szCs w:val="20"/>
              </w:rPr>
              <w:br/>
              <w:t>Roboty budowlane: [……]</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shd w:val="clear" w:color="auto" w:fill="BFBFBF"/>
              </w:rPr>
            </w:pPr>
            <w:r>
              <w:rPr>
                <w:rFonts w:ascii="Arial" w:hAnsi="Arial" w:cs="Arial"/>
                <w:strike/>
                <w:sz w:val="20"/>
                <w:szCs w:val="20"/>
                <w:shd w:val="clear" w:color="auto" w:fill="FFFFFF"/>
              </w:rPr>
              <w:t xml:space="preserve">1b) Jedynie w odniesieniu do </w:t>
            </w:r>
            <w:r>
              <w:rPr>
                <w:rFonts w:ascii="Arial" w:hAnsi="Arial" w:cs="Arial"/>
                <w:b/>
                <w:strike/>
                <w:sz w:val="20"/>
                <w:szCs w:val="20"/>
                <w:shd w:val="clear" w:color="auto" w:fill="FFFFFF"/>
              </w:rPr>
              <w:t>zamówień publicznych na dostawy i zamówień publicznych na usługi</w:t>
            </w:r>
            <w:r>
              <w:rPr>
                <w:rFonts w:ascii="Arial" w:hAnsi="Arial" w:cs="Arial"/>
                <w:strike/>
                <w:sz w:val="20"/>
                <w:szCs w:val="20"/>
                <w:shd w:val="clear" w:color="auto" w:fill="FFFFFF"/>
              </w:rPr>
              <w:t>:</w:t>
            </w:r>
            <w:r>
              <w:rPr>
                <w:rFonts w:ascii="Arial" w:hAnsi="Arial" w:cs="Arial"/>
                <w:strike/>
                <w:sz w:val="20"/>
                <w:szCs w:val="20"/>
                <w:shd w:val="clear" w:color="auto" w:fill="BFBFBF"/>
              </w:rPr>
              <w:br/>
            </w:r>
            <w:r>
              <w:rPr>
                <w:rFonts w:ascii="Arial" w:hAnsi="Arial" w:cs="Arial"/>
                <w:strike/>
                <w:sz w:val="20"/>
                <w:szCs w:val="20"/>
              </w:rPr>
              <w:lastRenderedPageBreak/>
              <w:t>W okresie odniesienia</w:t>
            </w:r>
            <w:r>
              <w:rPr>
                <w:rStyle w:val="Odwoanieprzypisudolnego"/>
                <w:rFonts w:ascii="Arial" w:hAnsi="Arial" w:cs="Arial"/>
                <w:strike/>
                <w:sz w:val="20"/>
                <w:szCs w:val="20"/>
              </w:rPr>
              <w:footnoteReference w:id="39"/>
            </w:r>
            <w:r>
              <w:rPr>
                <w:rFonts w:ascii="Arial" w:hAnsi="Arial" w:cs="Arial"/>
                <w:strike/>
                <w:sz w:val="20"/>
                <w:szCs w:val="20"/>
              </w:rPr>
              <w:t xml:space="preserve"> wykonawca </w:t>
            </w:r>
            <w:r>
              <w:rPr>
                <w:rFonts w:ascii="Arial" w:hAnsi="Arial" w:cs="Arial"/>
                <w:b/>
                <w:strike/>
                <w:sz w:val="20"/>
                <w:szCs w:val="20"/>
              </w:rPr>
              <w:t>zrealizował następujące główne dostawy określonego rodzaju lub wyświadczył następujące główne usługi określonego rodzaju</w:t>
            </w:r>
            <w:r>
              <w:rPr>
                <w:rFonts w:ascii="Arial" w:hAnsi="Arial" w:cs="Arial"/>
                <w:strike/>
                <w:sz w:val="20"/>
                <w:szCs w:val="20"/>
              </w:rPr>
              <w:t>:Przy sporządzaniu wykazu proszę podać kwoty, daty i odbiorców, zarówno publicznych, jak i prywatnych</w:t>
            </w:r>
            <w:r>
              <w:rPr>
                <w:rStyle w:val="Odwoanieprzypisudolnego"/>
                <w:rFonts w:ascii="Arial" w:hAnsi="Arial" w:cs="Arial"/>
                <w:strike/>
                <w:sz w:val="20"/>
                <w:szCs w:val="20"/>
              </w:rPr>
              <w:footnoteReference w:id="40"/>
            </w:r>
            <w:r>
              <w:rPr>
                <w:rFonts w:ascii="Arial" w:hAnsi="Arial" w:cs="Arial"/>
                <w:strike/>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82AD8" w:rsidTr="00CF46E9">
              <w:tc>
                <w:tcPr>
                  <w:tcW w:w="1336"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Opis</w:t>
                  </w:r>
                </w:p>
              </w:tc>
              <w:tc>
                <w:tcPr>
                  <w:tcW w:w="936"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Kwoty</w:t>
                  </w:r>
                </w:p>
              </w:tc>
              <w:tc>
                <w:tcPr>
                  <w:tcW w:w="72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Daty</w:t>
                  </w:r>
                </w:p>
              </w:tc>
              <w:tc>
                <w:tcPr>
                  <w:tcW w:w="1149"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Odbiorcy</w:t>
                  </w:r>
                </w:p>
              </w:tc>
            </w:tr>
            <w:tr w:rsidR="00582AD8" w:rsidTr="00CF46E9">
              <w:tc>
                <w:tcPr>
                  <w:tcW w:w="1336" w:type="dxa"/>
                  <w:tcBorders>
                    <w:top w:val="single" w:sz="4" w:space="0" w:color="auto"/>
                    <w:left w:val="single" w:sz="4" w:space="0" w:color="auto"/>
                    <w:bottom w:val="single" w:sz="4" w:space="0" w:color="auto"/>
                    <w:right w:val="single" w:sz="4" w:space="0" w:color="auto"/>
                  </w:tcBorders>
                </w:tcPr>
                <w:p w:rsidR="00582AD8" w:rsidRDefault="00582AD8" w:rsidP="00CF46E9">
                  <w:pPr>
                    <w:rPr>
                      <w:rFonts w:ascii="Arial" w:hAnsi="Arial" w:cs="Arial"/>
                      <w:strike/>
                      <w:sz w:val="20"/>
                      <w:szCs w:val="20"/>
                    </w:rPr>
                  </w:pPr>
                </w:p>
              </w:tc>
              <w:tc>
                <w:tcPr>
                  <w:tcW w:w="936" w:type="dxa"/>
                  <w:tcBorders>
                    <w:top w:val="single" w:sz="4" w:space="0" w:color="auto"/>
                    <w:left w:val="single" w:sz="4" w:space="0" w:color="auto"/>
                    <w:bottom w:val="single" w:sz="4" w:space="0" w:color="auto"/>
                    <w:right w:val="single" w:sz="4" w:space="0" w:color="auto"/>
                  </w:tcBorders>
                </w:tcPr>
                <w:p w:rsidR="00582AD8" w:rsidRDefault="00582AD8" w:rsidP="00CF46E9">
                  <w:pPr>
                    <w:rPr>
                      <w:rFonts w:ascii="Arial" w:hAnsi="Arial" w:cs="Arial"/>
                      <w:strike/>
                      <w:sz w:val="20"/>
                      <w:szCs w:val="20"/>
                    </w:rPr>
                  </w:pPr>
                </w:p>
              </w:tc>
              <w:tc>
                <w:tcPr>
                  <w:tcW w:w="724" w:type="dxa"/>
                  <w:tcBorders>
                    <w:top w:val="single" w:sz="4" w:space="0" w:color="auto"/>
                    <w:left w:val="single" w:sz="4" w:space="0" w:color="auto"/>
                    <w:bottom w:val="single" w:sz="4" w:space="0" w:color="auto"/>
                    <w:right w:val="single" w:sz="4" w:space="0" w:color="auto"/>
                  </w:tcBorders>
                </w:tcPr>
                <w:p w:rsidR="00582AD8" w:rsidRDefault="00582AD8" w:rsidP="00CF46E9">
                  <w:pPr>
                    <w:rPr>
                      <w:rFonts w:ascii="Arial" w:hAnsi="Arial" w:cs="Arial"/>
                      <w:strike/>
                      <w:sz w:val="20"/>
                      <w:szCs w:val="20"/>
                    </w:rPr>
                  </w:pPr>
                </w:p>
              </w:tc>
              <w:tc>
                <w:tcPr>
                  <w:tcW w:w="1149" w:type="dxa"/>
                  <w:tcBorders>
                    <w:top w:val="single" w:sz="4" w:space="0" w:color="auto"/>
                    <w:left w:val="single" w:sz="4" w:space="0" w:color="auto"/>
                    <w:bottom w:val="single" w:sz="4" w:space="0" w:color="auto"/>
                    <w:right w:val="single" w:sz="4" w:space="0" w:color="auto"/>
                  </w:tcBorders>
                </w:tcPr>
                <w:p w:rsidR="00582AD8" w:rsidRDefault="00582AD8" w:rsidP="00CF46E9">
                  <w:pPr>
                    <w:rPr>
                      <w:rFonts w:ascii="Arial" w:hAnsi="Arial" w:cs="Arial"/>
                      <w:strike/>
                      <w:sz w:val="20"/>
                      <w:szCs w:val="20"/>
                    </w:rPr>
                  </w:pPr>
                </w:p>
              </w:tc>
            </w:tr>
          </w:tbl>
          <w:p w:rsidR="00582AD8" w:rsidRDefault="00582AD8" w:rsidP="00CF46E9">
            <w:pPr>
              <w:rPr>
                <w:rFonts w:ascii="Arial" w:hAnsi="Arial" w:cs="Arial"/>
                <w:strike/>
                <w:sz w:val="20"/>
                <w:szCs w:val="20"/>
              </w:rPr>
            </w:pP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shd w:val="clear" w:color="auto" w:fill="BFBFBF"/>
              </w:rPr>
            </w:pPr>
            <w:r>
              <w:rPr>
                <w:rFonts w:ascii="Arial" w:hAnsi="Arial" w:cs="Arial"/>
                <w:strike/>
                <w:sz w:val="20"/>
                <w:szCs w:val="20"/>
              </w:rPr>
              <w:lastRenderedPageBreak/>
              <w:t xml:space="preserve">2) Może skorzystać z usług następujących </w:t>
            </w:r>
            <w:r>
              <w:rPr>
                <w:rFonts w:ascii="Arial" w:hAnsi="Arial" w:cs="Arial"/>
                <w:b/>
                <w:strike/>
                <w:sz w:val="20"/>
                <w:szCs w:val="20"/>
              </w:rPr>
              <w:t>pracowników technicznych lub służb technicznych</w:t>
            </w:r>
            <w:r>
              <w:rPr>
                <w:rStyle w:val="Odwoanieprzypisudolnego"/>
                <w:rFonts w:ascii="Arial" w:hAnsi="Arial" w:cs="Arial"/>
                <w:b/>
                <w:strike/>
                <w:sz w:val="20"/>
                <w:szCs w:val="20"/>
              </w:rPr>
              <w:footnoteReference w:id="41"/>
            </w:r>
            <w:r>
              <w:rPr>
                <w:rFonts w:ascii="Arial" w:hAnsi="Arial" w:cs="Arial"/>
                <w:strike/>
                <w:sz w:val="20"/>
                <w:szCs w:val="20"/>
              </w:rPr>
              <w:t>, w szczególności tych odpowiedzialnych za kontrolę jakości:</w:t>
            </w:r>
            <w:r>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 xml:space="preserve">3) Korzysta z następujących </w:t>
            </w:r>
            <w:r>
              <w:rPr>
                <w:rFonts w:ascii="Arial" w:hAnsi="Arial" w:cs="Arial"/>
                <w:b/>
                <w:strike/>
                <w:sz w:val="20"/>
                <w:szCs w:val="20"/>
              </w:rPr>
              <w:t>urządzeń technicznych oraz środków w celu zapewnienia jakości</w:t>
            </w:r>
            <w:r>
              <w:rPr>
                <w:rFonts w:ascii="Arial" w:hAnsi="Arial" w:cs="Arial"/>
                <w:strike/>
                <w:sz w:val="20"/>
                <w:szCs w:val="20"/>
              </w:rPr>
              <w:t xml:space="preserve">, a jego </w:t>
            </w:r>
            <w:r>
              <w:rPr>
                <w:rFonts w:ascii="Arial" w:hAnsi="Arial" w:cs="Arial"/>
                <w:b/>
                <w:strike/>
                <w:sz w:val="20"/>
                <w:szCs w:val="20"/>
              </w:rPr>
              <w:t>zaplecze naukowo-badawcze</w:t>
            </w:r>
            <w:r>
              <w:rPr>
                <w:rFonts w:ascii="Arial" w:hAnsi="Arial" w:cs="Arial"/>
                <w:strike/>
                <w:sz w:val="20"/>
                <w:szCs w:val="20"/>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 xml:space="preserve">4) Podczas realizacji zamówienia będzie mógł stosować następujące systemy </w:t>
            </w:r>
            <w:r>
              <w:rPr>
                <w:rFonts w:ascii="Arial" w:hAnsi="Arial" w:cs="Arial"/>
                <w:b/>
                <w:strike/>
                <w:sz w:val="20"/>
                <w:szCs w:val="20"/>
              </w:rPr>
              <w:t>zarządzania łańcuchem dostaw</w:t>
            </w:r>
            <w:r>
              <w:rPr>
                <w:rFonts w:ascii="Arial" w:hAnsi="Arial" w:cs="Arial"/>
                <w:strike/>
                <w:sz w:val="20"/>
                <w:szCs w:val="20"/>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shd w:val="clear" w:color="auto" w:fill="FFFFFF"/>
              </w:rPr>
              <w:t>5)</w:t>
            </w:r>
            <w:r>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trike/>
                <w:sz w:val="20"/>
                <w:szCs w:val="20"/>
                <w:shd w:val="clear" w:color="auto" w:fill="BFBFBF"/>
              </w:rPr>
              <w:br/>
            </w:r>
            <w:r>
              <w:rPr>
                <w:rFonts w:ascii="Arial" w:hAnsi="Arial" w:cs="Arial"/>
                <w:strike/>
                <w:sz w:val="20"/>
                <w:szCs w:val="20"/>
              </w:rPr>
              <w:t xml:space="preserve">Czy wykonawca </w:t>
            </w:r>
            <w:r>
              <w:rPr>
                <w:rFonts w:ascii="Arial" w:hAnsi="Arial" w:cs="Arial"/>
                <w:b/>
                <w:strike/>
                <w:sz w:val="20"/>
                <w:szCs w:val="20"/>
              </w:rPr>
              <w:t>zezwoli</w:t>
            </w:r>
            <w:r>
              <w:rPr>
                <w:rFonts w:ascii="Arial" w:hAnsi="Arial" w:cs="Arial"/>
                <w:strike/>
                <w:sz w:val="20"/>
                <w:szCs w:val="20"/>
              </w:rPr>
              <w:t xml:space="preserve"> na przeprowadzenie </w:t>
            </w:r>
            <w:r>
              <w:rPr>
                <w:rFonts w:ascii="Arial" w:hAnsi="Arial" w:cs="Arial"/>
                <w:b/>
                <w:strike/>
                <w:sz w:val="20"/>
                <w:szCs w:val="20"/>
              </w:rPr>
              <w:t>kontroli</w:t>
            </w:r>
            <w:r>
              <w:rPr>
                <w:rStyle w:val="Odwoanieprzypisudolnego"/>
                <w:rFonts w:ascii="Arial" w:hAnsi="Arial" w:cs="Arial"/>
                <w:b/>
                <w:strike/>
                <w:sz w:val="20"/>
                <w:szCs w:val="20"/>
              </w:rPr>
              <w:footnoteReference w:id="42"/>
            </w:r>
            <w:r>
              <w:rPr>
                <w:rFonts w:ascii="Arial" w:hAnsi="Arial" w:cs="Arial"/>
                <w:strike/>
                <w:sz w:val="20"/>
                <w:szCs w:val="20"/>
              </w:rPr>
              <w:t xml:space="preserve"> swoich </w:t>
            </w:r>
            <w:r>
              <w:rPr>
                <w:rFonts w:ascii="Arial" w:hAnsi="Arial" w:cs="Arial"/>
                <w:b/>
                <w:strike/>
                <w:sz w:val="20"/>
                <w:szCs w:val="20"/>
              </w:rPr>
              <w:t>zdolności produkcyjnych</w:t>
            </w:r>
            <w:r>
              <w:rPr>
                <w:rFonts w:ascii="Arial" w:hAnsi="Arial" w:cs="Arial"/>
                <w:strike/>
                <w:sz w:val="20"/>
                <w:szCs w:val="20"/>
              </w:rPr>
              <w:t xml:space="preserve"> lub </w:t>
            </w:r>
            <w:r>
              <w:rPr>
                <w:rFonts w:ascii="Arial" w:hAnsi="Arial" w:cs="Arial"/>
                <w:b/>
                <w:strike/>
                <w:sz w:val="20"/>
                <w:szCs w:val="20"/>
              </w:rPr>
              <w:t>zdolności technicznych</w:t>
            </w:r>
            <w:r>
              <w:rPr>
                <w:rFonts w:ascii="Arial" w:hAnsi="Arial" w:cs="Arial"/>
                <w:strike/>
                <w:sz w:val="20"/>
                <w:szCs w:val="20"/>
              </w:rPr>
              <w:t xml:space="preserve">, a w razie konieczności także dostępnych mu </w:t>
            </w:r>
            <w:r>
              <w:rPr>
                <w:rFonts w:ascii="Arial" w:hAnsi="Arial" w:cs="Arial"/>
                <w:b/>
                <w:strike/>
                <w:sz w:val="20"/>
                <w:szCs w:val="20"/>
              </w:rPr>
              <w:t>środków naukowych i badawczych</w:t>
            </w:r>
            <w:r>
              <w:rPr>
                <w:rFonts w:ascii="Arial" w:hAnsi="Arial" w:cs="Arial"/>
                <w:strike/>
                <w:sz w:val="20"/>
                <w:szCs w:val="20"/>
              </w:rPr>
              <w:t xml:space="preserve">, jak również </w:t>
            </w:r>
            <w:r>
              <w:rPr>
                <w:rFonts w:ascii="Arial" w:hAnsi="Arial" w:cs="Arial"/>
                <w:b/>
                <w:strike/>
                <w:sz w:val="20"/>
                <w:szCs w:val="20"/>
              </w:rPr>
              <w:t>środków kontroli jakości</w:t>
            </w:r>
            <w:r>
              <w:rPr>
                <w:rFonts w:ascii="Arial" w:hAnsi="Arial" w:cs="Arial"/>
                <w:strike/>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trike/>
                <w:sz w:val="20"/>
                <w:szCs w:val="20"/>
                <w:shd w:val="clear" w:color="auto" w:fill="BFBFBF"/>
              </w:rPr>
            </w:pPr>
            <w:r>
              <w:rPr>
                <w:rFonts w:ascii="Arial" w:hAnsi="Arial" w:cs="Arial"/>
                <w:strike/>
                <w:sz w:val="20"/>
                <w:szCs w:val="20"/>
              </w:rPr>
              <w:t xml:space="preserve">6) Następującym </w:t>
            </w:r>
            <w:r>
              <w:rPr>
                <w:rFonts w:ascii="Arial" w:hAnsi="Arial" w:cs="Arial"/>
                <w:b/>
                <w:strike/>
                <w:sz w:val="20"/>
                <w:szCs w:val="20"/>
              </w:rPr>
              <w:t>wykształceniem i kwalifikacjami zawodowymi</w:t>
            </w:r>
            <w:r>
              <w:rPr>
                <w:rFonts w:ascii="Arial" w:hAnsi="Arial" w:cs="Arial"/>
                <w:strike/>
                <w:sz w:val="20"/>
                <w:szCs w:val="20"/>
              </w:rPr>
              <w:t xml:space="preserve"> legitymuje się:</w:t>
            </w:r>
            <w:r>
              <w:rPr>
                <w:rFonts w:ascii="Arial" w:hAnsi="Arial" w:cs="Arial"/>
                <w:strike/>
                <w:sz w:val="20"/>
                <w:szCs w:val="20"/>
              </w:rPr>
              <w:br/>
              <w:t>a) sam usługodawca lub wykonawca:</w:t>
            </w:r>
            <w:r>
              <w:rPr>
                <w:rFonts w:ascii="Arial" w:hAnsi="Arial" w:cs="Arial"/>
                <w:strike/>
                <w:sz w:val="20"/>
                <w:szCs w:val="20"/>
              </w:rPr>
              <w:br/>
            </w:r>
            <w:r>
              <w:rPr>
                <w:rFonts w:ascii="Arial" w:hAnsi="Arial" w:cs="Arial"/>
                <w:b/>
                <w:strike/>
                <w:sz w:val="20"/>
                <w:szCs w:val="20"/>
              </w:rPr>
              <w:t>lub</w:t>
            </w:r>
            <w:r>
              <w:rPr>
                <w:rFonts w:ascii="Arial" w:hAnsi="Arial" w:cs="Arial"/>
                <w:strike/>
                <w:sz w:val="20"/>
                <w:szCs w:val="20"/>
              </w:rPr>
              <w:t xml:space="preserve"> (w zależności od wymogów określonych w stosownym ogłoszeniu lub dokumentach zamówienia):</w:t>
            </w:r>
            <w:r>
              <w:rPr>
                <w:rFonts w:ascii="Arial" w:hAnsi="Arial" w:cs="Arial"/>
                <w:strike/>
                <w:sz w:val="20"/>
                <w:szCs w:val="20"/>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br/>
            </w:r>
            <w:r>
              <w:rPr>
                <w:rFonts w:ascii="Arial" w:hAnsi="Arial" w:cs="Arial"/>
                <w:strike/>
                <w:sz w:val="20"/>
                <w:szCs w:val="20"/>
              </w:rPr>
              <w:br/>
              <w:t>a) [……]</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b)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 xml:space="preserve">7) Podczas realizacji zamówienia wykonawca będzie mógł stosować następujące </w:t>
            </w:r>
            <w:r>
              <w:rPr>
                <w:rFonts w:ascii="Arial" w:hAnsi="Arial" w:cs="Arial"/>
                <w:b/>
                <w:strike/>
                <w:sz w:val="20"/>
                <w:szCs w:val="20"/>
              </w:rPr>
              <w:t>środki zarządzania środowiskowego</w:t>
            </w:r>
            <w:r>
              <w:rPr>
                <w:rFonts w:ascii="Arial" w:hAnsi="Arial" w:cs="Arial"/>
                <w:strike/>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 xml:space="preserve">8) Wielkość </w:t>
            </w:r>
            <w:r>
              <w:rPr>
                <w:rFonts w:ascii="Arial" w:hAnsi="Arial" w:cs="Arial"/>
                <w:b/>
                <w:strike/>
                <w:sz w:val="20"/>
                <w:szCs w:val="20"/>
              </w:rPr>
              <w:t>średniego rocznego zatrudnienia</w:t>
            </w:r>
            <w:r>
              <w:rPr>
                <w:rFonts w:ascii="Arial" w:hAnsi="Arial" w:cs="Arial"/>
                <w:strike/>
                <w:sz w:val="20"/>
                <w:szCs w:val="20"/>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Rok, średnie roczne zatrudnienie:</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Rok, liczebność kadry kierowniczej:</w:t>
            </w:r>
            <w:r>
              <w:rPr>
                <w:rFonts w:ascii="Arial" w:hAnsi="Arial" w:cs="Arial"/>
                <w:strike/>
                <w:sz w:val="20"/>
                <w:szCs w:val="20"/>
              </w:rPr>
              <w:br/>
              <w:t>[……], [……]</w:t>
            </w:r>
            <w:r>
              <w:rPr>
                <w:rFonts w:ascii="Arial" w:hAnsi="Arial" w:cs="Arial"/>
                <w:strike/>
                <w:sz w:val="20"/>
                <w:szCs w:val="20"/>
              </w:rPr>
              <w:br/>
              <w:t>[……], [……]</w:t>
            </w:r>
            <w:r>
              <w:rPr>
                <w:rFonts w:ascii="Arial" w:hAnsi="Arial" w:cs="Arial"/>
                <w:strike/>
                <w:sz w:val="20"/>
                <w:szCs w:val="20"/>
              </w:rPr>
              <w:br/>
              <w:t>[……],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lastRenderedPageBreak/>
              <w:t xml:space="preserve">9) Będzie dysponował następującymi </w:t>
            </w:r>
            <w:r>
              <w:rPr>
                <w:rFonts w:ascii="Arial" w:hAnsi="Arial" w:cs="Arial"/>
                <w:b/>
                <w:strike/>
                <w:sz w:val="20"/>
                <w:szCs w:val="20"/>
              </w:rPr>
              <w:t>narzędziami, wyposażeniem zakładu i urządzeniami technicznymi</w:t>
            </w:r>
            <w:r>
              <w:rPr>
                <w:rFonts w:ascii="Arial" w:hAnsi="Arial" w:cs="Arial"/>
                <w:strike/>
                <w:sz w:val="20"/>
                <w:szCs w:val="20"/>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 xml:space="preserve">10) Wykonawca </w:t>
            </w:r>
            <w:r>
              <w:rPr>
                <w:rFonts w:ascii="Arial" w:hAnsi="Arial" w:cs="Arial"/>
                <w:b/>
                <w:strike/>
                <w:sz w:val="20"/>
                <w:szCs w:val="20"/>
              </w:rPr>
              <w:t>zamierza ewentualnie zlecić podwykonawcom</w:t>
            </w:r>
            <w:r>
              <w:rPr>
                <w:rStyle w:val="Odwoanieprzypisudolnego"/>
                <w:rFonts w:ascii="Arial" w:hAnsi="Arial" w:cs="Arial"/>
                <w:b/>
                <w:strike/>
                <w:sz w:val="20"/>
                <w:szCs w:val="20"/>
              </w:rPr>
              <w:footnoteReference w:id="43"/>
            </w:r>
            <w:r>
              <w:rPr>
                <w:rFonts w:ascii="Arial" w:hAnsi="Arial" w:cs="Arial"/>
                <w:strike/>
                <w:sz w:val="20"/>
                <w:szCs w:val="20"/>
              </w:rPr>
              <w:t xml:space="preserve"> następującą </w:t>
            </w:r>
            <w:r>
              <w:rPr>
                <w:rFonts w:ascii="Arial" w:hAnsi="Arial" w:cs="Arial"/>
                <w:b/>
                <w:strike/>
                <w:sz w:val="20"/>
                <w:szCs w:val="20"/>
              </w:rPr>
              <w:t>część (procentową)</w:t>
            </w:r>
            <w:r>
              <w:rPr>
                <w:rFonts w:ascii="Arial" w:hAnsi="Arial" w:cs="Arial"/>
                <w:strike/>
                <w:sz w:val="20"/>
                <w:szCs w:val="20"/>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t xml:space="preserve">11)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Wykonawca dostarczy wymagane próbki, opisy lub fotografie produktów, które mają być dostarczone i którym nie musi towarzyszyć świadectwo autentyczności.</w:t>
            </w:r>
            <w:r>
              <w:rPr>
                <w:rFonts w:ascii="Arial" w:hAnsi="Arial" w:cs="Arial"/>
                <w:strike/>
                <w:sz w:val="20"/>
                <w:szCs w:val="20"/>
              </w:rPr>
              <w:br/>
              <w:t>Wykonawca oświadcza ponadto, że w stosownych przypadkach przedstawi wymagane świadectwa autentyczności.</w:t>
            </w:r>
            <w:r>
              <w:rPr>
                <w:rFonts w:ascii="Arial" w:hAnsi="Arial" w:cs="Arial"/>
                <w:strike/>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organ,dokładne dane referencyjne dokumentacji):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shd w:val="clear" w:color="auto" w:fill="BFBFBF"/>
              </w:rPr>
            </w:pPr>
            <w:r>
              <w:rPr>
                <w:rFonts w:ascii="Arial" w:hAnsi="Arial" w:cs="Arial"/>
                <w:strike/>
                <w:sz w:val="20"/>
                <w:szCs w:val="20"/>
              </w:rPr>
              <w:t xml:space="preserve">12) W odniesieniu do </w:t>
            </w:r>
            <w:r>
              <w:rPr>
                <w:rFonts w:ascii="Arial" w:hAnsi="Arial" w:cs="Arial"/>
                <w:b/>
                <w:strike/>
                <w:sz w:val="20"/>
                <w:szCs w:val="20"/>
              </w:rPr>
              <w:t>zamówień publicznych na dostawy</w:t>
            </w:r>
            <w:r>
              <w:rPr>
                <w:rFonts w:ascii="Arial" w:hAnsi="Arial" w:cs="Arial"/>
                <w:strike/>
                <w:sz w:val="20"/>
                <w:szCs w:val="20"/>
              </w:rPr>
              <w:t>:</w:t>
            </w:r>
            <w:r>
              <w:rPr>
                <w:rFonts w:ascii="Arial" w:hAnsi="Arial" w:cs="Arial"/>
                <w:strike/>
                <w:sz w:val="20"/>
                <w:szCs w:val="20"/>
              </w:rPr>
              <w:br/>
              <w:t xml:space="preserve">Czy wykonawca może przedstawić wymagane </w:t>
            </w:r>
            <w:r>
              <w:rPr>
                <w:rFonts w:ascii="Arial" w:hAnsi="Arial" w:cs="Arial"/>
                <w:b/>
                <w:strike/>
                <w:sz w:val="20"/>
                <w:szCs w:val="20"/>
              </w:rPr>
              <w:t>zaświadczenia</w:t>
            </w:r>
            <w:r>
              <w:rPr>
                <w:rFonts w:ascii="Arial" w:hAnsi="Arial" w:cs="Arial"/>
                <w:strike/>
                <w:sz w:val="20"/>
                <w:szCs w:val="20"/>
              </w:rPr>
              <w:t xml:space="preserve"> sporządzone przez urzędowe </w:t>
            </w:r>
            <w:r>
              <w:rPr>
                <w:rFonts w:ascii="Arial" w:hAnsi="Arial" w:cs="Arial"/>
                <w:b/>
                <w:strike/>
                <w:sz w:val="20"/>
                <w:szCs w:val="20"/>
              </w:rPr>
              <w:t>instytuty</w:t>
            </w:r>
            <w:r>
              <w:rPr>
                <w:rFonts w:ascii="Arial" w:hAnsi="Arial" w:cs="Arial"/>
                <w:strike/>
                <w:sz w:val="20"/>
                <w:szCs w:val="20"/>
              </w:rPr>
              <w:t xml:space="preserve"> lub agencje </w:t>
            </w:r>
            <w:r>
              <w:rPr>
                <w:rFonts w:ascii="Arial" w:hAnsi="Arial" w:cs="Arial"/>
                <w:b/>
                <w:strike/>
                <w:sz w:val="20"/>
                <w:szCs w:val="20"/>
              </w:rPr>
              <w:t>kontroli jakości</w:t>
            </w:r>
            <w:r>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trike/>
                <w:sz w:val="20"/>
                <w:szCs w:val="20"/>
              </w:rPr>
              <w:br/>
            </w:r>
            <w:r>
              <w:rPr>
                <w:rFonts w:ascii="Arial" w:hAnsi="Arial" w:cs="Arial"/>
                <w:b/>
                <w:strike/>
                <w:sz w:val="20"/>
                <w:szCs w:val="20"/>
              </w:rPr>
              <w:t>Jeżeli nie</w:t>
            </w:r>
            <w:r>
              <w:rPr>
                <w:rFonts w:ascii="Arial" w:hAnsi="Arial" w:cs="Arial"/>
                <w:strike/>
                <w:sz w:val="20"/>
                <w:szCs w:val="20"/>
              </w:rPr>
              <w:t>, proszę wyjaśnić dlaczego, i wskazać, jakie inne środki dowodowe mogą zostać przedstawione:</w:t>
            </w:r>
            <w:r>
              <w:rPr>
                <w:rFonts w:ascii="Arial" w:hAnsi="Arial" w:cs="Arial"/>
                <w:strike/>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sz w:val="20"/>
                <w:szCs w:val="20"/>
              </w:rPr>
            </w:pPr>
            <w:r>
              <w:rPr>
                <w:rFonts w:ascii="Arial" w:hAnsi="Arial" w:cs="Arial"/>
                <w:strike/>
                <w:sz w:val="20"/>
                <w:szCs w:val="20"/>
              </w:rPr>
              <w:br/>
              <w:t>[] Tak [] Nie</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w:t>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p>
        </w:tc>
      </w:tr>
    </w:tbl>
    <w:p w:rsidR="00582AD8" w:rsidRDefault="00582AD8" w:rsidP="00582AD8">
      <w:pPr>
        <w:pStyle w:val="SectionTitle"/>
        <w:rPr>
          <w:rFonts w:ascii="Arial" w:hAnsi="Arial" w:cs="Arial"/>
          <w:strike/>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Pr>
          <w:rFonts w:ascii="Arial" w:hAnsi="Arial" w:cs="Arial"/>
          <w:strike/>
          <w:sz w:val="20"/>
          <w:szCs w:val="20"/>
        </w:rPr>
        <w:t>D: Systemy zapewniania jakości i normy zarządzania środowiskowego</w:t>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1"/>
          <w:sz w:val="20"/>
          <w:szCs w:val="20"/>
        </w:rPr>
      </w:pPr>
      <w:r>
        <w:rPr>
          <w:rFonts w:ascii="Arial" w:hAnsi="Arial" w:cs="Arial"/>
          <w:b/>
          <w:strike/>
          <w:w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trike/>
                <w:w w:val="1"/>
                <w:sz w:val="20"/>
                <w:szCs w:val="20"/>
              </w:rPr>
            </w:pPr>
            <w:r>
              <w:rPr>
                <w:rFonts w:ascii="Arial" w:hAnsi="Arial" w:cs="Arial"/>
                <w:b/>
                <w:strike/>
                <w:w w:val="1"/>
                <w:sz w:val="20"/>
                <w:szCs w:val="20"/>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trike/>
                <w:w w:val="1"/>
                <w:sz w:val="20"/>
                <w:szCs w:val="20"/>
              </w:rPr>
            </w:pPr>
            <w:r>
              <w:rPr>
                <w:rFonts w:ascii="Arial" w:hAnsi="Arial" w:cs="Arial"/>
                <w:b/>
                <w:strike/>
                <w:w w:val="1"/>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w w:val="1"/>
                <w:sz w:val="20"/>
                <w:szCs w:val="20"/>
              </w:rPr>
            </w:pPr>
            <w:r>
              <w:rPr>
                <w:rFonts w:ascii="Arial" w:hAnsi="Arial" w:cs="Arial"/>
                <w:strike/>
                <w:w w:val="1"/>
                <w:sz w:val="20"/>
                <w:szCs w:val="20"/>
              </w:rPr>
              <w:t xml:space="preserve">Czy wykonawca będzie w stanie przedstawić </w:t>
            </w:r>
            <w:r>
              <w:rPr>
                <w:rFonts w:ascii="Arial" w:hAnsi="Arial" w:cs="Arial"/>
                <w:b/>
                <w:strike/>
                <w:sz w:val="20"/>
                <w:szCs w:val="20"/>
              </w:rPr>
              <w:t>zaświadczenia</w:t>
            </w:r>
            <w:r>
              <w:rPr>
                <w:rFonts w:ascii="Arial" w:hAnsi="Arial" w:cs="Arial"/>
                <w:strike/>
                <w:w w:val="1"/>
                <w:sz w:val="20"/>
                <w:szCs w:val="20"/>
              </w:rPr>
              <w:t xml:space="preserve"> sporządzone przez niezależne jednostki, poświadczające spełnienie przez wykonawcę wymaganych </w:t>
            </w:r>
            <w:r>
              <w:rPr>
                <w:rFonts w:ascii="Arial" w:hAnsi="Arial" w:cs="Arial"/>
                <w:b/>
                <w:strike/>
                <w:sz w:val="20"/>
                <w:szCs w:val="20"/>
              </w:rPr>
              <w:t>norm zapewniania jakości</w:t>
            </w:r>
            <w:r>
              <w:rPr>
                <w:rFonts w:ascii="Arial" w:hAnsi="Arial" w:cs="Arial"/>
                <w:strike/>
                <w:w w:val="1"/>
                <w:sz w:val="20"/>
                <w:szCs w:val="20"/>
              </w:rPr>
              <w:t>, w tym w zakresie dostępności dla osób niepełnosprawnych?</w:t>
            </w:r>
            <w:r>
              <w:rPr>
                <w:rFonts w:ascii="Arial" w:hAnsi="Arial" w:cs="Arial"/>
                <w:strike/>
                <w:w w:val="1"/>
                <w:sz w:val="20"/>
                <w:szCs w:val="20"/>
              </w:rPr>
              <w:br/>
            </w:r>
            <w:r>
              <w:rPr>
                <w:rFonts w:ascii="Arial" w:hAnsi="Arial" w:cs="Arial"/>
                <w:b/>
                <w:strike/>
                <w:w w:val="1"/>
                <w:sz w:val="20"/>
                <w:szCs w:val="20"/>
              </w:rPr>
              <w:t>Jeżeli nie</w:t>
            </w:r>
            <w:r>
              <w:rPr>
                <w:rFonts w:ascii="Arial" w:hAnsi="Arial" w:cs="Arial"/>
                <w:strike/>
                <w:w w:val="1"/>
                <w:sz w:val="20"/>
                <w:szCs w:val="20"/>
              </w:rPr>
              <w:t>, proszę wyjaśnić dlaczego, i określić, jakie inne środki dowodowe dotyczące systemu zapewniania jakości mogą zostać przedstawione:</w:t>
            </w:r>
            <w:r>
              <w:rPr>
                <w:rFonts w:ascii="Arial" w:hAnsi="Arial" w:cs="Arial"/>
                <w:strike/>
                <w:w w:val="1"/>
                <w:sz w:val="20"/>
                <w:szCs w:val="20"/>
              </w:rPr>
              <w:br/>
            </w:r>
            <w:r>
              <w:rPr>
                <w:rFonts w:ascii="Arial" w:hAnsi="Arial" w:cs="Arial"/>
                <w:strike/>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w w:val="1"/>
                <w:sz w:val="20"/>
                <w:szCs w:val="20"/>
              </w:rPr>
            </w:pPr>
            <w:r>
              <w:rPr>
                <w:rFonts w:ascii="Arial" w:hAnsi="Arial" w:cs="Arial"/>
                <w:strike/>
                <w:w w:val="1"/>
                <w:sz w:val="20"/>
                <w:szCs w:val="20"/>
              </w:rPr>
              <w:t>[] Tak [] Nie</w:t>
            </w:r>
            <w:r>
              <w:rPr>
                <w:rFonts w:ascii="Arial" w:hAnsi="Arial" w:cs="Arial"/>
                <w:strike/>
                <w:w w:val="1"/>
                <w:sz w:val="20"/>
                <w:szCs w:val="20"/>
              </w:rPr>
              <w:br/>
            </w:r>
            <w:r>
              <w:rPr>
                <w:rFonts w:ascii="Arial" w:hAnsi="Arial" w:cs="Arial"/>
                <w:strike/>
                <w:w w:val="1"/>
                <w:sz w:val="20"/>
                <w:szCs w:val="20"/>
              </w:rPr>
              <w:br/>
            </w:r>
            <w:r>
              <w:rPr>
                <w:rFonts w:ascii="Arial" w:hAnsi="Arial" w:cs="Arial"/>
                <w:strike/>
                <w:w w:val="1"/>
                <w:sz w:val="20"/>
                <w:szCs w:val="20"/>
              </w:rPr>
              <w:br/>
            </w:r>
            <w:r>
              <w:rPr>
                <w:rFonts w:ascii="Arial" w:hAnsi="Arial" w:cs="Arial"/>
                <w:strike/>
                <w:w w:val="1"/>
                <w:sz w:val="20"/>
                <w:szCs w:val="20"/>
              </w:rPr>
              <w:br/>
            </w:r>
            <w:r>
              <w:rPr>
                <w:rFonts w:ascii="Arial" w:hAnsi="Arial" w:cs="Arial"/>
                <w:strike/>
                <w:w w:val="1"/>
                <w:sz w:val="20"/>
                <w:szCs w:val="20"/>
              </w:rPr>
              <w:br/>
              <w:t>[……] [……]</w:t>
            </w:r>
            <w:r>
              <w:rPr>
                <w:rFonts w:ascii="Arial" w:hAnsi="Arial" w:cs="Arial"/>
                <w:strike/>
                <w:w w:val="1"/>
                <w:sz w:val="20"/>
                <w:szCs w:val="20"/>
              </w:rPr>
              <w:br/>
            </w:r>
            <w:r>
              <w:rPr>
                <w:rFonts w:ascii="Arial" w:hAnsi="Arial" w:cs="Arial"/>
                <w:strike/>
                <w:w w:val="1"/>
                <w:sz w:val="20"/>
                <w:szCs w:val="20"/>
              </w:rPr>
              <w:br/>
            </w:r>
            <w:r>
              <w:rPr>
                <w:rFonts w:ascii="Arial" w:hAnsi="Arial" w:cs="Arial"/>
                <w:strike/>
                <w:w w:val="1"/>
                <w:sz w:val="20"/>
                <w:szCs w:val="20"/>
              </w:rPr>
              <w:br/>
            </w:r>
            <w:r>
              <w:rPr>
                <w:rFonts w:ascii="Arial" w:hAnsi="Arial" w:cs="Arial"/>
                <w:strike/>
                <w:sz w:val="20"/>
                <w:szCs w:val="20"/>
              </w:rPr>
              <w:t>(adres internetowy, wydający urząd lub organ, dokładne dane referencyjne dokumentacji): [……][……][……]</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w w:val="1"/>
                <w:sz w:val="20"/>
                <w:szCs w:val="20"/>
              </w:rPr>
            </w:pPr>
            <w:r>
              <w:rPr>
                <w:rFonts w:ascii="Arial" w:hAnsi="Arial" w:cs="Arial"/>
                <w:strike/>
                <w:w w:val="1"/>
                <w:sz w:val="20"/>
                <w:szCs w:val="20"/>
              </w:rPr>
              <w:t xml:space="preserve">Czy wykonawca będzie w stanie przedstawić </w:t>
            </w:r>
            <w:r>
              <w:rPr>
                <w:rFonts w:ascii="Arial" w:hAnsi="Arial" w:cs="Arial"/>
                <w:b/>
                <w:strike/>
                <w:sz w:val="20"/>
                <w:szCs w:val="20"/>
              </w:rPr>
              <w:t>zaświadczenia</w:t>
            </w:r>
            <w:r>
              <w:rPr>
                <w:rFonts w:ascii="Arial" w:hAnsi="Arial" w:cs="Arial"/>
                <w:strike/>
                <w:w w:val="1"/>
                <w:sz w:val="20"/>
                <w:szCs w:val="20"/>
              </w:rPr>
              <w:t xml:space="preserve"> sporządzone przez niezależne jednostki, poświadczające spełnienie przez wykonawcę wymogów określonych </w:t>
            </w:r>
            <w:r>
              <w:rPr>
                <w:rFonts w:ascii="Arial" w:hAnsi="Arial" w:cs="Arial"/>
                <w:b/>
                <w:strike/>
                <w:sz w:val="20"/>
                <w:szCs w:val="20"/>
              </w:rPr>
              <w:t>systemów lub norm zarządzania środowiskowego</w:t>
            </w:r>
            <w:r>
              <w:rPr>
                <w:rFonts w:ascii="Arial" w:hAnsi="Arial" w:cs="Arial"/>
                <w:strike/>
                <w:w w:val="1"/>
                <w:sz w:val="20"/>
                <w:szCs w:val="20"/>
              </w:rPr>
              <w:t>?</w:t>
            </w:r>
            <w:r>
              <w:rPr>
                <w:rFonts w:ascii="Arial" w:hAnsi="Arial" w:cs="Arial"/>
                <w:strike/>
                <w:w w:val="1"/>
                <w:sz w:val="20"/>
                <w:szCs w:val="20"/>
              </w:rPr>
              <w:br/>
            </w:r>
            <w:r>
              <w:rPr>
                <w:rFonts w:ascii="Arial" w:hAnsi="Arial" w:cs="Arial"/>
                <w:b/>
                <w:strike/>
                <w:w w:val="1"/>
                <w:sz w:val="20"/>
                <w:szCs w:val="20"/>
              </w:rPr>
              <w:t>Jeżeli nie</w:t>
            </w:r>
            <w:r>
              <w:rPr>
                <w:rFonts w:ascii="Arial" w:hAnsi="Arial" w:cs="Arial"/>
                <w:strike/>
                <w:w w:val="1"/>
                <w:sz w:val="20"/>
                <w:szCs w:val="20"/>
              </w:rPr>
              <w:t xml:space="preserve">, proszę wyjaśnić dlaczego, i określić, jakie inne środki dowodowe dotyczące </w:t>
            </w:r>
            <w:r>
              <w:rPr>
                <w:rFonts w:ascii="Arial" w:hAnsi="Arial" w:cs="Arial"/>
                <w:b/>
                <w:strike/>
                <w:w w:val="1"/>
                <w:sz w:val="20"/>
                <w:szCs w:val="20"/>
              </w:rPr>
              <w:t>systemów lub norm zarządzania środowiskowego</w:t>
            </w:r>
            <w:r>
              <w:rPr>
                <w:rFonts w:ascii="Arial" w:hAnsi="Arial" w:cs="Arial"/>
                <w:strike/>
                <w:w w:val="1"/>
                <w:sz w:val="20"/>
                <w:szCs w:val="20"/>
              </w:rPr>
              <w:t xml:space="preserve"> mogą zostać przedstawione:</w:t>
            </w:r>
            <w:r>
              <w:rPr>
                <w:rFonts w:ascii="Arial" w:hAnsi="Arial" w:cs="Arial"/>
                <w:strike/>
                <w:w w:val="1"/>
                <w:sz w:val="20"/>
                <w:szCs w:val="20"/>
              </w:rPr>
              <w:br/>
            </w:r>
            <w:r>
              <w:rPr>
                <w:rFonts w:ascii="Arial" w:hAnsi="Arial" w:cs="Arial"/>
                <w:strike/>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strike/>
                <w:w w:val="1"/>
                <w:sz w:val="20"/>
                <w:szCs w:val="20"/>
              </w:rPr>
            </w:pPr>
            <w:r>
              <w:rPr>
                <w:rFonts w:ascii="Arial" w:hAnsi="Arial" w:cs="Arial"/>
                <w:strike/>
                <w:w w:val="1"/>
                <w:sz w:val="20"/>
                <w:szCs w:val="20"/>
              </w:rPr>
              <w:t>[] Tak [] Nie</w:t>
            </w:r>
            <w:r>
              <w:rPr>
                <w:rFonts w:ascii="Arial" w:hAnsi="Arial" w:cs="Arial"/>
                <w:strike/>
                <w:w w:val="1"/>
                <w:sz w:val="20"/>
                <w:szCs w:val="20"/>
              </w:rPr>
              <w:br/>
            </w:r>
            <w:r>
              <w:rPr>
                <w:rFonts w:ascii="Arial" w:hAnsi="Arial" w:cs="Arial"/>
                <w:strike/>
                <w:w w:val="1"/>
                <w:sz w:val="20"/>
                <w:szCs w:val="20"/>
              </w:rPr>
              <w:br/>
            </w:r>
            <w:r>
              <w:rPr>
                <w:rFonts w:ascii="Arial" w:hAnsi="Arial" w:cs="Arial"/>
                <w:strike/>
                <w:w w:val="1"/>
                <w:sz w:val="20"/>
                <w:szCs w:val="20"/>
              </w:rPr>
              <w:br/>
            </w:r>
            <w:r>
              <w:rPr>
                <w:rFonts w:ascii="Arial" w:hAnsi="Arial" w:cs="Arial"/>
                <w:strike/>
                <w:w w:val="1"/>
                <w:sz w:val="20"/>
                <w:szCs w:val="20"/>
              </w:rPr>
              <w:br/>
            </w:r>
            <w:r>
              <w:rPr>
                <w:rFonts w:ascii="Arial" w:hAnsi="Arial" w:cs="Arial"/>
                <w:strike/>
                <w:w w:val="1"/>
                <w:sz w:val="20"/>
                <w:szCs w:val="20"/>
              </w:rPr>
              <w:br/>
              <w:t>[……] [……]</w:t>
            </w:r>
            <w:r>
              <w:rPr>
                <w:rFonts w:ascii="Arial" w:hAnsi="Arial" w:cs="Arial"/>
                <w:strike/>
                <w:w w:val="1"/>
                <w:sz w:val="20"/>
                <w:szCs w:val="20"/>
              </w:rPr>
              <w:br/>
            </w:r>
            <w:r>
              <w:rPr>
                <w:rFonts w:ascii="Arial" w:hAnsi="Arial" w:cs="Arial"/>
                <w:strike/>
                <w:w w:val="1"/>
                <w:sz w:val="20"/>
                <w:szCs w:val="20"/>
              </w:rPr>
              <w:lastRenderedPageBreak/>
              <w:br/>
            </w:r>
            <w:r>
              <w:rPr>
                <w:rFonts w:ascii="Arial" w:hAnsi="Arial" w:cs="Arial"/>
                <w:strike/>
                <w:w w:val="1"/>
                <w:sz w:val="20"/>
                <w:szCs w:val="20"/>
              </w:rPr>
              <w:br/>
            </w:r>
            <w:r>
              <w:rPr>
                <w:rFonts w:ascii="Arial" w:hAnsi="Arial" w:cs="Arial"/>
                <w:strike/>
                <w:sz w:val="20"/>
                <w:szCs w:val="20"/>
              </w:rPr>
              <w:t>(adres internetowy, wydający urząd lub organ, dokładne dane referencyjne dokumentacji): [……][……][……]</w:t>
            </w:r>
          </w:p>
        </w:tc>
      </w:tr>
    </w:tbl>
    <w:p w:rsidR="00582AD8" w:rsidRDefault="00582AD8" w:rsidP="00582AD8">
      <w:pPr>
        <w:rPr>
          <w:strike/>
        </w:rPr>
      </w:pPr>
      <w:r>
        <w:rPr>
          <w:strike/>
        </w:rPr>
        <w:lastRenderedPageBreak/>
        <w:br w:type="page"/>
      </w:r>
    </w:p>
    <w:p w:rsidR="00582AD8" w:rsidRDefault="00582AD8" w:rsidP="00582AD8">
      <w:pPr>
        <w:pStyle w:val="ChapterTitle"/>
        <w:rPr>
          <w:rFonts w:ascii="Arial" w:hAnsi="Arial" w:cs="Arial"/>
          <w:strike/>
          <w:sz w:val="20"/>
          <w:szCs w:val="20"/>
        </w:rPr>
      </w:pPr>
      <w:r>
        <w:rPr>
          <w:rFonts w:ascii="Arial" w:hAnsi="Arial" w:cs="Arial"/>
          <w:strike/>
          <w:sz w:val="20"/>
          <w:szCs w:val="20"/>
        </w:rPr>
        <w:lastRenderedPageBreak/>
        <w:t>Część V: Ograniczanie liczby kwalifikujących się kandydatów</w:t>
      </w:r>
    </w:p>
    <w:p w:rsidR="00582AD8" w:rsidRDefault="00582AD8" w:rsidP="00582AD8">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Pr>
          <w:rFonts w:ascii="Arial" w:hAnsi="Arial" w:cs="Arial"/>
          <w:b/>
          <w:strike/>
          <w:w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strike/>
          <w:w w:val="1"/>
          <w:sz w:val="20"/>
          <w:szCs w:val="20"/>
        </w:rPr>
        <w:br/>
        <w:t>Dotyczy jedynie procedury ograniczonej, procedury konkurencyjnej z negocjacjami, dialogu konkurencyjnego i partnerstwa innowacyjnego:</w:t>
      </w:r>
    </w:p>
    <w:p w:rsidR="00582AD8" w:rsidRDefault="00582AD8" w:rsidP="00582AD8">
      <w:pPr>
        <w:rPr>
          <w:rFonts w:ascii="Arial" w:hAnsi="Arial" w:cs="Arial"/>
          <w:b/>
          <w:strike/>
          <w:w w:val="1"/>
          <w:sz w:val="20"/>
          <w:szCs w:val="20"/>
        </w:rPr>
      </w:pPr>
      <w:r>
        <w:rPr>
          <w:rFonts w:ascii="Arial" w:hAnsi="Arial" w:cs="Arial"/>
          <w:b/>
          <w:strike/>
          <w:w w:val="1"/>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trike/>
                <w:w w:val="1"/>
                <w:sz w:val="20"/>
                <w:szCs w:val="20"/>
              </w:rPr>
            </w:pPr>
            <w:r>
              <w:rPr>
                <w:rFonts w:ascii="Arial" w:hAnsi="Arial" w:cs="Arial"/>
                <w:b/>
                <w:strike/>
                <w:w w:val="1"/>
                <w:sz w:val="20"/>
                <w:szCs w:val="20"/>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trike/>
                <w:w w:val="1"/>
                <w:sz w:val="20"/>
                <w:szCs w:val="20"/>
              </w:rPr>
            </w:pPr>
            <w:r>
              <w:rPr>
                <w:rFonts w:ascii="Arial" w:hAnsi="Arial" w:cs="Arial"/>
                <w:b/>
                <w:strike/>
                <w:w w:val="1"/>
                <w:sz w:val="20"/>
                <w:szCs w:val="20"/>
              </w:rPr>
              <w:t>Odpowiedź:</w:t>
            </w:r>
          </w:p>
        </w:tc>
      </w:tr>
      <w:tr w:rsidR="00582AD8" w:rsidTr="00CF46E9">
        <w:tc>
          <w:tcPr>
            <w:tcW w:w="4644"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trike/>
                <w:w w:val="1"/>
                <w:sz w:val="20"/>
                <w:szCs w:val="20"/>
              </w:rPr>
            </w:pPr>
            <w:r>
              <w:rPr>
                <w:rFonts w:ascii="Arial" w:hAnsi="Arial" w:cs="Arial"/>
                <w:strike/>
                <w:w w:val="1"/>
                <w:sz w:val="20"/>
                <w:szCs w:val="20"/>
              </w:rPr>
              <w:t xml:space="preserve">W następujący sposób </w:t>
            </w:r>
            <w:r>
              <w:rPr>
                <w:rFonts w:ascii="Arial" w:hAnsi="Arial" w:cs="Arial"/>
                <w:b/>
                <w:strike/>
                <w:w w:val="1"/>
                <w:sz w:val="20"/>
                <w:szCs w:val="20"/>
              </w:rPr>
              <w:t>spełnia</w:t>
            </w:r>
            <w:r>
              <w:rPr>
                <w:rFonts w:ascii="Arial" w:hAnsi="Arial" w:cs="Arial"/>
                <w:strike/>
                <w:w w:val="1"/>
                <w:sz w:val="20"/>
                <w:szCs w:val="20"/>
              </w:rPr>
              <w:t xml:space="preserve"> obiektywne i niedyskryminacyjne kryteria lub zasady, które mają być stosowane w celu ograniczenia liczby kandydatów:</w:t>
            </w:r>
            <w:r>
              <w:rPr>
                <w:rFonts w:ascii="Arial" w:hAnsi="Arial" w:cs="Arial"/>
                <w:strike/>
                <w:w w:val="1"/>
                <w:sz w:val="20"/>
                <w:szCs w:val="20"/>
              </w:rPr>
              <w:br/>
              <w:t xml:space="preserve">W przypadku gdy wymagane są określone zaświadczenia lub inne rodzaje dowodów w formie dokumentów, proszę wskazać dla </w:t>
            </w:r>
            <w:r>
              <w:rPr>
                <w:rFonts w:ascii="Arial" w:hAnsi="Arial" w:cs="Arial"/>
                <w:b/>
                <w:strike/>
                <w:w w:val="1"/>
                <w:sz w:val="20"/>
                <w:szCs w:val="20"/>
              </w:rPr>
              <w:t>każdego</w:t>
            </w:r>
            <w:r>
              <w:rPr>
                <w:rFonts w:ascii="Arial" w:hAnsi="Arial" w:cs="Arial"/>
                <w:strike/>
                <w:w w:val="1"/>
                <w:sz w:val="20"/>
                <w:szCs w:val="20"/>
              </w:rPr>
              <w:t xml:space="preserve"> z nich, czy wykonawca posiada wymagane dokumenty:</w:t>
            </w:r>
            <w:r>
              <w:rPr>
                <w:rFonts w:ascii="Arial" w:hAnsi="Arial" w:cs="Arial"/>
                <w:strike/>
                <w:w w:val="1"/>
                <w:sz w:val="20"/>
                <w:szCs w:val="20"/>
              </w:rPr>
              <w:br/>
            </w:r>
            <w:r>
              <w:rPr>
                <w:rFonts w:ascii="Arial" w:hAnsi="Arial" w:cs="Arial"/>
                <w:strike/>
                <w:sz w:val="20"/>
                <w:szCs w:val="20"/>
              </w:rPr>
              <w:t>Jeżeli niektóre z tych zaświadczeń lub rodzajów dowodów w formie dokumentów są dostępne w postaci elektronicznej</w:t>
            </w:r>
            <w:r>
              <w:rPr>
                <w:rStyle w:val="Odwoanieprzypisudolnego"/>
                <w:rFonts w:ascii="Arial" w:hAnsi="Arial" w:cs="Arial"/>
                <w:strike/>
                <w:sz w:val="20"/>
                <w:szCs w:val="20"/>
              </w:rPr>
              <w:footnoteReference w:id="44"/>
            </w:r>
            <w:r>
              <w:rPr>
                <w:rFonts w:ascii="Arial" w:hAnsi="Arial" w:cs="Arial"/>
                <w:strike/>
                <w:sz w:val="20"/>
                <w:szCs w:val="20"/>
              </w:rPr>
              <w:t xml:space="preserve">, proszę wskazać dla </w:t>
            </w:r>
            <w:r>
              <w:rPr>
                <w:rFonts w:ascii="Arial" w:hAnsi="Arial" w:cs="Arial"/>
                <w:b/>
                <w:strike/>
                <w:sz w:val="20"/>
                <w:szCs w:val="20"/>
              </w:rPr>
              <w:t>każdego</w:t>
            </w:r>
            <w:r>
              <w:rPr>
                <w:rFonts w:ascii="Arial" w:hAnsi="Arial" w:cs="Arial"/>
                <w:strike/>
                <w:sz w:val="20"/>
                <w:szCs w:val="20"/>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rsidR="00582AD8" w:rsidRDefault="00582AD8" w:rsidP="00CF46E9">
            <w:pPr>
              <w:rPr>
                <w:rFonts w:ascii="Arial" w:hAnsi="Arial" w:cs="Arial"/>
                <w:b/>
                <w:strike/>
                <w:w w:val="1"/>
                <w:sz w:val="20"/>
                <w:szCs w:val="20"/>
              </w:rPr>
            </w:pPr>
            <w:r>
              <w:rPr>
                <w:rFonts w:ascii="Arial" w:hAnsi="Arial" w:cs="Arial"/>
                <w:strike/>
                <w:sz w:val="20"/>
                <w:szCs w:val="20"/>
              </w:rPr>
              <w:t>[….]</w:t>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 Tak [] Nie</w:t>
            </w:r>
            <w:r>
              <w:rPr>
                <w:rStyle w:val="Odwoanieprzypisudolnego"/>
                <w:rFonts w:ascii="Arial" w:hAnsi="Arial" w:cs="Arial"/>
                <w:strike/>
                <w:sz w:val="20"/>
                <w:szCs w:val="20"/>
              </w:rPr>
              <w:footnoteReference w:id="45"/>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r>
            <w:r>
              <w:rPr>
                <w:rFonts w:ascii="Arial" w:hAnsi="Arial" w:cs="Arial"/>
                <w:strike/>
                <w:sz w:val="20"/>
                <w:szCs w:val="20"/>
              </w:rPr>
              <w:br/>
              <w:t>(adres internetowy, wydający urząd lub organ, dokładne dane referencyjne dokumentacji): [……][……][……]</w:t>
            </w:r>
            <w:r>
              <w:rPr>
                <w:rStyle w:val="Odwoanieprzypisudolnego"/>
                <w:rFonts w:ascii="Arial" w:hAnsi="Arial" w:cs="Arial"/>
                <w:strike/>
                <w:sz w:val="20"/>
                <w:szCs w:val="20"/>
              </w:rPr>
              <w:footnoteReference w:id="46"/>
            </w:r>
          </w:p>
        </w:tc>
      </w:tr>
    </w:tbl>
    <w:p w:rsidR="00582AD8" w:rsidRDefault="00582AD8" w:rsidP="00582AD8">
      <w:pPr>
        <w:pStyle w:val="ChapterTitle"/>
        <w:rPr>
          <w:rFonts w:ascii="Arial" w:hAnsi="Arial" w:cs="Arial"/>
          <w:sz w:val="20"/>
          <w:szCs w:val="20"/>
        </w:rPr>
      </w:pPr>
      <w:r>
        <w:rPr>
          <w:rFonts w:ascii="Arial" w:hAnsi="Arial" w:cs="Arial"/>
          <w:sz w:val="20"/>
          <w:szCs w:val="20"/>
        </w:rPr>
        <w:t>Część VI: Oświadczenia końcowe</w:t>
      </w:r>
    </w:p>
    <w:p w:rsidR="00582AD8" w:rsidRDefault="00582AD8" w:rsidP="00582AD8">
      <w:pPr>
        <w:jc w:val="both"/>
        <w:rPr>
          <w:rFonts w:ascii="Arial" w:hAnsi="Arial" w:cs="Arial"/>
          <w:i/>
          <w:sz w:val="18"/>
          <w:szCs w:val="18"/>
        </w:rPr>
      </w:pPr>
      <w:r>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582AD8" w:rsidRDefault="00582AD8" w:rsidP="00582AD8">
      <w:pPr>
        <w:jc w:val="both"/>
        <w:rPr>
          <w:rFonts w:ascii="Arial" w:hAnsi="Arial" w:cs="Arial"/>
          <w:i/>
          <w:sz w:val="18"/>
          <w:szCs w:val="18"/>
        </w:rPr>
      </w:pPr>
      <w:r>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582AD8" w:rsidRDefault="00582AD8" w:rsidP="00582AD8">
      <w:pPr>
        <w:jc w:val="both"/>
        <w:rPr>
          <w:rFonts w:ascii="Arial" w:hAnsi="Arial" w:cs="Arial"/>
          <w:i/>
          <w:sz w:val="18"/>
          <w:szCs w:val="18"/>
        </w:rPr>
      </w:pPr>
      <w:r>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hAnsi="Arial" w:cs="Arial"/>
          <w:sz w:val="18"/>
          <w:szCs w:val="18"/>
        </w:rPr>
        <w:footnoteReference w:id="47"/>
      </w:r>
      <w:r>
        <w:rPr>
          <w:rFonts w:ascii="Arial" w:hAnsi="Arial" w:cs="Arial"/>
          <w:i/>
          <w:sz w:val="18"/>
          <w:szCs w:val="18"/>
        </w:rPr>
        <w:t xml:space="preserve">, lub </w:t>
      </w:r>
    </w:p>
    <w:p w:rsidR="00582AD8" w:rsidRDefault="00582AD8" w:rsidP="00582AD8">
      <w:pPr>
        <w:jc w:val="both"/>
        <w:rPr>
          <w:rFonts w:ascii="Arial" w:hAnsi="Arial" w:cs="Arial"/>
          <w:i/>
          <w:sz w:val="18"/>
          <w:szCs w:val="18"/>
        </w:rPr>
      </w:pPr>
      <w:r>
        <w:rPr>
          <w:rFonts w:ascii="Arial" w:hAnsi="Arial" w:cs="Arial"/>
          <w:i/>
          <w:sz w:val="18"/>
          <w:szCs w:val="18"/>
        </w:rPr>
        <w:t>b) najpóźniej od dnia 18 kwietnia 2018 r.</w:t>
      </w:r>
      <w:r>
        <w:rPr>
          <w:rStyle w:val="Odwoanieprzypisudolnego"/>
          <w:rFonts w:ascii="Arial" w:hAnsi="Arial" w:cs="Arial"/>
          <w:sz w:val="18"/>
          <w:szCs w:val="18"/>
        </w:rPr>
        <w:footnoteReference w:id="48"/>
      </w:r>
      <w:r>
        <w:rPr>
          <w:rFonts w:ascii="Arial" w:hAnsi="Arial" w:cs="Arial"/>
          <w:i/>
          <w:sz w:val="18"/>
          <w:szCs w:val="18"/>
        </w:rPr>
        <w:t>, instytucja zamawiająca lub podmiot zamawiający już posiada odpowiednią dokumentację</w:t>
      </w:r>
      <w:r>
        <w:rPr>
          <w:rFonts w:ascii="Arial" w:hAnsi="Arial" w:cs="Arial"/>
          <w:sz w:val="18"/>
          <w:szCs w:val="18"/>
        </w:rPr>
        <w:t>.</w:t>
      </w:r>
    </w:p>
    <w:p w:rsidR="00582AD8" w:rsidRDefault="00582AD8" w:rsidP="00582AD8">
      <w:pPr>
        <w:jc w:val="both"/>
        <w:rPr>
          <w:rFonts w:ascii="Arial" w:hAnsi="Arial" w:cs="Arial"/>
          <w:i/>
          <w:vanish/>
          <w:sz w:val="18"/>
          <w:szCs w:val="18"/>
          <w:specVanish/>
        </w:rPr>
      </w:pPr>
      <w:r>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18"/>
          <w:szCs w:val="18"/>
        </w:rPr>
        <w:t xml:space="preserve">[określić postępowanie o udzielenie zamówienia: (skrócony opis, adres publikacyjny w </w:t>
      </w:r>
      <w:r>
        <w:rPr>
          <w:rFonts w:ascii="Arial" w:hAnsi="Arial" w:cs="Arial"/>
          <w:i/>
          <w:sz w:val="18"/>
          <w:szCs w:val="18"/>
        </w:rPr>
        <w:t>Dzienniku Urzędowym Unii Europejskiej</w:t>
      </w:r>
      <w:r>
        <w:rPr>
          <w:rFonts w:ascii="Arial" w:hAnsi="Arial" w:cs="Arial"/>
          <w:sz w:val="18"/>
          <w:szCs w:val="18"/>
        </w:rPr>
        <w:t>, numer referencyjny)].</w:t>
      </w:r>
    </w:p>
    <w:p w:rsidR="00582AD8" w:rsidRDefault="00582AD8" w:rsidP="00582AD8">
      <w:pPr>
        <w:jc w:val="both"/>
        <w:rPr>
          <w:rFonts w:ascii="Arial" w:hAnsi="Arial" w:cs="Arial"/>
          <w:i/>
          <w:sz w:val="18"/>
          <w:szCs w:val="18"/>
        </w:rPr>
      </w:pPr>
    </w:p>
    <w:p w:rsidR="00582AD8" w:rsidRDefault="00582AD8" w:rsidP="00582AD8">
      <w:pPr>
        <w:jc w:val="both"/>
        <w:rPr>
          <w:rFonts w:ascii="Arial" w:hAnsi="Arial" w:cs="Arial"/>
          <w:sz w:val="20"/>
          <w:szCs w:val="20"/>
        </w:rPr>
      </w:pPr>
    </w:p>
    <w:p w:rsidR="00582AD8" w:rsidRDefault="00582AD8" w:rsidP="00582AD8">
      <w:pPr>
        <w:jc w:val="both"/>
        <w:rPr>
          <w:rFonts w:ascii="Arial" w:hAnsi="Arial" w:cs="Arial"/>
          <w:i/>
          <w:sz w:val="18"/>
          <w:szCs w:val="18"/>
        </w:rPr>
      </w:pPr>
      <w:r>
        <w:rPr>
          <w:rFonts w:ascii="Arial" w:hAnsi="Arial" w:cs="Arial"/>
          <w:sz w:val="20"/>
          <w:szCs w:val="20"/>
        </w:rPr>
        <w:t>Data, miejscowość oraz – jeżeli jest to wymagane lub konieczne – podpis(-y): [……]</w:t>
      </w:r>
    </w:p>
    <w:p w:rsidR="00582AD8" w:rsidRDefault="00582AD8" w:rsidP="00582AD8">
      <w:pPr>
        <w:rPr>
          <w:sz w:val="22"/>
          <w:szCs w:val="22"/>
        </w:rPr>
      </w:pPr>
    </w:p>
    <w:p w:rsidR="00582AD8" w:rsidRDefault="00582AD8" w:rsidP="00582AD8">
      <w:pPr>
        <w:tabs>
          <w:tab w:val="left" w:pos="3225"/>
        </w:tabs>
        <w:jc w:val="both"/>
        <w:rPr>
          <w:i/>
        </w:rPr>
      </w:pPr>
    </w:p>
    <w:p w:rsidR="00582AD8" w:rsidRDefault="00582AD8" w:rsidP="00582AD8">
      <w:pPr>
        <w:tabs>
          <w:tab w:val="left" w:pos="3225"/>
        </w:tabs>
        <w:jc w:val="both"/>
        <w:rPr>
          <w:i/>
        </w:rPr>
      </w:pPr>
    </w:p>
    <w:p w:rsidR="00582AD8" w:rsidRDefault="00582AD8" w:rsidP="00582AD8">
      <w:pPr>
        <w:tabs>
          <w:tab w:val="left" w:pos="3225"/>
        </w:tabs>
        <w:jc w:val="both"/>
        <w:rPr>
          <w:i/>
        </w:rPr>
      </w:pPr>
    </w:p>
    <w:p w:rsidR="00582AD8" w:rsidRDefault="00582AD8" w:rsidP="00582AD8">
      <w:pPr>
        <w:tabs>
          <w:tab w:val="left" w:pos="3225"/>
        </w:tabs>
        <w:jc w:val="both"/>
        <w:rPr>
          <w:i/>
        </w:rPr>
      </w:pPr>
    </w:p>
    <w:p w:rsidR="00582AD8" w:rsidRDefault="00582AD8" w:rsidP="00582AD8">
      <w:pPr>
        <w:tabs>
          <w:tab w:val="left" w:pos="3225"/>
        </w:tabs>
        <w:jc w:val="both"/>
        <w:rPr>
          <w:i/>
        </w:rPr>
      </w:pPr>
    </w:p>
    <w:p w:rsidR="00582AD8" w:rsidRDefault="00582AD8" w:rsidP="00582AD8">
      <w:pPr>
        <w:tabs>
          <w:tab w:val="left" w:pos="3225"/>
        </w:tabs>
        <w:jc w:val="both"/>
        <w:rPr>
          <w:i/>
        </w:rPr>
      </w:pPr>
    </w:p>
    <w:p w:rsidR="00582AD8" w:rsidRDefault="00582AD8" w:rsidP="00582AD8">
      <w:pPr>
        <w:tabs>
          <w:tab w:val="left" w:pos="3225"/>
        </w:tabs>
        <w:jc w:val="both"/>
        <w:rPr>
          <w:i/>
        </w:rPr>
      </w:pPr>
    </w:p>
    <w:p w:rsidR="00582AD8" w:rsidRDefault="00582AD8" w:rsidP="00582AD8">
      <w:pPr>
        <w:tabs>
          <w:tab w:val="left" w:pos="3225"/>
        </w:tabs>
        <w:jc w:val="both"/>
        <w:rPr>
          <w:i/>
        </w:rPr>
      </w:pPr>
    </w:p>
    <w:p w:rsidR="00582AD8" w:rsidRDefault="00582AD8" w:rsidP="00582AD8">
      <w:pPr>
        <w:tabs>
          <w:tab w:val="left" w:pos="3225"/>
        </w:tabs>
        <w:jc w:val="both"/>
        <w:rPr>
          <w:i/>
        </w:rPr>
      </w:pPr>
    </w:p>
    <w:p w:rsidR="00582AD8" w:rsidRDefault="00582AD8" w:rsidP="00582AD8">
      <w:pPr>
        <w:tabs>
          <w:tab w:val="left" w:pos="3225"/>
        </w:tabs>
        <w:jc w:val="both"/>
        <w:rPr>
          <w:i/>
        </w:rPr>
      </w:pPr>
    </w:p>
    <w:p w:rsidR="00582AD8" w:rsidRDefault="00582AD8" w:rsidP="00582AD8">
      <w:pPr>
        <w:tabs>
          <w:tab w:val="left" w:pos="3225"/>
        </w:tabs>
        <w:jc w:val="both"/>
        <w:rPr>
          <w:i/>
        </w:rPr>
      </w:pPr>
    </w:p>
    <w:p w:rsidR="00582AD8" w:rsidRDefault="00582AD8" w:rsidP="00582AD8">
      <w:pPr>
        <w:jc w:val="both"/>
        <w:rPr>
          <w:i/>
        </w:rPr>
      </w:pPr>
    </w:p>
    <w:p w:rsidR="00582AD8" w:rsidRDefault="00582AD8" w:rsidP="00582AD8">
      <w:pPr>
        <w:jc w:val="both"/>
        <w:rPr>
          <w:i/>
        </w:rPr>
      </w:pPr>
      <w:r>
        <w:rPr>
          <w:i/>
        </w:rPr>
        <w:lastRenderedPageBreak/>
        <w:t>Załącznik nr 5 do SIWZ</w:t>
      </w:r>
    </w:p>
    <w:p w:rsidR="00582AD8" w:rsidRDefault="00582AD8" w:rsidP="00582AD8">
      <w:pPr>
        <w:rPr>
          <w:rFonts w:ascii="Arial" w:hAnsi="Arial"/>
        </w:rPr>
      </w:pPr>
    </w:p>
    <w:p w:rsidR="00582AD8" w:rsidRDefault="00582AD8" w:rsidP="00582AD8">
      <w:pPr>
        <w:rPr>
          <w:rFonts w:ascii="Arial" w:hAnsi="Arial"/>
        </w:rPr>
      </w:pPr>
    </w:p>
    <w:p w:rsidR="00582AD8" w:rsidRDefault="00582AD8" w:rsidP="00582AD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582AD8" w:rsidRDefault="00582AD8" w:rsidP="00582AD8">
      <w:pPr>
        <w:rPr>
          <w:rFonts w:cs="Times New Roman"/>
          <w:sz w:val="16"/>
        </w:rPr>
      </w:pPr>
      <w:r>
        <w:rPr>
          <w:rFonts w:cs="Times New Roman"/>
          <w:sz w:val="16"/>
        </w:rPr>
        <w:t xml:space="preserve">                      (pieczątka Wykonawcy)                                                                                                                        (miejscowość i data)</w:t>
      </w:r>
    </w:p>
    <w:p w:rsidR="00582AD8" w:rsidRDefault="00582AD8" w:rsidP="00582AD8">
      <w:pPr>
        <w:jc w:val="both"/>
        <w:rPr>
          <w:rFonts w:cs="Times New Roman"/>
        </w:rPr>
      </w:pPr>
    </w:p>
    <w:p w:rsidR="00582AD8" w:rsidRDefault="00582AD8" w:rsidP="00582AD8">
      <w:pPr>
        <w:jc w:val="both"/>
      </w:pPr>
    </w:p>
    <w:p w:rsidR="00582AD8" w:rsidRDefault="00582AD8" w:rsidP="00582AD8">
      <w:pPr>
        <w:tabs>
          <w:tab w:val="left" w:pos="6690"/>
        </w:tabs>
        <w:jc w:val="center"/>
        <w:rPr>
          <w:sz w:val="28"/>
          <w:szCs w:val="28"/>
        </w:rPr>
      </w:pPr>
    </w:p>
    <w:p w:rsidR="00582AD8" w:rsidRDefault="00582AD8" w:rsidP="00582AD8">
      <w:pPr>
        <w:tabs>
          <w:tab w:val="left" w:pos="6690"/>
        </w:tabs>
        <w:jc w:val="both"/>
        <w:rPr>
          <w:sz w:val="28"/>
          <w:szCs w:val="28"/>
        </w:rPr>
      </w:pPr>
    </w:p>
    <w:p w:rsidR="00582AD8" w:rsidRDefault="00582AD8" w:rsidP="00582AD8">
      <w:pPr>
        <w:tabs>
          <w:tab w:val="left" w:pos="6690"/>
        </w:tabs>
        <w:jc w:val="center"/>
        <w:rPr>
          <w:b/>
          <w:sz w:val="28"/>
          <w:szCs w:val="28"/>
        </w:rPr>
      </w:pPr>
      <w:r>
        <w:rPr>
          <w:b/>
          <w:sz w:val="28"/>
          <w:szCs w:val="28"/>
        </w:rPr>
        <w:t>OŚWIADCZENIE</w:t>
      </w:r>
    </w:p>
    <w:p w:rsidR="00582AD8" w:rsidRDefault="00582AD8" w:rsidP="00582AD8">
      <w:pPr>
        <w:jc w:val="both"/>
        <w:rPr>
          <w:sz w:val="28"/>
          <w:szCs w:val="28"/>
        </w:rPr>
      </w:pPr>
    </w:p>
    <w:p w:rsidR="00582AD8" w:rsidRDefault="00582AD8" w:rsidP="00582AD8">
      <w:pPr>
        <w:jc w:val="both"/>
      </w:pPr>
      <w:r>
        <w:tab/>
      </w:r>
    </w:p>
    <w:p w:rsidR="00582AD8" w:rsidRDefault="00582AD8" w:rsidP="00582AD8">
      <w:pPr>
        <w:jc w:val="both"/>
      </w:pPr>
      <w:r>
        <w:tab/>
      </w:r>
    </w:p>
    <w:p w:rsidR="00582AD8" w:rsidRDefault="00582AD8" w:rsidP="00582AD8">
      <w:pPr>
        <w:rPr>
          <w:b/>
        </w:rPr>
      </w:pPr>
      <w:r>
        <w:rPr>
          <w:rFonts w:cs="Times New Roman"/>
          <w:sz w:val="22"/>
        </w:rPr>
        <w:tab/>
        <w:t xml:space="preserve">Przystępując do udziału w postępowaniu w trybie przetargu nieograniczonego na </w:t>
      </w:r>
      <w:r>
        <w:rPr>
          <w:rFonts w:cs="Times New Roman"/>
          <w:b/>
          <w:sz w:val="22"/>
          <w:szCs w:val="22"/>
        </w:rPr>
        <w:t xml:space="preserve">„Dostawy  sprzętu do zabiegów endoskopowych” </w:t>
      </w:r>
      <w:r>
        <w:rPr>
          <w:b/>
        </w:rPr>
        <w:t xml:space="preserve">– Zp/10/PN-9/19, </w:t>
      </w:r>
      <w:r>
        <w:rPr>
          <w:rFonts w:cs="Times New Roman"/>
          <w:sz w:val="22"/>
        </w:rPr>
        <w:t xml:space="preserve">niniejszym </w:t>
      </w:r>
      <w:r>
        <w:rPr>
          <w:rFonts w:cs="Times New Roman"/>
          <w:b/>
          <w:sz w:val="22"/>
        </w:rPr>
        <w:t xml:space="preserve">oświadczamy, iż nie orzeczono wobec nas tytułem środka zapobiegawczego zakazu ubiegania się o zamówienie publiczne, </w:t>
      </w:r>
      <w:r w:rsidRPr="00EC44EC">
        <w:rPr>
          <w:rFonts w:cs="Times New Roman"/>
        </w:rPr>
        <w:t>na podstawie art. 24 ust. 1 pkt. 22 Pzp</w:t>
      </w:r>
      <w:r>
        <w:rPr>
          <w:rFonts w:cs="Times New Roman"/>
        </w:rPr>
        <w:t>.</w:t>
      </w:r>
    </w:p>
    <w:p w:rsidR="00582AD8" w:rsidRDefault="00582AD8" w:rsidP="00582AD8">
      <w:pPr>
        <w:jc w:val="both"/>
        <w:rPr>
          <w:b/>
          <w:i/>
        </w:rPr>
      </w:pPr>
    </w:p>
    <w:p w:rsidR="00582AD8" w:rsidRDefault="00582AD8" w:rsidP="00582AD8">
      <w:pPr>
        <w:jc w:val="both"/>
        <w:rPr>
          <w:b/>
          <w:i/>
        </w:rPr>
      </w:pPr>
    </w:p>
    <w:p w:rsidR="00582AD8" w:rsidRDefault="00582AD8" w:rsidP="00582AD8">
      <w:pPr>
        <w:jc w:val="both"/>
        <w:rPr>
          <w:b/>
          <w:i/>
        </w:rPr>
      </w:pPr>
    </w:p>
    <w:p w:rsidR="00582AD8" w:rsidRDefault="00582AD8" w:rsidP="00582AD8">
      <w:pPr>
        <w:jc w:val="both"/>
        <w:rPr>
          <w:b/>
          <w:i/>
        </w:rPr>
      </w:pPr>
    </w:p>
    <w:p w:rsidR="00582AD8" w:rsidRDefault="00582AD8" w:rsidP="00582AD8">
      <w:pPr>
        <w:pStyle w:val="Standard"/>
        <w:rPr>
          <w:lang w:val="pl-PL"/>
        </w:rPr>
      </w:pPr>
    </w:p>
    <w:p w:rsidR="00582AD8" w:rsidRDefault="00582AD8" w:rsidP="00582AD8">
      <w:pPr>
        <w:pStyle w:val="Standard"/>
        <w:rPr>
          <w:lang w:val="pl-PL"/>
        </w:rPr>
      </w:pPr>
    </w:p>
    <w:p w:rsidR="00582AD8" w:rsidRDefault="00582AD8" w:rsidP="00582AD8">
      <w:pPr>
        <w:pStyle w:val="Tekstpodstawowywcity"/>
      </w:pPr>
      <w:r>
        <w:t xml:space="preserve">                                                                     .................................................................</w:t>
      </w:r>
    </w:p>
    <w:p w:rsidR="00582AD8" w:rsidRDefault="00582AD8" w:rsidP="00582AD8">
      <w:pPr>
        <w:pStyle w:val="Tekstpodstawowywcity"/>
        <w:rPr>
          <w:sz w:val="16"/>
        </w:rPr>
      </w:pPr>
      <w:r>
        <w:rPr>
          <w:sz w:val="16"/>
        </w:rPr>
        <w:t xml:space="preserve">                                                                                                   (pieczęć i podpis Wykonawcy lub osób uprawnionych przez niego)</w:t>
      </w: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pStyle w:val="Tekstpodstawowywcity"/>
        <w:rPr>
          <w:sz w:val="16"/>
        </w:rPr>
      </w:pPr>
    </w:p>
    <w:p w:rsidR="00582AD8" w:rsidRDefault="00582AD8" w:rsidP="00582AD8">
      <w:pPr>
        <w:rPr>
          <w:i/>
        </w:rPr>
      </w:pPr>
    </w:p>
    <w:p w:rsidR="00582AD8" w:rsidRDefault="00582AD8" w:rsidP="00582AD8">
      <w:pPr>
        <w:rPr>
          <w:i/>
        </w:rPr>
      </w:pPr>
      <w:r>
        <w:rPr>
          <w:i/>
        </w:rPr>
        <w:lastRenderedPageBreak/>
        <w:t>Załącznik nr 6 do SIWZ</w:t>
      </w:r>
    </w:p>
    <w:p w:rsidR="00582AD8" w:rsidRDefault="00582AD8" w:rsidP="00582AD8">
      <w:pPr>
        <w:rPr>
          <w:i/>
        </w:rPr>
      </w:pPr>
    </w:p>
    <w:p w:rsidR="00582AD8" w:rsidRDefault="00582AD8" w:rsidP="00582AD8">
      <w:pPr>
        <w:rPr>
          <w:rFonts w:ascii="Arial" w:hAnsi="Arial"/>
        </w:rPr>
      </w:pPr>
      <w:r>
        <w:rPr>
          <w:rFonts w:ascii="Arial" w:hAnsi="Arial"/>
        </w:rPr>
        <w:t>..................................................</w:t>
      </w:r>
      <w:r>
        <w:rPr>
          <w:rFonts w:ascii="Arial" w:hAnsi="Arial"/>
        </w:rPr>
        <w:tab/>
      </w:r>
      <w:r>
        <w:rPr>
          <w:rFonts w:ascii="Arial" w:hAnsi="Arial"/>
        </w:rPr>
        <w:tab/>
      </w:r>
      <w:r>
        <w:rPr>
          <w:rFonts w:ascii="Arial" w:hAnsi="Arial"/>
        </w:rPr>
        <w:tab/>
      </w:r>
      <w:r>
        <w:rPr>
          <w:rFonts w:ascii="Arial" w:hAnsi="Arial"/>
        </w:rPr>
        <w:tab/>
        <w:t xml:space="preserve">                  ................................</w:t>
      </w:r>
    </w:p>
    <w:p w:rsidR="00582AD8" w:rsidRDefault="00582AD8" w:rsidP="00582AD8">
      <w:pPr>
        <w:rPr>
          <w:rFonts w:cs="Times New Roman"/>
          <w:sz w:val="18"/>
          <w:szCs w:val="18"/>
        </w:rPr>
      </w:pPr>
      <w:r>
        <w:rPr>
          <w:rFonts w:ascii="Arial" w:hAnsi="Arial"/>
          <w:sz w:val="16"/>
        </w:rPr>
        <w:t xml:space="preserve">               </w:t>
      </w:r>
      <w:r>
        <w:rPr>
          <w:rFonts w:cs="Times New Roman"/>
          <w:sz w:val="18"/>
          <w:szCs w:val="18"/>
        </w:rPr>
        <w:t>(pieczątka Wykonawcy)                                                                                                           (miejscowość i data)</w:t>
      </w:r>
    </w:p>
    <w:p w:rsidR="00582AD8" w:rsidRDefault="00582AD8" w:rsidP="00582AD8">
      <w:pPr>
        <w:rPr>
          <w:i/>
        </w:rPr>
      </w:pPr>
    </w:p>
    <w:p w:rsidR="00582AD8" w:rsidRDefault="00582AD8" w:rsidP="00582AD8">
      <w:pPr>
        <w:pStyle w:val="NormalnyWeb"/>
        <w:spacing w:line="360" w:lineRule="auto"/>
        <w:ind w:firstLine="567"/>
        <w:jc w:val="both"/>
        <w:rPr>
          <w:color w:val="000000"/>
          <w:sz w:val="22"/>
          <w:szCs w:val="22"/>
        </w:rPr>
      </w:pPr>
    </w:p>
    <w:p w:rsidR="00582AD8" w:rsidRDefault="00582AD8" w:rsidP="00582AD8">
      <w:pPr>
        <w:pStyle w:val="NormalnyWeb"/>
        <w:spacing w:line="360" w:lineRule="auto"/>
        <w:ind w:firstLine="567"/>
        <w:jc w:val="both"/>
        <w:rPr>
          <w:color w:val="000000"/>
          <w:sz w:val="22"/>
          <w:szCs w:val="22"/>
        </w:rPr>
      </w:pPr>
    </w:p>
    <w:p w:rsidR="00582AD8" w:rsidRDefault="00582AD8" w:rsidP="00582AD8">
      <w:pPr>
        <w:pStyle w:val="NormalnyWeb"/>
        <w:spacing w:line="360" w:lineRule="auto"/>
        <w:ind w:firstLine="567"/>
        <w:jc w:val="both"/>
        <w:rPr>
          <w:color w:val="000000"/>
          <w:sz w:val="22"/>
          <w:szCs w:val="22"/>
        </w:rPr>
      </w:pPr>
    </w:p>
    <w:p w:rsidR="00582AD8" w:rsidRDefault="00582AD8" w:rsidP="00582AD8">
      <w:pPr>
        <w:pStyle w:val="NormalnyWeb"/>
        <w:spacing w:line="360" w:lineRule="auto"/>
        <w:ind w:firstLine="567"/>
        <w:jc w:val="both"/>
        <w:rPr>
          <w:color w:val="000000"/>
          <w:sz w:val="22"/>
          <w:szCs w:val="22"/>
        </w:rPr>
      </w:pPr>
    </w:p>
    <w:p w:rsidR="00582AD8" w:rsidRDefault="00582AD8" w:rsidP="00582AD8">
      <w:pPr>
        <w:pStyle w:val="NormalnyWeb"/>
        <w:spacing w:line="360" w:lineRule="auto"/>
        <w:ind w:firstLine="567"/>
        <w:jc w:val="both"/>
        <w:rPr>
          <w:color w:val="000000"/>
          <w:sz w:val="22"/>
          <w:szCs w:val="22"/>
        </w:rPr>
      </w:pPr>
    </w:p>
    <w:p w:rsidR="00582AD8" w:rsidRDefault="00582AD8" w:rsidP="00582AD8">
      <w:pPr>
        <w:pStyle w:val="NormalnyWeb"/>
        <w:spacing w:line="360" w:lineRule="auto"/>
        <w:ind w:firstLine="567"/>
        <w:jc w:val="both"/>
        <w:rPr>
          <w:color w:val="000000"/>
          <w:sz w:val="22"/>
          <w:szCs w:val="22"/>
        </w:rPr>
      </w:pPr>
    </w:p>
    <w:p w:rsidR="00582AD8" w:rsidRDefault="00582AD8" w:rsidP="00582AD8">
      <w:pPr>
        <w:pStyle w:val="NormalnyWeb"/>
        <w:spacing w:line="360" w:lineRule="auto"/>
        <w:ind w:firstLine="567"/>
        <w:jc w:val="both"/>
      </w:pPr>
      <w:r>
        <w:rPr>
          <w:color w:val="000000"/>
        </w:rPr>
        <w:t>Oświadczam, że wypełniłem obowiązki informacyjne przewidziane w art. 13 lub art. 14 RODO</w:t>
      </w:r>
      <w:r>
        <w:rPr>
          <w:color w:val="000000"/>
          <w:vertAlign w:val="superscript"/>
        </w:rPr>
        <w:t>1)</w:t>
      </w:r>
      <w:r>
        <w:rPr>
          <w:color w:val="000000"/>
        </w:rPr>
        <w:t xml:space="preserve"> wobec osób fizycznych, </w:t>
      </w:r>
      <w:r>
        <w:t>od których dane osobowe bezpośrednio lub pośrednio pozyskałem</w:t>
      </w:r>
      <w:r>
        <w:rPr>
          <w:color w:val="000000"/>
        </w:rPr>
        <w:t xml:space="preserve"> w celu ubiegania się o udzielenie zamówienia publicznego w niniejszym postępowaniu</w:t>
      </w:r>
      <w:r>
        <w:t>.*</w:t>
      </w:r>
    </w:p>
    <w:p w:rsidR="00582AD8" w:rsidRDefault="00582AD8" w:rsidP="00582AD8">
      <w:pPr>
        <w:pStyle w:val="NormalnyWeb"/>
        <w:spacing w:line="360" w:lineRule="auto"/>
        <w:ind w:firstLine="567"/>
        <w:jc w:val="both"/>
        <w:rPr>
          <w:sz w:val="22"/>
          <w:szCs w:val="22"/>
        </w:rPr>
      </w:pPr>
    </w:p>
    <w:p w:rsidR="00582AD8" w:rsidRDefault="00582AD8" w:rsidP="00582AD8">
      <w:pPr>
        <w:pStyle w:val="NormalnyWeb"/>
        <w:spacing w:line="360" w:lineRule="auto"/>
        <w:ind w:firstLine="567"/>
        <w:jc w:val="both"/>
        <w:rPr>
          <w:sz w:val="22"/>
          <w:szCs w:val="22"/>
        </w:rPr>
      </w:pPr>
    </w:p>
    <w:p w:rsidR="00582AD8" w:rsidRDefault="00582AD8" w:rsidP="00582AD8">
      <w:pPr>
        <w:pStyle w:val="Tekstpodstawowywcity"/>
      </w:pPr>
      <w:r>
        <w:t xml:space="preserve">                                                                             .................................................................</w:t>
      </w:r>
    </w:p>
    <w:p w:rsidR="00582AD8" w:rsidRDefault="00582AD8" w:rsidP="00582AD8">
      <w:pPr>
        <w:pStyle w:val="Tekstpodstawowywcity"/>
        <w:rPr>
          <w:sz w:val="18"/>
          <w:szCs w:val="18"/>
        </w:rPr>
      </w:pPr>
      <w:r>
        <w:rPr>
          <w:sz w:val="18"/>
          <w:szCs w:val="18"/>
        </w:rPr>
        <w:t xml:space="preserve">                                                                                     (pieczęć i podpis Wykonawcy lub osób uprawnionych przez niego)</w:t>
      </w:r>
    </w:p>
    <w:p w:rsidR="00582AD8" w:rsidRDefault="00582AD8" w:rsidP="00582AD8">
      <w:pPr>
        <w:jc w:val="both"/>
      </w:pPr>
    </w:p>
    <w:p w:rsidR="00582AD8" w:rsidRDefault="00582AD8" w:rsidP="00582AD8">
      <w:pPr>
        <w:jc w:val="both"/>
      </w:pPr>
    </w:p>
    <w:p w:rsidR="00582AD8" w:rsidRDefault="00582AD8" w:rsidP="00582AD8">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582AD8" w:rsidRDefault="00582AD8" w:rsidP="00582AD8">
      <w:pPr>
        <w:pStyle w:val="NormalnyWeb"/>
        <w:spacing w:line="276" w:lineRule="auto"/>
        <w:ind w:left="142" w:hanging="142"/>
        <w:jc w:val="both"/>
        <w:rPr>
          <w:rFonts w:ascii="Arial" w:hAnsi="Arial" w:cs="Arial"/>
          <w:sz w:val="16"/>
          <w:szCs w:val="16"/>
        </w:rPr>
      </w:pPr>
    </w:p>
    <w:p w:rsidR="00582AD8" w:rsidRDefault="00582AD8" w:rsidP="00582AD8">
      <w:pPr>
        <w:pStyle w:val="Tekstprzypisudolnego"/>
        <w:rPr>
          <w:sz w:val="18"/>
          <w:szCs w:val="18"/>
        </w:rPr>
      </w:pPr>
      <w:r>
        <w:rPr>
          <w:color w:val="000000"/>
          <w:sz w:val="18"/>
          <w:szCs w:val="18"/>
          <w:vertAlign w:val="superscript"/>
        </w:rPr>
        <w:t xml:space="preserve">1) </w:t>
      </w:r>
      <w:r>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82AD8" w:rsidRDefault="00582AD8" w:rsidP="00582AD8">
      <w:pPr>
        <w:pStyle w:val="NormalnyWeb"/>
        <w:spacing w:line="276" w:lineRule="auto"/>
        <w:ind w:left="142" w:hanging="142"/>
        <w:jc w:val="both"/>
        <w:rPr>
          <w:color w:val="000000"/>
          <w:sz w:val="18"/>
          <w:szCs w:val="18"/>
        </w:rPr>
      </w:pPr>
    </w:p>
    <w:p w:rsidR="00582AD8" w:rsidRPr="00582AD8" w:rsidRDefault="00582AD8" w:rsidP="00582AD8">
      <w:pPr>
        <w:pStyle w:val="NormalnyWeb"/>
        <w:spacing w:line="276" w:lineRule="auto"/>
        <w:jc w:val="both"/>
        <w:rPr>
          <w:sz w:val="18"/>
          <w:szCs w:val="18"/>
        </w:rPr>
      </w:pPr>
      <w:r>
        <w:rPr>
          <w:color w:val="000000"/>
          <w:sz w:val="18"/>
          <w:szCs w:val="18"/>
        </w:rPr>
        <w:t xml:space="preserve">* W przypadku gdy wykonawca </w:t>
      </w:r>
      <w:r>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sz w:val="18"/>
          <w:szCs w:val="18"/>
        </w:rPr>
        <w:t>nia np. przez jego wykreślenie)</w:t>
      </w:r>
      <w:bookmarkStart w:id="12" w:name="_GoBack"/>
      <w:bookmarkEnd w:id="12"/>
    </w:p>
    <w:p w:rsidR="00582AD8" w:rsidRDefault="00582AD8" w:rsidP="00582AD8"/>
    <w:p w:rsidR="00582AD8" w:rsidRDefault="00582AD8" w:rsidP="00582AD8">
      <w:pPr>
        <w:widowControl/>
        <w:suppressAutoHyphens w:val="0"/>
        <w:rPr>
          <w:sz w:val="22"/>
          <w:szCs w:val="22"/>
        </w:rPr>
      </w:pPr>
    </w:p>
    <w:p w:rsidR="00582AD8" w:rsidRDefault="00582AD8" w:rsidP="00582AD8"/>
    <w:p w:rsidR="00817A1B" w:rsidRDefault="00817A1B"/>
    <w:sectPr w:rsidR="00817A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AD8" w:rsidRDefault="00582AD8" w:rsidP="00582AD8">
      <w:r>
        <w:separator/>
      </w:r>
    </w:p>
  </w:endnote>
  <w:endnote w:type="continuationSeparator" w:id="0">
    <w:p w:rsidR="00582AD8" w:rsidRDefault="00582AD8" w:rsidP="0058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TimesNewRoman">
    <w:altName w:val="MS Gothic"/>
    <w:charset w:val="80"/>
    <w:family w:val="auto"/>
    <w:pitch w:val="default"/>
    <w:sig w:usb0="00000001" w:usb1="08070000" w:usb2="00000010" w:usb3="00000000" w:csb0="00020000" w:csb1="00000000"/>
  </w:font>
  <w:font w:name="Times-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AD8" w:rsidRDefault="00582AD8" w:rsidP="00582AD8">
      <w:r>
        <w:separator/>
      </w:r>
    </w:p>
  </w:footnote>
  <w:footnote w:type="continuationSeparator" w:id="0">
    <w:p w:rsidR="00582AD8" w:rsidRDefault="00582AD8" w:rsidP="00582AD8">
      <w:r>
        <w:continuationSeparator/>
      </w:r>
    </w:p>
  </w:footnote>
  <w:footnote w:id="1">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82AD8" w:rsidRDefault="00582AD8" w:rsidP="00582AD8">
      <w:pPr>
        <w:pStyle w:val="Tekstprzypisudolnego"/>
        <w:jc w:val="left"/>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5">
    <w:p w:rsidR="00582AD8" w:rsidRDefault="00582AD8" w:rsidP="00582AD8">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6">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7">
    <w:p w:rsidR="00582AD8" w:rsidRDefault="00582AD8" w:rsidP="00582AD8">
      <w:pPr>
        <w:pStyle w:val="Tekstprzypisudolnego"/>
        <w:rPr>
          <w:rStyle w:val="DeltaViewInsertion"/>
          <w:b w:val="0"/>
          <w:i w:val="0"/>
        </w:rPr>
      </w:pPr>
      <w:r>
        <w:rPr>
          <w:rStyle w:val="Odwoanieprzypisudolnego"/>
          <w:rFonts w:ascii="Arial" w:hAnsi="Arial" w:cs="Arial"/>
          <w:sz w:val="16"/>
          <w:szCs w:val="16"/>
        </w:rPr>
        <w:footnoteRef/>
      </w:r>
      <w:r>
        <w:rPr>
          <w:rFonts w:ascii="Arial" w:hAnsi="Arial" w:cs="Arial"/>
          <w:sz w:val="16"/>
          <w:szCs w:val="16"/>
        </w:rPr>
        <w:tab/>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82AD8" w:rsidRDefault="00582AD8" w:rsidP="00582AD8">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582AD8" w:rsidRDefault="00582AD8" w:rsidP="00582AD8">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582AD8" w:rsidRDefault="00582AD8" w:rsidP="00582AD8">
      <w:pPr>
        <w:pStyle w:val="Tekstprzypisudolnego"/>
        <w:ind w:hanging="12"/>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9">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1">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3">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6">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Style w:val="DeltaViewInsertion"/>
          <w:rFonts w:ascii="Arial" w:hAnsi="Arial" w:cs="Arial"/>
          <w:w w:val="1"/>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0">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3">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5">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6">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8">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0">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1">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2">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4">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6">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8">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5">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6">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582AD8" w:rsidRDefault="00582AD8" w:rsidP="00582AD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1" w15:restartNumberingAfterBreak="0">
    <w:nsid w:val="1DE7525E"/>
    <w:multiLevelType w:val="hybridMultilevel"/>
    <w:tmpl w:val="70362EE4"/>
    <w:lvl w:ilvl="0" w:tplc="FFFFFFFF">
      <w:start w:val="1"/>
      <w:numFmt w:val="upperRoman"/>
      <w:lvlText w:val="%1."/>
      <w:lvlJc w:val="left"/>
      <w:pPr>
        <w:ind w:left="1080" w:hanging="720"/>
      </w:pPr>
      <w:rPr>
        <w:u w:val="singl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2E44180"/>
    <w:multiLevelType w:val="multilevel"/>
    <w:tmpl w:val="DFC88CEC"/>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24626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15:restartNumberingAfterBreak="0">
    <w:nsid w:val="299156B0"/>
    <w:multiLevelType w:val="singleLevel"/>
    <w:tmpl w:val="CEDC4EBC"/>
    <w:name w:val="NumPar"/>
    <w:lvl w:ilvl="0">
      <w:start w:val="1"/>
      <w:numFmt w:val="decimal"/>
      <w:lvlText w:val="%1."/>
      <w:lvlJc w:val="left"/>
      <w:pPr>
        <w:tabs>
          <w:tab w:val="num" w:pos="786"/>
        </w:tabs>
        <w:ind w:left="786" w:hanging="360"/>
      </w:pPr>
      <w:rPr>
        <w:rFonts w:cs="Times New Roman"/>
      </w:rPr>
    </w:lvl>
  </w:abstractNum>
  <w:abstractNum w:abstractNumId="6"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start w:val="1"/>
      <w:numFmt w:val="bullet"/>
      <w:lvlText w:val="o"/>
      <w:lvlJc w:val="left"/>
      <w:pPr>
        <w:ind w:left="1440" w:hanging="360"/>
      </w:pPr>
      <w:rPr>
        <w:rFonts w:ascii="Courier New" w:hAnsi="Courier New" w:cs="Courier New" w:hint="default"/>
      </w:rPr>
    </w:lvl>
    <w:lvl w:ilvl="2" w:tplc="9C44831C">
      <w:start w:val="1"/>
      <w:numFmt w:val="bullet"/>
      <w:lvlText w:val=""/>
      <w:lvlJc w:val="left"/>
      <w:pPr>
        <w:ind w:left="2160" w:hanging="360"/>
      </w:pPr>
      <w:rPr>
        <w:rFonts w:ascii="Wingdings" w:hAnsi="Wingdings" w:hint="default"/>
      </w:rPr>
    </w:lvl>
    <w:lvl w:ilvl="3" w:tplc="6C324E9E">
      <w:start w:val="1"/>
      <w:numFmt w:val="bullet"/>
      <w:lvlText w:val=""/>
      <w:lvlJc w:val="left"/>
      <w:pPr>
        <w:ind w:left="2880" w:hanging="360"/>
      </w:pPr>
      <w:rPr>
        <w:rFonts w:ascii="Symbol" w:hAnsi="Symbol" w:hint="default"/>
      </w:rPr>
    </w:lvl>
    <w:lvl w:ilvl="4" w:tplc="62D288AA">
      <w:start w:val="1"/>
      <w:numFmt w:val="bullet"/>
      <w:lvlText w:val="o"/>
      <w:lvlJc w:val="left"/>
      <w:pPr>
        <w:ind w:left="3600" w:hanging="360"/>
      </w:pPr>
      <w:rPr>
        <w:rFonts w:ascii="Courier New" w:hAnsi="Courier New" w:cs="Courier New" w:hint="default"/>
      </w:rPr>
    </w:lvl>
    <w:lvl w:ilvl="5" w:tplc="64C8C56A">
      <w:start w:val="1"/>
      <w:numFmt w:val="bullet"/>
      <w:lvlText w:val=""/>
      <w:lvlJc w:val="left"/>
      <w:pPr>
        <w:ind w:left="4320" w:hanging="360"/>
      </w:pPr>
      <w:rPr>
        <w:rFonts w:ascii="Wingdings" w:hAnsi="Wingdings" w:hint="default"/>
      </w:rPr>
    </w:lvl>
    <w:lvl w:ilvl="6" w:tplc="104A4BDA">
      <w:start w:val="1"/>
      <w:numFmt w:val="bullet"/>
      <w:lvlText w:val=""/>
      <w:lvlJc w:val="left"/>
      <w:pPr>
        <w:ind w:left="5040" w:hanging="360"/>
      </w:pPr>
      <w:rPr>
        <w:rFonts w:ascii="Symbol" w:hAnsi="Symbol" w:hint="default"/>
      </w:rPr>
    </w:lvl>
    <w:lvl w:ilvl="7" w:tplc="676AD1A2">
      <w:start w:val="1"/>
      <w:numFmt w:val="bullet"/>
      <w:lvlText w:val="o"/>
      <w:lvlJc w:val="left"/>
      <w:pPr>
        <w:ind w:left="5760" w:hanging="360"/>
      </w:pPr>
      <w:rPr>
        <w:rFonts w:ascii="Courier New" w:hAnsi="Courier New" w:cs="Courier New" w:hint="default"/>
      </w:rPr>
    </w:lvl>
    <w:lvl w:ilvl="8" w:tplc="B6741FDA">
      <w:start w:val="1"/>
      <w:numFmt w:val="bullet"/>
      <w:lvlText w:val=""/>
      <w:lvlJc w:val="left"/>
      <w:pPr>
        <w:ind w:left="6480" w:hanging="360"/>
      </w:pPr>
      <w:rPr>
        <w:rFonts w:ascii="Wingdings" w:hAnsi="Wingdings" w:hint="default"/>
      </w:rPr>
    </w:lvl>
  </w:abstractNum>
  <w:abstractNum w:abstractNumId="7"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8"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7771AD2"/>
    <w:multiLevelType w:val="hybridMultilevel"/>
    <w:tmpl w:val="358814CC"/>
    <w:lvl w:ilvl="0" w:tplc="E8186910">
      <w:start w:val="3"/>
      <w:numFmt w:val="bullet"/>
      <w:lvlText w:val="-"/>
      <w:lvlJc w:val="left"/>
      <w:pPr>
        <w:ind w:left="720" w:hanging="360"/>
      </w:pPr>
    </w:lvl>
    <w:lvl w:ilvl="1" w:tplc="032E372A">
      <w:start w:val="1"/>
      <w:numFmt w:val="bullet"/>
      <w:lvlText w:val="o"/>
      <w:lvlJc w:val="left"/>
      <w:pPr>
        <w:ind w:left="1440" w:hanging="360"/>
      </w:pPr>
      <w:rPr>
        <w:rFonts w:ascii="Courier New" w:hAnsi="Courier New" w:cs="Courier New" w:hint="default"/>
      </w:rPr>
    </w:lvl>
    <w:lvl w:ilvl="2" w:tplc="AA6685D8">
      <w:start w:val="1"/>
      <w:numFmt w:val="bullet"/>
      <w:lvlText w:val=""/>
      <w:lvlJc w:val="left"/>
      <w:pPr>
        <w:ind w:left="2160" w:hanging="360"/>
      </w:pPr>
      <w:rPr>
        <w:rFonts w:ascii="Wingdings" w:hAnsi="Wingdings" w:hint="default"/>
      </w:rPr>
    </w:lvl>
    <w:lvl w:ilvl="3" w:tplc="11787A74">
      <w:start w:val="1"/>
      <w:numFmt w:val="bullet"/>
      <w:lvlText w:val=""/>
      <w:lvlJc w:val="left"/>
      <w:pPr>
        <w:ind w:left="2880" w:hanging="360"/>
      </w:pPr>
      <w:rPr>
        <w:rFonts w:ascii="Symbol" w:hAnsi="Symbol" w:hint="default"/>
      </w:rPr>
    </w:lvl>
    <w:lvl w:ilvl="4" w:tplc="23725806">
      <w:start w:val="1"/>
      <w:numFmt w:val="bullet"/>
      <w:lvlText w:val="o"/>
      <w:lvlJc w:val="left"/>
      <w:pPr>
        <w:ind w:left="3600" w:hanging="360"/>
      </w:pPr>
      <w:rPr>
        <w:rFonts w:ascii="Courier New" w:hAnsi="Courier New" w:cs="Courier New" w:hint="default"/>
      </w:rPr>
    </w:lvl>
    <w:lvl w:ilvl="5" w:tplc="53B0169E">
      <w:start w:val="1"/>
      <w:numFmt w:val="bullet"/>
      <w:lvlText w:val=""/>
      <w:lvlJc w:val="left"/>
      <w:pPr>
        <w:ind w:left="4320" w:hanging="360"/>
      </w:pPr>
      <w:rPr>
        <w:rFonts w:ascii="Wingdings" w:hAnsi="Wingdings" w:hint="default"/>
      </w:rPr>
    </w:lvl>
    <w:lvl w:ilvl="6" w:tplc="31A6FA3A">
      <w:start w:val="1"/>
      <w:numFmt w:val="bullet"/>
      <w:lvlText w:val=""/>
      <w:lvlJc w:val="left"/>
      <w:pPr>
        <w:ind w:left="5040" w:hanging="360"/>
      </w:pPr>
      <w:rPr>
        <w:rFonts w:ascii="Symbol" w:hAnsi="Symbol" w:hint="default"/>
      </w:rPr>
    </w:lvl>
    <w:lvl w:ilvl="7" w:tplc="2B5CE478">
      <w:start w:val="1"/>
      <w:numFmt w:val="bullet"/>
      <w:lvlText w:val="o"/>
      <w:lvlJc w:val="left"/>
      <w:pPr>
        <w:ind w:left="5760" w:hanging="360"/>
      </w:pPr>
      <w:rPr>
        <w:rFonts w:ascii="Courier New" w:hAnsi="Courier New" w:cs="Courier New" w:hint="default"/>
      </w:rPr>
    </w:lvl>
    <w:lvl w:ilvl="8" w:tplc="53BE2474">
      <w:start w:val="1"/>
      <w:numFmt w:val="bullet"/>
      <w:lvlText w:val=""/>
      <w:lvlJc w:val="left"/>
      <w:pPr>
        <w:ind w:left="6480" w:hanging="360"/>
      </w:pPr>
      <w:rPr>
        <w:rFonts w:ascii="Wingdings" w:hAnsi="Wingdings" w:hint="default"/>
      </w:rPr>
    </w:lvl>
  </w:abstractNum>
  <w:abstractNum w:abstractNumId="10"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11" w15:restartNumberingAfterBreak="0">
    <w:nsid w:val="42713452"/>
    <w:multiLevelType w:val="singleLevel"/>
    <w:tmpl w:val="3B8CC7EA"/>
    <w:lvl w:ilvl="0">
      <w:start w:val="1"/>
      <w:numFmt w:val="bullet"/>
      <w:lvlText w:val="–"/>
      <w:lvlJc w:val="left"/>
      <w:pPr>
        <w:tabs>
          <w:tab w:val="num" w:pos="1417"/>
        </w:tabs>
        <w:ind w:left="1417" w:hanging="567"/>
      </w:pPr>
    </w:lvl>
  </w:abstractNum>
  <w:abstractNum w:abstractNumId="12" w15:restartNumberingAfterBreak="0">
    <w:nsid w:val="42A860D2"/>
    <w:multiLevelType w:val="singleLevel"/>
    <w:tmpl w:val="0415000F"/>
    <w:name w:val="Tiret 1"/>
    <w:lvl w:ilvl="0">
      <w:start w:val="1"/>
      <w:numFmt w:val="decimal"/>
      <w:lvlText w:val="%1."/>
      <w:lvlJc w:val="left"/>
      <w:pPr>
        <w:tabs>
          <w:tab w:val="num" w:pos="360"/>
        </w:tabs>
        <w:ind w:left="360" w:hanging="360"/>
      </w:pPr>
      <w:rPr>
        <w:rFonts w:cs="Times New Roman"/>
      </w:rPr>
    </w:lvl>
  </w:abstractNum>
  <w:abstractNum w:abstractNumId="13"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46C23BC1"/>
    <w:multiLevelType w:val="hybridMultilevel"/>
    <w:tmpl w:val="8CD2E8C0"/>
    <w:lvl w:ilvl="0" w:tplc="31CA7B6E">
      <w:start w:val="1"/>
      <w:numFmt w:val="decimal"/>
      <w:lvlText w:val="%1)"/>
      <w:lvlJc w:val="left"/>
      <w:pPr>
        <w:ind w:left="720" w:hanging="360"/>
      </w:pPr>
      <w:rPr>
        <w:b/>
        <w:strike w:val="0"/>
        <w:dstrike w:val="0"/>
        <w:color w:val="auto"/>
        <w:u w:val="none"/>
        <w:effect w:val="none"/>
      </w:rPr>
    </w:lvl>
    <w:lvl w:ilvl="1" w:tplc="C3181474">
      <w:start w:val="1"/>
      <w:numFmt w:val="lowerLetter"/>
      <w:lvlText w:val="%2."/>
      <w:lvlJc w:val="left"/>
      <w:pPr>
        <w:ind w:left="1440" w:hanging="360"/>
      </w:pPr>
    </w:lvl>
    <w:lvl w:ilvl="2" w:tplc="EC564320">
      <w:start w:val="1"/>
      <w:numFmt w:val="lowerRoman"/>
      <w:lvlText w:val="%3."/>
      <w:lvlJc w:val="right"/>
      <w:pPr>
        <w:ind w:left="2160" w:hanging="180"/>
      </w:pPr>
    </w:lvl>
    <w:lvl w:ilvl="3" w:tplc="B6267EC2">
      <w:start w:val="1"/>
      <w:numFmt w:val="decimal"/>
      <w:lvlText w:val="%4."/>
      <w:lvlJc w:val="left"/>
      <w:pPr>
        <w:ind w:left="2880" w:hanging="360"/>
      </w:pPr>
    </w:lvl>
    <w:lvl w:ilvl="4" w:tplc="43AEE32E">
      <w:start w:val="1"/>
      <w:numFmt w:val="lowerLetter"/>
      <w:lvlText w:val="%5."/>
      <w:lvlJc w:val="left"/>
      <w:pPr>
        <w:ind w:left="3600" w:hanging="360"/>
      </w:pPr>
    </w:lvl>
    <w:lvl w:ilvl="5" w:tplc="064C06E4">
      <w:start w:val="1"/>
      <w:numFmt w:val="lowerRoman"/>
      <w:lvlText w:val="%6."/>
      <w:lvlJc w:val="right"/>
      <w:pPr>
        <w:ind w:left="4320" w:hanging="180"/>
      </w:pPr>
    </w:lvl>
    <w:lvl w:ilvl="6" w:tplc="A9E8B636">
      <w:start w:val="1"/>
      <w:numFmt w:val="decimal"/>
      <w:lvlText w:val="%7."/>
      <w:lvlJc w:val="left"/>
      <w:pPr>
        <w:ind w:left="5040" w:hanging="360"/>
      </w:pPr>
    </w:lvl>
    <w:lvl w:ilvl="7" w:tplc="A63829AE">
      <w:start w:val="1"/>
      <w:numFmt w:val="lowerLetter"/>
      <w:lvlText w:val="%8."/>
      <w:lvlJc w:val="left"/>
      <w:pPr>
        <w:ind w:left="5760" w:hanging="360"/>
      </w:pPr>
    </w:lvl>
    <w:lvl w:ilvl="8" w:tplc="85F23AAE">
      <w:start w:val="1"/>
      <w:numFmt w:val="lowerRoman"/>
      <w:lvlText w:val="%9."/>
      <w:lvlJc w:val="right"/>
      <w:pPr>
        <w:ind w:left="6480" w:hanging="180"/>
      </w:pPr>
    </w:lvl>
  </w:abstractNum>
  <w:abstractNum w:abstractNumId="15"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E851829"/>
    <w:multiLevelType w:val="hybridMultilevel"/>
    <w:tmpl w:val="DA7A021E"/>
    <w:lvl w:ilvl="0" w:tplc="A80C7628">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18" w15:restartNumberingAfterBreak="0">
    <w:nsid w:val="5A3454D8"/>
    <w:multiLevelType w:val="hybridMultilevel"/>
    <w:tmpl w:val="4E5C8B74"/>
    <w:lvl w:ilvl="0" w:tplc="2EA8544E">
      <w:start w:val="3"/>
      <w:numFmt w:val="bullet"/>
      <w:lvlText w:val="-"/>
      <w:lvlJc w:val="left"/>
      <w:pPr>
        <w:ind w:left="720" w:hanging="360"/>
      </w:pPr>
      <w:rPr>
        <w:color w:val="auto"/>
      </w:rPr>
    </w:lvl>
    <w:lvl w:ilvl="1" w:tplc="BF1AFCB6">
      <w:start w:val="1"/>
      <w:numFmt w:val="bullet"/>
      <w:lvlText w:val="o"/>
      <w:lvlJc w:val="left"/>
      <w:pPr>
        <w:ind w:left="1440" w:hanging="360"/>
      </w:pPr>
      <w:rPr>
        <w:rFonts w:ascii="Courier New" w:hAnsi="Courier New" w:cs="Courier New" w:hint="default"/>
      </w:rPr>
    </w:lvl>
    <w:lvl w:ilvl="2" w:tplc="9B00FEE2">
      <w:start w:val="1"/>
      <w:numFmt w:val="bullet"/>
      <w:lvlText w:val=""/>
      <w:lvlJc w:val="left"/>
      <w:pPr>
        <w:ind w:left="2160" w:hanging="360"/>
      </w:pPr>
      <w:rPr>
        <w:rFonts w:ascii="Wingdings" w:hAnsi="Wingdings" w:hint="default"/>
      </w:rPr>
    </w:lvl>
    <w:lvl w:ilvl="3" w:tplc="C3925BA6">
      <w:start w:val="1"/>
      <w:numFmt w:val="bullet"/>
      <w:lvlText w:val=""/>
      <w:lvlJc w:val="left"/>
      <w:pPr>
        <w:ind w:left="2880" w:hanging="360"/>
      </w:pPr>
      <w:rPr>
        <w:rFonts w:ascii="Symbol" w:hAnsi="Symbol" w:hint="default"/>
      </w:rPr>
    </w:lvl>
    <w:lvl w:ilvl="4" w:tplc="874E2218">
      <w:start w:val="1"/>
      <w:numFmt w:val="bullet"/>
      <w:lvlText w:val="o"/>
      <w:lvlJc w:val="left"/>
      <w:pPr>
        <w:ind w:left="3600" w:hanging="360"/>
      </w:pPr>
      <w:rPr>
        <w:rFonts w:ascii="Courier New" w:hAnsi="Courier New" w:cs="Courier New" w:hint="default"/>
      </w:rPr>
    </w:lvl>
    <w:lvl w:ilvl="5" w:tplc="37DA2AFE">
      <w:start w:val="1"/>
      <w:numFmt w:val="bullet"/>
      <w:lvlText w:val=""/>
      <w:lvlJc w:val="left"/>
      <w:pPr>
        <w:ind w:left="4320" w:hanging="360"/>
      </w:pPr>
      <w:rPr>
        <w:rFonts w:ascii="Wingdings" w:hAnsi="Wingdings" w:hint="default"/>
      </w:rPr>
    </w:lvl>
    <w:lvl w:ilvl="6" w:tplc="CD9C6482">
      <w:start w:val="1"/>
      <w:numFmt w:val="bullet"/>
      <w:lvlText w:val=""/>
      <w:lvlJc w:val="left"/>
      <w:pPr>
        <w:ind w:left="5040" w:hanging="360"/>
      </w:pPr>
      <w:rPr>
        <w:rFonts w:ascii="Symbol" w:hAnsi="Symbol" w:hint="default"/>
      </w:rPr>
    </w:lvl>
    <w:lvl w:ilvl="7" w:tplc="306268D0">
      <w:start w:val="1"/>
      <w:numFmt w:val="bullet"/>
      <w:lvlText w:val="o"/>
      <w:lvlJc w:val="left"/>
      <w:pPr>
        <w:ind w:left="5760" w:hanging="360"/>
      </w:pPr>
      <w:rPr>
        <w:rFonts w:ascii="Courier New" w:hAnsi="Courier New" w:cs="Courier New" w:hint="default"/>
      </w:rPr>
    </w:lvl>
    <w:lvl w:ilvl="8" w:tplc="5784FC88">
      <w:start w:val="1"/>
      <w:numFmt w:val="bullet"/>
      <w:lvlText w:val=""/>
      <w:lvlJc w:val="left"/>
      <w:pPr>
        <w:ind w:left="6480" w:hanging="360"/>
      </w:pPr>
      <w:rPr>
        <w:rFonts w:ascii="Wingdings" w:hAnsi="Wingdings" w:hint="default"/>
      </w:rPr>
    </w:lvl>
  </w:abstractNum>
  <w:abstractNum w:abstractNumId="19" w15:restartNumberingAfterBreak="0">
    <w:nsid w:val="5CA31A15"/>
    <w:multiLevelType w:val="singleLevel"/>
    <w:tmpl w:val="CB981644"/>
    <w:lvl w:ilvl="0">
      <w:start w:val="1"/>
      <w:numFmt w:val="bullet"/>
      <w:lvlText w:val="–"/>
      <w:lvlJc w:val="left"/>
      <w:pPr>
        <w:tabs>
          <w:tab w:val="num" w:pos="850"/>
        </w:tabs>
        <w:ind w:left="850" w:hanging="850"/>
      </w:pPr>
    </w:lvl>
  </w:abstractNum>
  <w:abstractNum w:abstractNumId="20"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2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2"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23" w15:restartNumberingAfterBreak="0">
    <w:nsid w:val="777F1293"/>
    <w:multiLevelType w:val="hybridMultilevel"/>
    <w:tmpl w:val="8CD2E8C0"/>
    <w:lvl w:ilvl="0" w:tplc="31CA7B6E">
      <w:start w:val="1"/>
      <w:numFmt w:val="decimal"/>
      <w:lvlText w:val="%1)"/>
      <w:lvlJc w:val="left"/>
      <w:pPr>
        <w:ind w:left="720" w:hanging="360"/>
      </w:pPr>
      <w:rPr>
        <w:b/>
        <w:strike w:val="0"/>
        <w:dstrike w:val="0"/>
        <w:color w:val="auto"/>
        <w:u w:val="none"/>
        <w:effect w:val="none"/>
      </w:rPr>
    </w:lvl>
    <w:lvl w:ilvl="1" w:tplc="C3181474">
      <w:start w:val="1"/>
      <w:numFmt w:val="lowerLetter"/>
      <w:lvlText w:val="%2."/>
      <w:lvlJc w:val="left"/>
      <w:pPr>
        <w:ind w:left="1440" w:hanging="360"/>
      </w:pPr>
    </w:lvl>
    <w:lvl w:ilvl="2" w:tplc="EC564320">
      <w:start w:val="1"/>
      <w:numFmt w:val="lowerRoman"/>
      <w:lvlText w:val="%3."/>
      <w:lvlJc w:val="right"/>
      <w:pPr>
        <w:ind w:left="2160" w:hanging="180"/>
      </w:pPr>
    </w:lvl>
    <w:lvl w:ilvl="3" w:tplc="B6267EC2">
      <w:start w:val="1"/>
      <w:numFmt w:val="decimal"/>
      <w:lvlText w:val="%4."/>
      <w:lvlJc w:val="left"/>
      <w:pPr>
        <w:ind w:left="2880" w:hanging="360"/>
      </w:pPr>
    </w:lvl>
    <w:lvl w:ilvl="4" w:tplc="43AEE32E">
      <w:start w:val="1"/>
      <w:numFmt w:val="lowerLetter"/>
      <w:lvlText w:val="%5."/>
      <w:lvlJc w:val="left"/>
      <w:pPr>
        <w:ind w:left="3600" w:hanging="360"/>
      </w:pPr>
    </w:lvl>
    <w:lvl w:ilvl="5" w:tplc="064C06E4">
      <w:start w:val="1"/>
      <w:numFmt w:val="lowerRoman"/>
      <w:lvlText w:val="%6."/>
      <w:lvlJc w:val="right"/>
      <w:pPr>
        <w:ind w:left="4320" w:hanging="180"/>
      </w:pPr>
    </w:lvl>
    <w:lvl w:ilvl="6" w:tplc="A9E8B636">
      <w:start w:val="1"/>
      <w:numFmt w:val="decimal"/>
      <w:lvlText w:val="%7."/>
      <w:lvlJc w:val="left"/>
      <w:pPr>
        <w:ind w:left="5040" w:hanging="360"/>
      </w:pPr>
    </w:lvl>
    <w:lvl w:ilvl="7" w:tplc="A63829AE">
      <w:start w:val="1"/>
      <w:numFmt w:val="lowerLetter"/>
      <w:lvlText w:val="%8."/>
      <w:lvlJc w:val="left"/>
      <w:pPr>
        <w:ind w:left="5760" w:hanging="360"/>
      </w:pPr>
    </w:lvl>
    <w:lvl w:ilvl="8" w:tplc="85F23AAE">
      <w:start w:val="1"/>
      <w:numFmt w:val="lowerRoman"/>
      <w:lvlText w:val="%9."/>
      <w:lvlJc w:val="right"/>
      <w:pPr>
        <w:ind w:left="6480" w:hanging="180"/>
      </w:pPr>
    </w:lvl>
  </w:abstractNum>
  <w:abstractNum w:abstractNumId="24" w15:restartNumberingAfterBreak="0">
    <w:nsid w:val="790C1745"/>
    <w:multiLevelType w:val="singleLevel"/>
    <w:tmpl w:val="D7128F66"/>
    <w:lvl w:ilvl="0">
      <w:start w:val="1"/>
      <w:numFmt w:val="decimal"/>
      <w:lvlText w:val="%1)"/>
      <w:lvlJc w:val="left"/>
      <w:pPr>
        <w:tabs>
          <w:tab w:val="num" w:pos="720"/>
        </w:tabs>
        <w:ind w:left="720" w:hanging="36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8"/>
  </w:num>
  <w:num w:numId="11">
    <w:abstractNumId w:val="9"/>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1"/>
    </w:lvlOverride>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7"/>
    <w:lvlOverride w:ilvl="0">
      <w:startOverride w:val="2"/>
    </w:lvlOverride>
  </w:num>
  <w:num w:numId="21">
    <w:abstractNumId w:val="10"/>
  </w:num>
  <w:num w:numId="22">
    <w:abstractNumId w:val="10"/>
    <w:lvlOverride w:ilvl="0">
      <w:startOverride w:val="1"/>
    </w:lvlOverride>
  </w:num>
  <w:num w:numId="23">
    <w:abstractNumId w:val="17"/>
  </w:num>
  <w:num w:numId="24">
    <w:abstractNumId w:val="17"/>
    <w:lvlOverride w:ilvl="0">
      <w:startOverride w:val="1"/>
    </w:lvlOverride>
  </w:num>
  <w:num w:numId="25">
    <w:abstractNumId w:val="15"/>
  </w:num>
  <w:num w:numId="26">
    <w:abstractNumId w:val="21"/>
  </w:num>
  <w:num w:numId="27">
    <w:abstractNumId w:val="21"/>
    <w:lvlOverride w:ilvl="0">
      <w:startOverride w:val="1"/>
    </w:lvlOverride>
  </w:num>
  <w:num w:numId="28">
    <w:abstractNumId w:val="20"/>
  </w:num>
  <w:num w:numId="29">
    <w:abstractNumId w:val="20"/>
    <w:lvlOverride w:ilvl="0">
      <w:startOverride w:val="1"/>
    </w:lvlOverride>
  </w:num>
  <w:num w:numId="30">
    <w:abstractNumId w:val="4"/>
  </w:num>
  <w:num w:numId="31">
    <w:abstractNumId w:val="4"/>
    <w:lvlOverride w:ilvl="0">
      <w:startOverride w:val="1"/>
    </w:lvlOverride>
  </w:num>
  <w:num w:numId="32">
    <w:abstractNumId w:val="24"/>
  </w:num>
  <w:num w:numId="33">
    <w:abstractNumId w:val="24"/>
    <w:lvlOverride w:ilvl="0">
      <w:startOverride w:val="1"/>
    </w:lvlOverride>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9"/>
  </w:num>
  <w:num w:numId="38">
    <w:abstractNumId w:val="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D8"/>
    <w:rsid w:val="00582AD8"/>
    <w:rsid w:val="00817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D058"/>
  <w15:chartTrackingRefBased/>
  <w15:docId w15:val="{CEF4FDBF-5757-44B2-B35D-47F5D22D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2AD8"/>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paragraph" w:styleId="Nagwek1">
    <w:name w:val="heading 1"/>
    <w:basedOn w:val="Normalny"/>
    <w:next w:val="Normalny"/>
    <w:link w:val="Nagwek1Znak"/>
    <w:uiPriority w:val="99"/>
    <w:qFormat/>
    <w:rsid w:val="00582AD8"/>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uiPriority w:val="99"/>
    <w:semiHidden/>
    <w:unhideWhenUsed/>
    <w:qFormat/>
    <w:rsid w:val="00582AD8"/>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uiPriority w:val="9"/>
    <w:semiHidden/>
    <w:unhideWhenUsed/>
    <w:qFormat/>
    <w:rsid w:val="00582AD8"/>
    <w:pPr>
      <w:keepNext/>
      <w:widowControl/>
      <w:numPr>
        <w:ilvl w:val="4"/>
        <w:numId w:val="1"/>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uiPriority w:val="99"/>
    <w:semiHidden/>
    <w:unhideWhenUsed/>
    <w:qFormat/>
    <w:rsid w:val="00582AD8"/>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semiHidden/>
    <w:unhideWhenUsed/>
    <w:qFormat/>
    <w:rsid w:val="00582AD8"/>
    <w:pPr>
      <w:overflowPunct w:val="0"/>
      <w:autoSpaceDE w:val="0"/>
      <w:autoSpaceDN w:val="0"/>
      <w:adjustRightInd w:val="0"/>
      <w:spacing w:before="240" w:after="60"/>
      <w:outlineLvl w:val="4"/>
    </w:pPr>
    <w:rPr>
      <w:rFonts w:eastAsia="Times New Roman" w:cs="Times New Roman"/>
      <w:b/>
      <w:i/>
      <w:sz w:val="26"/>
      <w:szCs w:val="20"/>
      <w:lang w:val="fr-FR" w:eastAsia="pl-PL" w:bidi="ar-SA"/>
    </w:rPr>
  </w:style>
  <w:style w:type="paragraph" w:styleId="Nagwek6">
    <w:name w:val="heading 6"/>
    <w:basedOn w:val="Normalny"/>
    <w:next w:val="Normalny"/>
    <w:link w:val="Nagwek6Znak"/>
    <w:semiHidden/>
    <w:unhideWhenUsed/>
    <w:qFormat/>
    <w:rsid w:val="00582AD8"/>
    <w:pPr>
      <w:overflowPunct w:val="0"/>
      <w:autoSpaceDE w:val="0"/>
      <w:autoSpaceDN w:val="0"/>
      <w:adjustRightInd w:val="0"/>
      <w:spacing w:before="240" w:after="60"/>
      <w:outlineLvl w:val="5"/>
    </w:pPr>
    <w:rPr>
      <w:rFonts w:eastAsia="Times New Roman" w:cs="Times New Roman"/>
      <w:b/>
      <w:sz w:val="22"/>
      <w:szCs w:val="20"/>
      <w:lang w:val="fr-FR" w:eastAsia="pl-PL" w:bidi="ar-SA"/>
    </w:rPr>
  </w:style>
  <w:style w:type="paragraph" w:styleId="Nagwek7">
    <w:name w:val="heading 7"/>
    <w:basedOn w:val="Normalny"/>
    <w:next w:val="Normalny"/>
    <w:link w:val="Nagwek7Znak"/>
    <w:uiPriority w:val="99"/>
    <w:semiHidden/>
    <w:unhideWhenUsed/>
    <w:qFormat/>
    <w:rsid w:val="00582AD8"/>
    <w:pPr>
      <w:keepNext/>
      <w:keepLines/>
      <w:overflowPunct w:val="0"/>
      <w:autoSpaceDE w:val="0"/>
      <w:autoSpaceDN w:val="0"/>
      <w:adjustRightInd w:val="0"/>
      <w:spacing w:before="200"/>
      <w:outlineLvl w:val="6"/>
    </w:pPr>
    <w:rPr>
      <w:rFonts w:ascii="Cambria" w:eastAsia="Times New Roman" w:hAnsi="Cambria" w:cs="Times New Roman"/>
      <w:i/>
      <w:color w:val="808080"/>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82AD8"/>
    <w:rPr>
      <w:rFonts w:asciiTheme="majorHAnsi" w:eastAsiaTheme="majorEastAsia" w:hAnsiTheme="majorHAnsi" w:cs="Mangal"/>
      <w:color w:val="2E74B5" w:themeColor="accent1" w:themeShade="BF"/>
      <w:kern w:val="2"/>
      <w:sz w:val="32"/>
      <w:szCs w:val="29"/>
      <w:lang w:eastAsia="hi-IN" w:bidi="hi-IN"/>
    </w:rPr>
  </w:style>
  <w:style w:type="character" w:customStyle="1" w:styleId="Nagwek2Znak">
    <w:name w:val="Nagłówek 2 Znak"/>
    <w:basedOn w:val="Domylnaczcionkaakapitu"/>
    <w:link w:val="Nagwek2"/>
    <w:uiPriority w:val="99"/>
    <w:semiHidden/>
    <w:rsid w:val="00582AD8"/>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582AD8"/>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semiHidden/>
    <w:rsid w:val="00582AD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582AD8"/>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semiHidden/>
    <w:rsid w:val="00582AD8"/>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uiPriority w:val="99"/>
    <w:semiHidden/>
    <w:rsid w:val="00582AD8"/>
    <w:rPr>
      <w:rFonts w:ascii="Cambria" w:eastAsia="Times New Roman" w:hAnsi="Cambria" w:cs="Times New Roman"/>
      <w:i/>
      <w:color w:val="808080"/>
      <w:kern w:val="2"/>
      <w:sz w:val="24"/>
      <w:szCs w:val="20"/>
      <w:lang w:val="fr-FR" w:eastAsia="pl-PL"/>
    </w:rPr>
  </w:style>
  <w:style w:type="character" w:styleId="Hipercze">
    <w:name w:val="Hyperlink"/>
    <w:unhideWhenUsed/>
    <w:rsid w:val="00582AD8"/>
    <w:rPr>
      <w:color w:val="0000FF"/>
      <w:u w:val="single"/>
    </w:rPr>
  </w:style>
  <w:style w:type="character" w:styleId="UyteHipercze">
    <w:name w:val="FollowedHyperlink"/>
    <w:basedOn w:val="Domylnaczcionkaakapitu"/>
    <w:uiPriority w:val="99"/>
    <w:semiHidden/>
    <w:unhideWhenUsed/>
    <w:rsid w:val="00582AD8"/>
    <w:rPr>
      <w:color w:val="954F72" w:themeColor="followedHyperlink"/>
      <w:u w:val="single"/>
    </w:rPr>
  </w:style>
  <w:style w:type="paragraph" w:styleId="NormalnyWeb">
    <w:name w:val="Normal (Web)"/>
    <w:basedOn w:val="Normalny"/>
    <w:uiPriority w:val="99"/>
    <w:unhideWhenUsed/>
    <w:rsid w:val="00582AD8"/>
    <w:pPr>
      <w:widowControl/>
      <w:suppressAutoHyphens w:val="0"/>
      <w:spacing w:before="100" w:beforeAutospacing="1" w:after="100" w:afterAutospacing="1"/>
    </w:pPr>
    <w:rPr>
      <w:rFonts w:eastAsia="Times New Roman" w:cs="Times New Roman"/>
      <w:kern w:val="0"/>
      <w:lang w:eastAsia="pl-PL" w:bidi="ar-SA"/>
    </w:rPr>
  </w:style>
  <w:style w:type="paragraph" w:styleId="Tekstprzypisudolnego">
    <w:name w:val="footnote text"/>
    <w:basedOn w:val="Normalny"/>
    <w:link w:val="TekstprzypisudolnegoZnak"/>
    <w:uiPriority w:val="99"/>
    <w:semiHidden/>
    <w:unhideWhenUsed/>
    <w:rsid w:val="00582AD8"/>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semiHidden/>
    <w:rsid w:val="00582AD8"/>
    <w:rPr>
      <w:rFonts w:ascii="Times New Roman" w:eastAsia="Calibri" w:hAnsi="Times New Roman" w:cs="Times New Roman"/>
      <w:sz w:val="20"/>
      <w:szCs w:val="20"/>
      <w:lang w:eastAsia="en-GB"/>
    </w:rPr>
  </w:style>
  <w:style w:type="character" w:customStyle="1" w:styleId="TekstkomentarzaZnak">
    <w:name w:val="Tekst komentarza Znak"/>
    <w:basedOn w:val="Domylnaczcionkaakapitu"/>
    <w:link w:val="Tekstkomentarza"/>
    <w:uiPriority w:val="99"/>
    <w:semiHidden/>
    <w:rsid w:val="00582AD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582AD8"/>
    <w:pPr>
      <w:widowControl/>
      <w:suppressAutoHyphens w:val="0"/>
    </w:pPr>
    <w:rPr>
      <w:rFonts w:eastAsia="Times New Roman" w:cs="Times New Roman"/>
      <w:kern w:val="0"/>
      <w:sz w:val="20"/>
      <w:szCs w:val="20"/>
      <w:lang w:eastAsia="pl-PL" w:bidi="ar-SA"/>
    </w:rPr>
  </w:style>
  <w:style w:type="character" w:customStyle="1" w:styleId="TekstkomentarzaZnak1">
    <w:name w:val="Tekst komentarza Znak1"/>
    <w:basedOn w:val="Domylnaczcionkaakapitu"/>
    <w:uiPriority w:val="99"/>
    <w:semiHidden/>
    <w:rsid w:val="00582AD8"/>
    <w:rPr>
      <w:rFonts w:ascii="Times New Roman" w:eastAsia="Arial Unicode MS" w:hAnsi="Times New Roman" w:cs="Mangal"/>
      <w:kern w:val="2"/>
      <w:sz w:val="20"/>
      <w:szCs w:val="18"/>
      <w:lang w:eastAsia="hi-IN" w:bidi="hi-IN"/>
    </w:rPr>
  </w:style>
  <w:style w:type="character" w:customStyle="1" w:styleId="NagwekZnak">
    <w:name w:val="Nagłówek Znak"/>
    <w:basedOn w:val="Domylnaczcionkaakapitu"/>
    <w:link w:val="Nagwek"/>
    <w:uiPriority w:val="99"/>
    <w:semiHidden/>
    <w:rsid w:val="00582AD8"/>
    <w:rPr>
      <w:rFonts w:ascii="Times New Roman" w:eastAsia="Arial Unicode MS" w:hAnsi="Times New Roman" w:cs="Arial Unicode MS"/>
      <w:kern w:val="2"/>
      <w:sz w:val="24"/>
      <w:szCs w:val="24"/>
      <w:lang w:eastAsia="hi-IN" w:bidi="hi-IN"/>
    </w:rPr>
  </w:style>
  <w:style w:type="paragraph" w:styleId="Nagwek">
    <w:name w:val="header"/>
    <w:basedOn w:val="Normalny"/>
    <w:link w:val="NagwekZnak"/>
    <w:uiPriority w:val="99"/>
    <w:semiHidden/>
    <w:unhideWhenUsed/>
    <w:rsid w:val="00582AD8"/>
    <w:pPr>
      <w:suppressLineNumbers/>
      <w:tabs>
        <w:tab w:val="center" w:pos="4819"/>
        <w:tab w:val="right" w:pos="9638"/>
      </w:tabs>
    </w:pPr>
  </w:style>
  <w:style w:type="character" w:customStyle="1" w:styleId="NagwekZnak1">
    <w:name w:val="Nagłówek Znak1"/>
    <w:basedOn w:val="Domylnaczcionkaakapitu"/>
    <w:uiPriority w:val="99"/>
    <w:semiHidden/>
    <w:rsid w:val="00582AD8"/>
    <w:rPr>
      <w:rFonts w:ascii="Times New Roman" w:eastAsia="Arial Unicode MS" w:hAnsi="Times New Roman" w:cs="Mangal"/>
      <w:kern w:val="2"/>
      <w:sz w:val="24"/>
      <w:szCs w:val="21"/>
      <w:lang w:eastAsia="hi-IN" w:bidi="hi-IN"/>
    </w:rPr>
  </w:style>
  <w:style w:type="character" w:customStyle="1" w:styleId="StopkaZnak">
    <w:name w:val="Stopka Znak"/>
    <w:basedOn w:val="Domylnaczcionkaakapitu"/>
    <w:link w:val="Stopka"/>
    <w:uiPriority w:val="99"/>
    <w:semiHidden/>
    <w:rsid w:val="00582AD8"/>
    <w:rPr>
      <w:rFonts w:ascii="Times New Roman" w:eastAsia="Times New Roman" w:hAnsi="Times New Roman" w:cs="Times New Roman"/>
      <w:sz w:val="28"/>
      <w:szCs w:val="20"/>
    </w:rPr>
  </w:style>
  <w:style w:type="paragraph" w:styleId="Stopka">
    <w:name w:val="footer"/>
    <w:basedOn w:val="Normalny"/>
    <w:link w:val="StopkaZnak"/>
    <w:uiPriority w:val="99"/>
    <w:semiHidden/>
    <w:unhideWhenUsed/>
    <w:rsid w:val="00582AD8"/>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1">
    <w:name w:val="Stopka Znak1"/>
    <w:basedOn w:val="Domylnaczcionkaakapitu"/>
    <w:uiPriority w:val="99"/>
    <w:semiHidden/>
    <w:rsid w:val="00582AD8"/>
    <w:rPr>
      <w:rFonts w:ascii="Times New Roman" w:eastAsia="Arial Unicode MS" w:hAnsi="Times New Roman" w:cs="Mangal"/>
      <w:kern w:val="2"/>
      <w:sz w:val="24"/>
      <w:szCs w:val="21"/>
      <w:lang w:eastAsia="hi-IN" w:bidi="hi-IN"/>
    </w:rPr>
  </w:style>
  <w:style w:type="character" w:customStyle="1" w:styleId="TekstprzypisukocowegoZnak">
    <w:name w:val="Tekst przypisu końcowego Znak"/>
    <w:basedOn w:val="Domylnaczcionkaakapitu"/>
    <w:link w:val="Tekstprzypisukocowego"/>
    <w:uiPriority w:val="99"/>
    <w:semiHidden/>
    <w:rsid w:val="00582AD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82AD8"/>
    <w:pPr>
      <w:widowControl/>
      <w:suppressAutoHyphens w:val="0"/>
    </w:pPr>
    <w:rPr>
      <w:rFonts w:eastAsia="Times New Roman" w:cs="Times New Roman"/>
      <w:kern w:val="0"/>
      <w:sz w:val="20"/>
      <w:szCs w:val="20"/>
      <w:lang w:eastAsia="pl-PL" w:bidi="ar-SA"/>
    </w:rPr>
  </w:style>
  <w:style w:type="character" w:customStyle="1" w:styleId="TekstprzypisukocowegoZnak1">
    <w:name w:val="Tekst przypisu końcowego Znak1"/>
    <w:basedOn w:val="Domylnaczcionkaakapitu"/>
    <w:uiPriority w:val="99"/>
    <w:semiHidden/>
    <w:rsid w:val="00582AD8"/>
    <w:rPr>
      <w:rFonts w:ascii="Times New Roman" w:eastAsia="Arial Unicode MS" w:hAnsi="Times New Roman" w:cs="Mangal"/>
      <w:kern w:val="2"/>
      <w:sz w:val="20"/>
      <w:szCs w:val="18"/>
      <w:lang w:eastAsia="hi-IN" w:bidi="hi-IN"/>
    </w:rPr>
  </w:style>
  <w:style w:type="paragraph" w:styleId="Tekstpodstawowy">
    <w:name w:val="Body Text"/>
    <w:basedOn w:val="Normalny"/>
    <w:link w:val="TekstpodstawowyZnak"/>
    <w:uiPriority w:val="99"/>
    <w:semiHidden/>
    <w:unhideWhenUsed/>
    <w:rsid w:val="00582AD8"/>
    <w:pPr>
      <w:spacing w:after="120"/>
    </w:pPr>
  </w:style>
  <w:style w:type="character" w:customStyle="1" w:styleId="TekstpodstawowyZnak">
    <w:name w:val="Tekst podstawowy Znak"/>
    <w:basedOn w:val="Domylnaczcionkaakapitu"/>
    <w:link w:val="Tekstpodstawowy"/>
    <w:uiPriority w:val="99"/>
    <w:semiHidden/>
    <w:rsid w:val="00582AD8"/>
    <w:rPr>
      <w:rFonts w:ascii="Times New Roman" w:eastAsia="Arial Unicode MS" w:hAnsi="Times New Roman" w:cs="Arial Unicode MS"/>
      <w:kern w:val="2"/>
      <w:sz w:val="24"/>
      <w:szCs w:val="24"/>
      <w:lang w:eastAsia="hi-IN" w:bidi="hi-IN"/>
    </w:rPr>
  </w:style>
  <w:style w:type="paragraph" w:styleId="Tytu">
    <w:name w:val="Title"/>
    <w:basedOn w:val="Normalny"/>
    <w:link w:val="TytuZnak"/>
    <w:uiPriority w:val="99"/>
    <w:qFormat/>
    <w:rsid w:val="00582AD8"/>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uiPriority w:val="99"/>
    <w:rsid w:val="00582AD8"/>
    <w:rPr>
      <w:rFonts w:ascii="Times New Roman" w:eastAsia="Times New Roman" w:hAnsi="Times New Roman" w:cs="Times New Roman"/>
      <w:b/>
      <w:sz w:val="28"/>
      <w:szCs w:val="20"/>
    </w:rPr>
  </w:style>
  <w:style w:type="paragraph" w:styleId="Tekstpodstawowywcity">
    <w:name w:val="Body Text Indent"/>
    <w:basedOn w:val="Normalny"/>
    <w:link w:val="TekstpodstawowywcityZnak"/>
    <w:uiPriority w:val="99"/>
    <w:semiHidden/>
    <w:unhideWhenUsed/>
    <w:rsid w:val="00582AD8"/>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uiPriority w:val="99"/>
    <w:semiHidden/>
    <w:rsid w:val="00582AD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82AD8"/>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uiPriority w:val="99"/>
    <w:semiHidden/>
    <w:rsid w:val="00582AD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582AD8"/>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semiHidden/>
    <w:rsid w:val="00582AD8"/>
    <w:rPr>
      <w:rFonts w:ascii="Times New Roman" w:eastAsia="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rsid w:val="00582AD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82AD8"/>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1">
    <w:name w:val="Tekst podstawowy wcięty 2 Znak1"/>
    <w:basedOn w:val="Domylnaczcionkaakapitu"/>
    <w:uiPriority w:val="99"/>
    <w:semiHidden/>
    <w:rsid w:val="00582AD8"/>
    <w:rPr>
      <w:rFonts w:ascii="Times New Roman" w:eastAsia="Arial Unicode MS" w:hAnsi="Times New Roman" w:cs="Mangal"/>
      <w:kern w:val="2"/>
      <w:sz w:val="24"/>
      <w:szCs w:val="21"/>
      <w:lang w:eastAsia="hi-IN" w:bidi="hi-IN"/>
    </w:rPr>
  </w:style>
  <w:style w:type="character" w:customStyle="1" w:styleId="ZwykytekstZnak">
    <w:name w:val="Zwykły tekst Znak"/>
    <w:basedOn w:val="Domylnaczcionkaakapitu"/>
    <w:link w:val="Zwykytekst"/>
    <w:uiPriority w:val="99"/>
    <w:semiHidden/>
    <w:rsid w:val="00582AD8"/>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582AD8"/>
    <w:pPr>
      <w:widowControl/>
      <w:suppressAutoHyphens w:val="0"/>
    </w:pPr>
    <w:rPr>
      <w:rFonts w:ascii="Courier New" w:eastAsia="Times New Roman" w:hAnsi="Courier New" w:cs="Courier New"/>
      <w:kern w:val="0"/>
      <w:sz w:val="20"/>
      <w:szCs w:val="20"/>
      <w:lang w:eastAsia="pl-PL" w:bidi="ar-SA"/>
    </w:rPr>
  </w:style>
  <w:style w:type="character" w:customStyle="1" w:styleId="ZwykytekstZnak1">
    <w:name w:val="Zwykły tekst Znak1"/>
    <w:basedOn w:val="Domylnaczcionkaakapitu"/>
    <w:uiPriority w:val="99"/>
    <w:semiHidden/>
    <w:rsid w:val="00582AD8"/>
    <w:rPr>
      <w:rFonts w:ascii="Consolas" w:eastAsia="Arial Unicode MS" w:hAnsi="Consolas" w:cs="Mangal"/>
      <w:kern w:val="2"/>
      <w:sz w:val="21"/>
      <w:szCs w:val="19"/>
      <w:lang w:eastAsia="hi-IN" w:bidi="hi-IN"/>
    </w:rPr>
  </w:style>
  <w:style w:type="character" w:customStyle="1" w:styleId="TematkomentarzaZnak">
    <w:name w:val="Temat komentarza Znak"/>
    <w:basedOn w:val="TekstkomentarzaZnak"/>
    <w:link w:val="Tematkomentarza"/>
    <w:uiPriority w:val="99"/>
    <w:semiHidden/>
    <w:rsid w:val="00582AD8"/>
    <w:rPr>
      <w:rFonts w:ascii="Times New Roman" w:eastAsia="Arial Unicode MS" w:hAnsi="Times New Roman" w:cs="Mangal"/>
      <w:b/>
      <w:bCs/>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582AD8"/>
    <w:pPr>
      <w:widowControl w:val="0"/>
      <w:suppressAutoHyphens/>
    </w:pPr>
    <w:rPr>
      <w:rFonts w:eastAsia="Arial Unicode MS" w:cs="Mangal"/>
      <w:b/>
      <w:bCs/>
      <w:kern w:val="2"/>
      <w:szCs w:val="18"/>
      <w:lang w:eastAsia="hi-IN" w:bidi="hi-IN"/>
    </w:rPr>
  </w:style>
  <w:style w:type="character" w:customStyle="1" w:styleId="TematkomentarzaZnak1">
    <w:name w:val="Temat komentarza Znak1"/>
    <w:basedOn w:val="TekstkomentarzaZnak1"/>
    <w:uiPriority w:val="99"/>
    <w:semiHidden/>
    <w:rsid w:val="00582AD8"/>
    <w:rPr>
      <w:rFonts w:ascii="Times New Roman" w:eastAsia="Arial Unicode MS" w:hAnsi="Times New Roman" w:cs="Mangal"/>
      <w:b/>
      <w:bCs/>
      <w:kern w:val="2"/>
      <w:sz w:val="20"/>
      <w:szCs w:val="18"/>
      <w:lang w:eastAsia="hi-IN" w:bidi="hi-IN"/>
    </w:rPr>
  </w:style>
  <w:style w:type="character" w:customStyle="1" w:styleId="TekstdymkaZnak">
    <w:name w:val="Tekst dymka Znak"/>
    <w:basedOn w:val="Domylnaczcionkaakapitu"/>
    <w:link w:val="Tekstdymka"/>
    <w:uiPriority w:val="99"/>
    <w:semiHidden/>
    <w:rsid w:val="00582AD8"/>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82AD8"/>
    <w:pPr>
      <w:widowControl/>
      <w:suppressAutoHyphens w:val="0"/>
    </w:pPr>
    <w:rPr>
      <w:rFonts w:ascii="Tahoma" w:eastAsia="Times New Roman" w:hAnsi="Tahoma" w:cs="Tahoma"/>
      <w:kern w:val="0"/>
      <w:sz w:val="16"/>
      <w:szCs w:val="16"/>
      <w:lang w:eastAsia="pl-PL" w:bidi="ar-SA"/>
    </w:rPr>
  </w:style>
  <w:style w:type="character" w:customStyle="1" w:styleId="TekstdymkaZnak1">
    <w:name w:val="Tekst dymka Znak1"/>
    <w:basedOn w:val="Domylnaczcionkaakapitu"/>
    <w:uiPriority w:val="99"/>
    <w:semiHidden/>
    <w:rsid w:val="00582AD8"/>
    <w:rPr>
      <w:rFonts w:ascii="Segoe UI" w:eastAsia="Arial Unicode MS" w:hAnsi="Segoe UI" w:cs="Mangal"/>
      <w:kern w:val="2"/>
      <w:sz w:val="18"/>
      <w:szCs w:val="16"/>
      <w:lang w:eastAsia="hi-IN" w:bidi="hi-IN"/>
    </w:rPr>
  </w:style>
  <w:style w:type="paragraph" w:styleId="Bezodstpw">
    <w:name w:val="No Spacing"/>
    <w:uiPriority w:val="99"/>
    <w:qFormat/>
    <w:rsid w:val="00582AD8"/>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582AD8"/>
    <w:rPr>
      <w:sz w:val="24"/>
      <w:szCs w:val="24"/>
    </w:rPr>
  </w:style>
  <w:style w:type="paragraph" w:styleId="Akapitzlist">
    <w:name w:val="List Paragraph"/>
    <w:basedOn w:val="Normalny"/>
    <w:link w:val="AkapitzlistZnak"/>
    <w:uiPriority w:val="34"/>
    <w:qFormat/>
    <w:rsid w:val="00582AD8"/>
    <w:pPr>
      <w:widowControl/>
      <w:suppressAutoHyphens w:val="0"/>
      <w:ind w:left="720"/>
      <w:contextualSpacing/>
    </w:pPr>
    <w:rPr>
      <w:rFonts w:asciiTheme="minorHAnsi" w:eastAsiaTheme="minorHAnsi" w:hAnsiTheme="minorHAnsi" w:cstheme="minorBidi"/>
      <w:kern w:val="0"/>
      <w:lang w:eastAsia="en-US" w:bidi="ar-SA"/>
    </w:rPr>
  </w:style>
  <w:style w:type="paragraph" w:customStyle="1" w:styleId="Nagwek10">
    <w:name w:val="Nagłówek1"/>
    <w:basedOn w:val="Normalny"/>
    <w:next w:val="Tekstpodstawowy"/>
    <w:uiPriority w:val="99"/>
    <w:rsid w:val="00582AD8"/>
    <w:pPr>
      <w:keepNext/>
      <w:spacing w:before="240" w:after="120"/>
    </w:pPr>
    <w:rPr>
      <w:rFonts w:ascii="Arial" w:hAnsi="Arial"/>
      <w:sz w:val="28"/>
      <w:szCs w:val="28"/>
    </w:rPr>
  </w:style>
  <w:style w:type="paragraph" w:customStyle="1" w:styleId="Podpis1">
    <w:name w:val="Podpis1"/>
    <w:basedOn w:val="Normalny"/>
    <w:uiPriority w:val="99"/>
    <w:rsid w:val="00582AD8"/>
    <w:pPr>
      <w:suppressLineNumbers/>
      <w:spacing w:before="120" w:after="120"/>
    </w:pPr>
    <w:rPr>
      <w:i/>
      <w:iCs/>
    </w:rPr>
  </w:style>
  <w:style w:type="paragraph" w:customStyle="1" w:styleId="Indeks">
    <w:name w:val="Indeks"/>
    <w:basedOn w:val="Normalny"/>
    <w:uiPriority w:val="99"/>
    <w:rsid w:val="00582AD8"/>
    <w:pPr>
      <w:suppressLineNumbers/>
    </w:pPr>
  </w:style>
  <w:style w:type="paragraph" w:customStyle="1" w:styleId="Standard">
    <w:name w:val="Standard"/>
    <w:uiPriority w:val="99"/>
    <w:rsid w:val="00582AD8"/>
    <w:pPr>
      <w:suppressAutoHyphens/>
      <w:spacing w:after="200" w:line="276" w:lineRule="auto"/>
    </w:pPr>
    <w:rPr>
      <w:rFonts w:ascii="Calibri" w:eastAsia="Calibri" w:hAnsi="Calibri" w:cs="Calibri"/>
      <w:kern w:val="2"/>
      <w:lang w:val="en-US" w:eastAsia="ar-SA"/>
    </w:rPr>
  </w:style>
  <w:style w:type="character" w:customStyle="1" w:styleId="NormalBoldChar">
    <w:name w:val="NormalBold Char"/>
    <w:link w:val="NormalBold"/>
    <w:locked/>
    <w:rsid w:val="00582AD8"/>
    <w:rPr>
      <w:b/>
      <w:sz w:val="24"/>
      <w:lang w:eastAsia="en-GB"/>
    </w:rPr>
  </w:style>
  <w:style w:type="paragraph" w:customStyle="1" w:styleId="NormalBold">
    <w:name w:val="NormalBold"/>
    <w:basedOn w:val="Normalny"/>
    <w:link w:val="NormalBoldChar"/>
    <w:rsid w:val="00582AD8"/>
    <w:pPr>
      <w:suppressAutoHyphens w:val="0"/>
    </w:pPr>
    <w:rPr>
      <w:rFonts w:asciiTheme="minorHAnsi" w:eastAsiaTheme="minorHAnsi" w:hAnsiTheme="minorHAnsi" w:cstheme="minorBidi"/>
      <w:b/>
      <w:kern w:val="0"/>
      <w:szCs w:val="22"/>
      <w:lang w:eastAsia="en-GB" w:bidi="ar-SA"/>
    </w:rPr>
  </w:style>
  <w:style w:type="paragraph" w:customStyle="1" w:styleId="Text1">
    <w:name w:val="Text 1"/>
    <w:basedOn w:val="Normalny"/>
    <w:uiPriority w:val="99"/>
    <w:rsid w:val="00582AD8"/>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uiPriority w:val="99"/>
    <w:rsid w:val="00582AD8"/>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uiPriority w:val="99"/>
    <w:rsid w:val="00582AD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uiPriority w:val="99"/>
    <w:rsid w:val="00582AD8"/>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uiPriority w:val="99"/>
    <w:rsid w:val="00582AD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uiPriority w:val="99"/>
    <w:rsid w:val="00582AD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uiPriority w:val="99"/>
    <w:rsid w:val="00582AD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uiPriority w:val="99"/>
    <w:rsid w:val="00582AD8"/>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uiPriority w:val="99"/>
    <w:rsid w:val="00582AD8"/>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uiPriority w:val="99"/>
    <w:rsid w:val="00582AD8"/>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uiPriority w:val="99"/>
    <w:rsid w:val="00582AD8"/>
    <w:pPr>
      <w:widowControl/>
      <w:suppressAutoHyphens w:val="0"/>
      <w:spacing w:before="120" w:after="120"/>
      <w:jc w:val="center"/>
    </w:pPr>
    <w:rPr>
      <w:rFonts w:eastAsia="Calibri" w:cs="Times New Roman"/>
      <w:b/>
      <w:kern w:val="0"/>
      <w:szCs w:val="22"/>
      <w:u w:val="single"/>
      <w:lang w:eastAsia="en-GB" w:bidi="ar-SA"/>
    </w:rPr>
  </w:style>
  <w:style w:type="paragraph" w:customStyle="1" w:styleId="TableContents">
    <w:name w:val="Table Contents"/>
    <w:basedOn w:val="Standard"/>
    <w:uiPriority w:val="99"/>
    <w:rsid w:val="00582AD8"/>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customStyle="1" w:styleId="Heading21">
    <w:name w:val="Heading 21"/>
    <w:basedOn w:val="Standard"/>
    <w:next w:val="Standard"/>
    <w:uiPriority w:val="99"/>
    <w:rsid w:val="00582AD8"/>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582AD8"/>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uiPriority w:val="99"/>
    <w:rsid w:val="00582AD8"/>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styleId="Odwoanieprzypisudolnego">
    <w:name w:val="footnote reference"/>
    <w:uiPriority w:val="99"/>
    <w:semiHidden/>
    <w:unhideWhenUsed/>
    <w:rsid w:val="00582AD8"/>
    <w:rPr>
      <w:vertAlign w:val="superscript"/>
    </w:rPr>
  </w:style>
  <w:style w:type="character" w:customStyle="1" w:styleId="DeltaViewInsertion">
    <w:name w:val="DeltaView Insertion"/>
    <w:rsid w:val="00582AD8"/>
    <w:rPr>
      <w:b/>
      <w:bCs w:val="0"/>
      <w:i/>
      <w:iCs w:val="0"/>
      <w:spacing w:val="0"/>
    </w:rPr>
  </w:style>
  <w:style w:type="character" w:customStyle="1" w:styleId="h1">
    <w:name w:val="h1"/>
    <w:basedOn w:val="Domylnaczcionkaakapitu"/>
    <w:rsid w:val="00582AD8"/>
  </w:style>
  <w:style w:type="character" w:customStyle="1" w:styleId="fontstyle01">
    <w:name w:val="fontstyle01"/>
    <w:basedOn w:val="Domylnaczcionkaakapitu"/>
    <w:rsid w:val="00582AD8"/>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582AD8"/>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582AD8"/>
    <w:rPr>
      <w:rFonts w:ascii="Times-Bold" w:hAnsi="Times-Bold" w:hint="default"/>
      <w:b/>
      <w:bCs/>
      <w:i w:val="0"/>
      <w:iCs w:val="0"/>
      <w:color w:val="000000"/>
      <w:sz w:val="24"/>
      <w:szCs w:val="24"/>
    </w:rPr>
  </w:style>
  <w:style w:type="character" w:styleId="Pogrubienie">
    <w:name w:val="Strong"/>
    <w:basedOn w:val="Domylnaczcionkaakapitu"/>
    <w:uiPriority w:val="22"/>
    <w:qFormat/>
    <w:rsid w:val="00582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14762</Words>
  <Characters>88574</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1</cp:revision>
  <dcterms:created xsi:type="dcterms:W3CDTF">2019-02-25T10:49:00Z</dcterms:created>
  <dcterms:modified xsi:type="dcterms:W3CDTF">2019-02-25T10:51:00Z</dcterms:modified>
</cp:coreProperties>
</file>