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32" w:rsidRDefault="00BA7CCA" w:rsidP="00167C32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ISTOTNE POSTANOWIENIA UMOWY</w:t>
      </w:r>
    </w:p>
    <w:p w:rsidR="00167C32" w:rsidRDefault="00167C32" w:rsidP="00167C32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7C32" w:rsidRDefault="00167C32" w:rsidP="00167C32">
      <w:pPr>
        <w:pStyle w:val="Akapitzli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Obsługa bankowa budżetu Gminy Miejskiej Jarosław i jej jednostek organizacyjnych</w:t>
      </w:r>
    </w:p>
    <w:p w:rsidR="00167C32" w:rsidRDefault="00167C32" w:rsidP="00167C32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bankowa budżetu Gminy Miejskiej Jarosław i jej jednostek organizacyjnych obejmuje w szczególności usługi i czynności na rzecz budżetu Miasta Jarosławia i jej jednostek organizacyjnych, z uwzględnieniem, iż Gmina Miejska Jarosław będzie posiadaczem wszystkich rachunków bankowych a jednostki organizacyjne będą użytkownikami (dysponentami), za wyjątkiem rachunków bankowych instytucji kultury; w tym: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otwieranie, prowadzenie, zamykanie rachunków podstawowych, pomocniczych (w tym rachunków VAT) oraz depozytów, na których gromadzone są wpłaty i z których dokonywane są wypłaty środków, z uwzględnieniem iż, na wniosek Zamawiającego, Bank otworzy rachunki VAT dla wszystkich wskazanych przez Zamawiającego rachunków bankowych oraz umożliwi Zamawiającemu korzystanie z mechanizmu podzielonej płatności (tzw. Split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otwieranie w trakcie umowy rachunków pomocniczych na wniosek Zamawiającego oraz jej jednostek organizacyjnych nie później niż następnego dnia roboczego po dniu złożenia przez Zamawiającego wniosku o otwarcie rachunku bankowego,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umożliwienie Zamawiającemu, w celu dokonania rozliczenia podatku VAT, obciążenia rachunków VAT prowadzonych przez Bank dla rachunków rozliczeniowych poszczególnych jednostek organizacyjnych, i  uznania rachunku VAT Posiadacza rachunku, z którego dokonywane jest rozliczenie podatku VAT (tzw. „przekazanie własne”),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realizacja wszystkich zleceń płatniczych (przelewów) krajowych i zagranicznych, w PLN i walutach obcych (składanych elektronicznie lub papierowo), we wszystkich trybach (zwykłym, pilnym lub ekspresowym) i systemach (ELIXIR, SORBNET, SWIFT i innych),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przyjmowanie wpłat oraz dokonywanie wypłat gotówkowych w PLN i walutach obcych (dotyczy wszystkich rachunków i wszystkich oddziałów/placówek Banku),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 ramach wpłat gotówkowych – bezpłatne przyjmowanie bilonu i banknotów w formie zamkniętej (bilon i banknoty nie przeliczone i nie sortowane) w bezpiecznych opakowaniach, dostarczanych bezpłatnie przez bank,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realizacja wyłącznie dyspozycji podpisywanych przez osoby upoważnione do dysponowania rachunkami i wymienione w karcie wzorów podpisów Posiadacza/Użytkownika  rachunków,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zapewnienie funkcjonalnego,  spełniającego wymogi bezpieczeństwa teleinformatycznego, systemu bankowości elektronicznej, w tym: bezpłatnej jego obsługi (serwis, oprogramowanie) oraz objęcie systemem bankowości elektronicznej Gminy Miejskiej Jarosław i jej jednostek organizacyjnych w zakresie instalacji oprogramowania, wdrożenia systemu, stałego dostępu i szkolenia użytkowników systemu a także pomocy technicznej dla pracowników Urzędu Miasta i jednostek organizacyjnych,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9) przygotowanie systemu bankowości elektronicznej, w tym przeszkolenie użytkowników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systemu powinno zapewnić Zamawiającemu możliwość  wdrożenia systemu i jego sprawne funkcjonowanie </w:t>
      </w:r>
      <w:r w:rsidR="00765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r w:rsidR="00765634" w:rsidRPr="00765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 miesięcy</w:t>
      </w:r>
      <w:r w:rsidR="00765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01 lutego 2023 r.</w:t>
      </w:r>
      <w:r w:rsidR="00765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wykonywanie obsługi płatności masowych, wpływających na rachunki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Zamawiającego, z możliwością szybkiego dostępu do informacji w zakresie  tych płatności oraz automatycznego księgowania w systemie finansowo-księgowym Posiadaczy/Użytkowników rachunków,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wydawanie i obsługa kart płatniczych,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przyjmowanie depozytów rzeczowych Zamawiającego np. klucze w zalakowanej kopercie - i ich przechowywanie, 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13) bezpłatne przyjmowanie wpłat dokonywanych w placówkach  Banku przez osoby trzecie i na rachunki bankowe Miasta Jarosławia i jej jednostek organizacyjnych,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14) wydawanie na wniosek Zamawiającego opinii bankowych, zaświadczeń i innych informacji i dokumentów dotyczących współpracy i prowadzonych usług,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15) zapewnienie utrzymania rachunków bankowych Zamawiającego i jego jednostek organizacyjnych w terminie 3 miesięcy od dnia zakończenia realizacji Umowy oraz przekazanie środków wpływających na te rachunki na rachunki wskazane przez Zamawiającego.</w:t>
      </w:r>
    </w:p>
    <w:p w:rsidR="00765634" w:rsidRDefault="00765634" w:rsidP="0076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5634" w:rsidRPr="00355343" w:rsidRDefault="00765634" w:rsidP="0076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</w:t>
      </w:r>
    </w:p>
    <w:p w:rsidR="00765634" w:rsidRPr="008A6D0C" w:rsidRDefault="00765634" w:rsidP="00765634">
      <w:pPr>
        <w:numPr>
          <w:ilvl w:val="0"/>
          <w:numId w:val="12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Przedmiotem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5634" w:rsidRPr="008A6D0C" w:rsidRDefault="00765634" w:rsidP="00765634">
      <w:pPr>
        <w:pStyle w:val="Akapitzlist"/>
        <w:numPr>
          <w:ilvl w:val="0"/>
          <w:numId w:val="1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bankowa budżetu Gminy Miejskiej Jarosław i jej jednostek organizacyjnych, zaliczanych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sektora finansów publicznych </w:t>
      </w: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jednostek organizacyjnych, które powstaną w okresie obowiązywania umowy. Wykaz rachunków wraz z numerami rachunków zawiera załącznik Nr 2 do niniejszej umowy.</w:t>
      </w:r>
    </w:p>
    <w:p w:rsidR="00765634" w:rsidRPr="008A6D0C" w:rsidRDefault="00765634" w:rsidP="00765634">
      <w:pPr>
        <w:pStyle w:val="Akapitzlist"/>
        <w:numPr>
          <w:ilvl w:val="0"/>
          <w:numId w:val="1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oprocentowanie</w:t>
      </w: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na rachunkach bankowych Miasta w oparciu o stopę WIBOR 1M skorygowaną o współczynnik zaoferowany przez Bank w ofercie,</w:t>
      </w:r>
    </w:p>
    <w:p w:rsidR="00765634" w:rsidRPr="00355343" w:rsidRDefault="00765634" w:rsidP="00765634">
      <w:pPr>
        <w:pStyle w:val="Akapitzlist"/>
        <w:numPr>
          <w:ilvl w:val="0"/>
          <w:numId w:val="1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lokowanie w Banku środków pieniężnych znajdujących się na wskazanych przez           Zamawiającego rachunkach na koniec dnia </w:t>
      </w:r>
      <w:r w:rsidRPr="003553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(pod warunkiem uruchomienia takiej opcji przez Zamawiającego),</w:t>
      </w:r>
    </w:p>
    <w:p w:rsidR="00765634" w:rsidRPr="008A6D0C" w:rsidRDefault="00765634" w:rsidP="00765634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zleceń utworzenia lokat bankowych i trybu </w:t>
      </w:r>
      <w:proofErr w:type="spellStart"/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>overnight</w:t>
      </w:r>
      <w:proofErr w:type="spellEnd"/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negocjowanych przez telefon,</w:t>
      </w:r>
    </w:p>
    <w:p w:rsidR="00765634" w:rsidRDefault="00765634" w:rsidP="00765634">
      <w:pPr>
        <w:pStyle w:val="Akapitzlist"/>
        <w:numPr>
          <w:ilvl w:val="0"/>
          <w:numId w:val="1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udzielenia Miastu, „na wniosek” kredytu w rachunku bieżącym na pokrycie występującego w ciągu roku przejściowego deficytu budżetowego, do wysokości uchwalonej przez Radę Miasta Jarosławia na dany rok budżetowy.</w:t>
      </w:r>
    </w:p>
    <w:p w:rsidR="00765634" w:rsidRDefault="00765634" w:rsidP="00765634">
      <w:pPr>
        <w:numPr>
          <w:ilvl w:val="0"/>
          <w:numId w:val="12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4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umowy określa SWZ wraz z załącznikami stanowiącymi załącznik Nr 3 do niniejszej umowy.</w:t>
      </w:r>
    </w:p>
    <w:p w:rsidR="00167C32" w:rsidRDefault="00765634" w:rsidP="00765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liczby jednostek organizacyjnych (in plus lub in minus), o których mowa w ust. 1 lub ich nazw na skutek ewentualnych zmian organizacyjnych nie stanowi zmiany niniejszej umowy i odbywać się będzie w ramach jej zakresu. Miasto poinformuje Bank o powyższych zmianach.</w:t>
      </w:r>
    </w:p>
    <w:p w:rsidR="00765634" w:rsidRDefault="00765634" w:rsidP="0016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Oprocentowanie rachunków bankowych</w:t>
      </w:r>
    </w:p>
    <w:p w:rsidR="00167C32" w:rsidRDefault="00167C32" w:rsidP="0016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Środki na rachunkach bankowych, w tym:</w:t>
      </w:r>
    </w:p>
    <w:p w:rsidR="00167C32" w:rsidRDefault="00167C32" w:rsidP="00167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organu finansowego Gminy Miejskiej Jarosław, </w:t>
      </w:r>
    </w:p>
    <w:p w:rsidR="00167C32" w:rsidRDefault="00167C32" w:rsidP="00167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i odpadów Urzędu Miasta oraz dochodów jednostek organizacyjnych,</w:t>
      </w:r>
    </w:p>
    <w:p w:rsidR="00167C32" w:rsidRDefault="00167C32" w:rsidP="00167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sum depozytowych,</w:t>
      </w:r>
    </w:p>
    <w:p w:rsidR="00167C32" w:rsidRDefault="00167C32" w:rsidP="00167C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Zakładowego Funduszu Świadczeń Socjalnych,</w:t>
      </w:r>
    </w:p>
    <w:p w:rsidR="00167C32" w:rsidRDefault="00167C32" w:rsidP="00167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podlegać będą oprocentowaniu w oparciu o stopę WIBOR 1M skorygowaną o współczynnik zaoferowany przez Bank w ofercie i wynosi ……….</w:t>
      </w:r>
    </w:p>
    <w:p w:rsidR="00167C32" w:rsidRDefault="00167C32" w:rsidP="00167C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wymieniony w ust. 1 jest stały w okresie obowiązywania niniejszej umowy.</w:t>
      </w:r>
    </w:p>
    <w:p w:rsidR="00167C32" w:rsidRDefault="00167C32" w:rsidP="00167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wyliczenia wysokości oprocentowania przyjmuje się WIBOR 1M z ostatniego dnia miesiąca poprzedzającego miesiąc za który odsetki będą naliczane. </w:t>
      </w:r>
    </w:p>
    <w:p w:rsidR="00167C32" w:rsidRDefault="00167C32" w:rsidP="00167C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ujemnej wartości iloczynu stawki WIBOR 1M i </w:t>
      </w:r>
      <w:r>
        <w:rPr>
          <w:rFonts w:ascii="Times New Roman" w:hAnsi="Times New Roman" w:cs="Times New Roman"/>
          <w:sz w:val="24"/>
          <w:szCs w:val="24"/>
        </w:rPr>
        <w:t>współczynnika – przyjmuje się oprocentowanie 0,00 %.</w:t>
      </w:r>
    </w:p>
    <w:p w:rsidR="00167C32" w:rsidRDefault="00167C32" w:rsidP="00167C3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Odsetki na tych rachunkach będą naliczane codziennie i dopisywane do każdego rachunku w ostatnim dniu miesiąca kalendarzowego. </w:t>
      </w:r>
    </w:p>
    <w:p w:rsidR="00167C32" w:rsidRDefault="00167C32" w:rsidP="00167C32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 ryczałtowe</w:t>
      </w:r>
    </w:p>
    <w:p w:rsidR="00167C32" w:rsidRDefault="00167C32" w:rsidP="00167C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wszystkich usług objętych zamówieniem w całym okresie prowadzenia obsługi bankowej budżetu Gminy Miejskiej Jarosław i jej jednostek organizacyjnych, Bank będzie otrzymywał miesięczne wynagrodzenie ryczałtowe zgodnie ze złożoną ofertą, tj. w kwocie ………….. zł.</w:t>
      </w:r>
    </w:p>
    <w:p w:rsidR="00167C32" w:rsidRDefault="00167C32" w:rsidP="00167C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 będzie płatne w terminie do 5 dnia  miesiąca następującego po miesiącu za który dokonywana jest zapłata.</w:t>
      </w:r>
    </w:p>
    <w:p w:rsidR="00167C32" w:rsidRDefault="00167C32" w:rsidP="00167C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Bank nie będzie pobierał żadnych innych opłat i prowizji od Gminy Miejskiej Jarosław ani od jej jednostek organizacyjnych.</w:t>
      </w:r>
    </w:p>
    <w:p w:rsidR="00167C32" w:rsidRDefault="00167C32" w:rsidP="00167C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 wynagrodzenie ryczałtowe/opłata ryczałtowa będzie wartością brutto. </w:t>
      </w:r>
    </w:p>
    <w:p w:rsidR="00167C32" w:rsidRDefault="00167C32" w:rsidP="00167C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nie przewiduje waloryzacji wynagrodzenia a Bank w okresie realizacji zamówienia nie będzie żądać jego podwyższenia.</w:t>
      </w:r>
    </w:p>
    <w:p w:rsidR="00167C32" w:rsidRDefault="00167C32" w:rsidP="00167C3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ilości rachunków bankowych, zmiana ilości realizowanych transakcji oraz zmiana form organizacyjnych jednostek powiązanych z budżetem Miasta nie spowoduje zmiany wysokości wynagrodzenia ryczałtowego określonego w ofercie Banku.</w:t>
      </w:r>
    </w:p>
    <w:p w:rsidR="00167C32" w:rsidRDefault="00167C32" w:rsidP="00167C32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C32" w:rsidRDefault="00167C32" w:rsidP="00167C32">
      <w:pPr>
        <w:pStyle w:val="Akapitzlist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Udzielanie kredytu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rachunku bieżącym</w:t>
      </w:r>
    </w:p>
    <w:p w:rsidR="00167C32" w:rsidRDefault="00167C32" w:rsidP="00167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udzieli Miastu, „</w:t>
      </w:r>
      <w:r>
        <w:rPr>
          <w:rFonts w:ascii="Times New Roman" w:hAnsi="Times New Roman" w:cs="Times New Roman"/>
          <w:i/>
          <w:sz w:val="24"/>
          <w:szCs w:val="24"/>
        </w:rPr>
        <w:t>na wniosek”</w:t>
      </w:r>
      <w:r>
        <w:rPr>
          <w:rFonts w:ascii="Times New Roman" w:hAnsi="Times New Roman" w:cs="Times New Roman"/>
          <w:sz w:val="24"/>
          <w:szCs w:val="24"/>
        </w:rPr>
        <w:t xml:space="preserve"> kredytu w rachunku bieżącym na pokrycie występującego w ciągu roku przejściowego deficytu budżetowego, do wysokości uchwalonej przez Radę Miasta Jarosławia na dany rok budżetowy. </w:t>
      </w:r>
    </w:p>
    <w:p w:rsidR="00167C32" w:rsidRDefault="00167C32" w:rsidP="00167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limit wysokości kredytu w rachunku bieżącym w roku 2023 wyniesie 3 000 000,00 zł.</w:t>
      </w:r>
    </w:p>
    <w:p w:rsidR="00167C32" w:rsidRDefault="00167C32" w:rsidP="00167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zawiadomi Bank o zamiarze skorzystania z kredytu w rachunku bieżącym co najmniej 7 dni przed zamiarem jego uruchomienia, dostarczając wymagane w tym zakresie  dokumenty.</w:t>
      </w:r>
    </w:p>
    <w:p w:rsidR="00167C32" w:rsidRDefault="00167C32" w:rsidP="00167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 będzie przedmiotem odrębnej umowy z Bankiem, po podpisaniu której, w następnym dniu roboczym, kredyt będzie postawiony do dyspozycji Miasta.</w:t>
      </w:r>
    </w:p>
    <w:p w:rsidR="00167C32" w:rsidRDefault="00167C32" w:rsidP="00167C3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kredytu nastąpi po ustanowieniu prawnego zabezpieczenia jego spłaty.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Zabezpieczeniem spłaty udzielonego kredytu, a także innych związanych z kredytem należności będzie </w:t>
      </w:r>
      <w:r w:rsidRPr="0006549F">
        <w:rPr>
          <w:rFonts w:ascii="Times New Roman" w:hAnsi="Times New Roman" w:cs="Times New Roman"/>
          <w:szCs w:val="24"/>
          <w:lang w:val="pl-PL"/>
        </w:rPr>
        <w:t>weksel własny in blanco z deklaracją wekslową</w:t>
      </w:r>
      <w:r>
        <w:rPr>
          <w:rFonts w:ascii="Times New Roman" w:hAnsi="Times New Roman" w:cs="Times New Roman"/>
          <w:szCs w:val="24"/>
          <w:lang w:val="pl-PL"/>
        </w:rPr>
        <w:t xml:space="preserve"> wystawiony przez Miasto. 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Miasto może dysponować środkami z kredytu do wysokości przyznanego limitu zadłużenia, przy czym, każdy wpływ na rachunek bankowy będzie natychmiast powodował zmniejszenie zadłużenia. 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lastRenderedPageBreak/>
        <w:t xml:space="preserve">Z tytułu wykorzystania kredytu Miasto zapłaci Bankowi odsetki. 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 xml:space="preserve">Bank nie pobierze żadnych innych opłat ani prowizji z tytułu uruchomienia kredytu. 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 w:rsidRPr="0006549F">
        <w:rPr>
          <w:rFonts w:ascii="Times New Roman" w:hAnsi="Times New Roman" w:cs="Times New Roman"/>
          <w:szCs w:val="24"/>
          <w:lang w:val="pl-PL"/>
        </w:rPr>
        <w:t>Wykorzystany kredyt będzie oprocentowany</w:t>
      </w:r>
      <w:r w:rsidRPr="0006549F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 </w:t>
      </w:r>
      <w:r w:rsidRPr="0006549F">
        <w:rPr>
          <w:rFonts w:ascii="Times New Roman" w:hAnsi="Times New Roman" w:cs="Times New Roman"/>
          <w:szCs w:val="24"/>
          <w:lang w:val="pl-PL"/>
        </w:rPr>
        <w:t>w oparciu o stopę WIBOR 1M skorygowaną o współczynnik zaoferowany przez Bank w ofercie – tj. ……..</w:t>
      </w:r>
    </w:p>
    <w:p w:rsidR="001004CF" w:rsidRPr="0006549F" w:rsidRDefault="001004CF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 w:rsidRPr="0006549F">
        <w:rPr>
          <w:rFonts w:ascii="Times New Roman" w:hAnsi="Times New Roman" w:cs="Times New Roman"/>
          <w:szCs w:val="24"/>
          <w:lang w:val="pl-PL"/>
        </w:rPr>
        <w:t xml:space="preserve">W okresie obowiązywania </w:t>
      </w:r>
      <w:r w:rsidRPr="0006549F">
        <w:rPr>
          <w:rFonts w:ascii="Times New Roman" w:hAnsi="Times New Roman" w:cs="Times New Roman"/>
          <w:i/>
          <w:szCs w:val="24"/>
          <w:lang w:val="pl-PL"/>
        </w:rPr>
        <w:t>Umowy o</w:t>
      </w:r>
      <w:r w:rsidRPr="0006549F">
        <w:rPr>
          <w:rFonts w:ascii="Times New Roman" w:eastAsia="Times New Roman" w:hAnsi="Times New Roman" w:cs="Times New Roman"/>
          <w:i/>
          <w:szCs w:val="24"/>
          <w:lang w:val="pl-PL" w:eastAsia="pl-PL"/>
        </w:rPr>
        <w:t xml:space="preserve"> u</w:t>
      </w:r>
      <w:r w:rsidRPr="0006549F">
        <w:rPr>
          <w:rFonts w:ascii="Times New Roman" w:hAnsi="Times New Roman" w:cs="Times New Roman"/>
          <w:i/>
          <w:szCs w:val="24"/>
          <w:lang w:val="pl-PL"/>
        </w:rPr>
        <w:t>dzielanie kredytu w rachunku bieżącym</w:t>
      </w:r>
      <w:r w:rsidRPr="0006549F">
        <w:rPr>
          <w:rFonts w:ascii="Times New Roman" w:hAnsi="Times New Roman" w:cs="Times New Roman"/>
          <w:szCs w:val="24"/>
          <w:lang w:val="pl-PL"/>
        </w:rPr>
        <w:t xml:space="preserve"> przyjmuje</w:t>
      </w:r>
      <w:r>
        <w:rPr>
          <w:rFonts w:ascii="Times New Roman" w:hAnsi="Times New Roman" w:cs="Times New Roman"/>
          <w:szCs w:val="24"/>
          <w:lang w:val="pl-PL"/>
        </w:rPr>
        <w:t xml:space="preserve"> się oprocentowanie według stawki referencyjnej WIBOR 1M ogłoszonej przez Narodowy Bank Polski dla ostatniego dnia miesiąca, poprzedzającego miesiąc  w którym podpisano umowę/ miesiąc za który naliczane będą odsetki</w:t>
      </w:r>
    </w:p>
    <w:p w:rsidR="00167C32" w:rsidRDefault="00167C32" w:rsidP="001004CF">
      <w:pPr>
        <w:pStyle w:val="Teksttreci20"/>
        <w:shd w:val="clear" w:color="auto" w:fill="auto"/>
        <w:tabs>
          <w:tab w:val="left" w:pos="426"/>
        </w:tabs>
        <w:spacing w:line="240" w:lineRule="auto"/>
        <w:ind w:left="720" w:firstLine="0"/>
        <w:rPr>
          <w:rFonts w:ascii="Times New Roman" w:hAnsi="Times New Roman" w:cs="Times New Roman"/>
          <w:szCs w:val="24"/>
          <w:highlight w:val="yellow"/>
          <w:lang w:val="pl-PL"/>
        </w:rPr>
      </w:pPr>
      <w:r w:rsidRPr="0006549F">
        <w:rPr>
          <w:rFonts w:ascii="Times New Roman" w:hAnsi="Times New Roman" w:cs="Times New Roman"/>
          <w:szCs w:val="24"/>
          <w:lang w:val="pl-PL"/>
        </w:rPr>
        <w:t xml:space="preserve">W okresie obowiązywania </w:t>
      </w:r>
      <w:r w:rsidRPr="0006549F">
        <w:rPr>
          <w:rFonts w:ascii="Times New Roman" w:hAnsi="Times New Roman" w:cs="Times New Roman"/>
          <w:i/>
          <w:szCs w:val="24"/>
          <w:lang w:val="pl-PL"/>
        </w:rPr>
        <w:t>Umowy o</w:t>
      </w:r>
      <w:r w:rsidRPr="0006549F">
        <w:rPr>
          <w:rFonts w:ascii="Times New Roman" w:eastAsia="Times New Roman" w:hAnsi="Times New Roman" w:cs="Times New Roman"/>
          <w:i/>
          <w:szCs w:val="24"/>
          <w:lang w:val="pl-PL" w:eastAsia="pl-PL"/>
        </w:rPr>
        <w:t xml:space="preserve"> u</w:t>
      </w:r>
      <w:r w:rsidRPr="0006549F">
        <w:rPr>
          <w:rFonts w:ascii="Times New Roman" w:hAnsi="Times New Roman" w:cs="Times New Roman"/>
          <w:i/>
          <w:szCs w:val="24"/>
          <w:lang w:val="pl-PL"/>
        </w:rPr>
        <w:t>dzielanie kredytu w rachunku bieżącym</w:t>
      </w:r>
      <w:r w:rsidRPr="0006549F">
        <w:rPr>
          <w:rFonts w:ascii="Times New Roman" w:hAnsi="Times New Roman" w:cs="Times New Roman"/>
          <w:szCs w:val="24"/>
          <w:lang w:val="pl-PL"/>
        </w:rPr>
        <w:t xml:space="preserve"> przyjmuje</w:t>
      </w:r>
      <w:r>
        <w:rPr>
          <w:rFonts w:ascii="Times New Roman" w:hAnsi="Times New Roman" w:cs="Times New Roman"/>
          <w:szCs w:val="24"/>
          <w:lang w:val="pl-PL"/>
        </w:rPr>
        <w:t xml:space="preserve"> się oprocentowanie według stawki referencyjnej WIBOR 1M ogłoszonej przez Narodowy Bank Polski dla ostatniego dnia miesiąca, poprzedzającego miesiąc  w którym podpisano umowę/ miesiąc za który naliczane będą odsetki. 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Odsetki od niespłaconej kwoty kredytu, naliczane będą wg zasad określonych do naliczania odsetek od kredytu wykorzystanego.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Ustala się miesięczne okresy spłaty odsetek.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Odsetki należne za dany okres odsetkowy płatne będą do 5 dnia roboczego następnego miesiąca.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/>
        </w:rPr>
        <w:t>Odsetki będą naliczane przez Bank od faktycznie wykorzystanego kredytu i płatne  miesięcznie przez Miasto na podstawie pisemnego zawiadomienia o ich wysokości.</w:t>
      </w:r>
    </w:p>
    <w:p w:rsidR="00167C32" w:rsidRDefault="00167C32" w:rsidP="00167C32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Cs w:val="24"/>
          <w:lang w:val="pl-PL" w:eastAsia="pl-PL"/>
        </w:rPr>
        <w:t>W przypadku likwidacji stawki WIBOR 1M, zostanie ona zmieniona na stawkę, która zastąpi stawkę WIBOR 1M, albo na stawkę najbardziej zbliżoną swoją wielkością i charakterem do stawki WIBOR 1M.</w:t>
      </w:r>
    </w:p>
    <w:p w:rsidR="00167C32" w:rsidRDefault="00167C32" w:rsidP="00167C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powstania zadłużenia przeterminowanego (w przypadku braku spłaty kredytu w roku budżetowym) Bank pisemnie zawiadamia Miasto, najpóźniej w terminie 14 dni od zakończenia roku budżetowego.</w:t>
      </w:r>
    </w:p>
    <w:p w:rsidR="00167C32" w:rsidRPr="004A1FE0" w:rsidRDefault="00167C32" w:rsidP="001D0F9F">
      <w:pPr>
        <w:pStyle w:val="Akapitzlist"/>
        <w:numPr>
          <w:ilvl w:val="0"/>
          <w:numId w:val="4"/>
        </w:numPr>
        <w:jc w:val="both"/>
      </w:pPr>
      <w:r w:rsidRPr="00167C32">
        <w:rPr>
          <w:rFonts w:ascii="Times New Roman" w:hAnsi="Times New Roman" w:cs="Times New Roman"/>
          <w:sz w:val="24"/>
          <w:szCs w:val="24"/>
        </w:rPr>
        <w:t xml:space="preserve">Bank ma prawo naliczyć odsetki od zadłużenia określonego w ust. 17 w wysokości nie większej niż dwukrotność odsetek wynikających z </w:t>
      </w:r>
      <w:r w:rsidRPr="00167C32">
        <w:rPr>
          <w:rFonts w:ascii="Times New Roman" w:hAnsi="Times New Roman" w:cs="Times New Roman"/>
          <w:i/>
          <w:sz w:val="24"/>
          <w:szCs w:val="24"/>
        </w:rPr>
        <w:t>Umowy o udzielanie kredytu w rachunku bieżącym.</w:t>
      </w:r>
    </w:p>
    <w:p w:rsidR="00765634" w:rsidRPr="008A6D0C" w:rsidRDefault="00765634" w:rsidP="00765634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0C">
        <w:rPr>
          <w:rFonts w:ascii="Times New Roman" w:hAnsi="Times New Roman" w:cs="Times New Roman"/>
          <w:b/>
          <w:sz w:val="24"/>
          <w:szCs w:val="24"/>
        </w:rPr>
        <w:t>Odszkodowania</w:t>
      </w:r>
    </w:p>
    <w:p w:rsidR="00765634" w:rsidRPr="008E0599" w:rsidRDefault="00765634" w:rsidP="00765634">
      <w:pPr>
        <w:numPr>
          <w:ilvl w:val="0"/>
          <w:numId w:val="13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niewykonania lub nienależytego wykonania niniejszej umowy Bank zapłaci Miastu kary umowne</w:t>
      </w:r>
      <w:r w:rsidRPr="008E05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5634" w:rsidRPr="008E0599" w:rsidRDefault="00765634" w:rsidP="00765634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zwłokę w realizacji zlecenia płatniczego z rachunków, w wysokości stanowiącej równowartość odsetek ustawowych obliczonych od kwoty niezrealizowanego w terminie zlecenia za każdy dzień zwłoki,</w:t>
      </w:r>
    </w:p>
    <w:p w:rsidR="00765634" w:rsidRPr="008E0599" w:rsidRDefault="00765634" w:rsidP="00765634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wypowiedzenia umowy ze skutkiem natychmiastowym przez Miasto z przyczyn leżących po stronie Banku w wysokości …………. zł.</w:t>
      </w:r>
      <w:r w:rsidRPr="008E05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5634" w:rsidRPr="008E0599" w:rsidRDefault="00765634" w:rsidP="00765634">
      <w:pPr>
        <w:numPr>
          <w:ilvl w:val="0"/>
          <w:numId w:val="1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niewykonanie lub nienależyte wykonanie obowiązków Banku związanych z instalacją/uruchomieniem systemu bankowości elektronicznej i jego eksploatacją w wysokości ……………. zł.</w:t>
      </w:r>
    </w:p>
    <w:p w:rsidR="00765634" w:rsidRDefault="00765634" w:rsidP="00765634">
      <w:pPr>
        <w:numPr>
          <w:ilvl w:val="0"/>
          <w:numId w:val="13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Bank wyraża zgodę na potrącenie kar umownych z przysługującego wynagrodzenia.</w:t>
      </w:r>
    </w:p>
    <w:p w:rsidR="00765634" w:rsidRDefault="00765634" w:rsidP="00765634">
      <w:pPr>
        <w:numPr>
          <w:ilvl w:val="0"/>
          <w:numId w:val="13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kary nie wyłącza uprawnienia Miasta do żądania zapłaty odszkodowania uzupełniającego przekraczającego wysokość kar umownych do wysokości rzeczywiście poniesionej szkody.</w:t>
      </w:r>
    </w:p>
    <w:p w:rsidR="00765634" w:rsidRPr="00765634" w:rsidRDefault="00765634" w:rsidP="00765634">
      <w:pPr>
        <w:numPr>
          <w:ilvl w:val="0"/>
          <w:numId w:val="13"/>
        </w:numPr>
        <w:tabs>
          <w:tab w:val="clear" w:pos="360"/>
          <w:tab w:val="left" w:pos="3969"/>
          <w:tab w:val="left" w:pos="8222"/>
        </w:tabs>
        <w:spacing w:after="0" w:line="257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65634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maksymalna wysokość kar umownych jaką dochodzić może strona niniejszej umowy ustala się na poziomie 50% wynagrodzenia, o którym mowa w § 5 ust.1.</w:t>
      </w:r>
    </w:p>
    <w:p w:rsidR="00765634" w:rsidRPr="00142F80" w:rsidRDefault="00765634" w:rsidP="007656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ustalenia</w:t>
      </w:r>
    </w:p>
    <w:p w:rsidR="00765634" w:rsidRPr="008A6D0C" w:rsidRDefault="00765634" w:rsidP="0076563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dodatkowo ustalają:</w:t>
      </w:r>
    </w:p>
    <w:p w:rsidR="00765634" w:rsidRPr="008A6D0C" w:rsidRDefault="00765634" w:rsidP="007656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obliczania odsetek przyjmuje się, że rok liczy 365 dni,</w:t>
      </w:r>
    </w:p>
    <w:p w:rsidR="00765634" w:rsidRPr="008A6D0C" w:rsidRDefault="00765634" w:rsidP="007656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zobowiązują się wzajemnej wymiany informacji o istotnych zmianach przepisów prawa mogących mieć wpływ na realizację umowy,</w:t>
      </w:r>
    </w:p>
    <w:p w:rsidR="00765634" w:rsidRPr="00142F80" w:rsidRDefault="00765634" w:rsidP="007656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do rozstrzygania sporów wynikających z realizacji niniejszej umowy jest sąd rejonowy z siedzibą w Jarosławiu. </w:t>
      </w:r>
    </w:p>
    <w:p w:rsidR="00765634" w:rsidRDefault="00765634" w:rsidP="004A1FE0">
      <w:pPr>
        <w:pStyle w:val="Akapitzlist"/>
        <w:spacing w:before="120" w:after="0" w:line="257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A1FE0" w:rsidRPr="004A1FE0" w:rsidRDefault="004A1FE0" w:rsidP="004A1FE0">
      <w:pPr>
        <w:pStyle w:val="Akapitzlist"/>
        <w:spacing w:before="120" w:after="0" w:line="257" w:lineRule="auto"/>
        <w:jc w:val="center"/>
        <w:rPr>
          <w:b/>
        </w:rPr>
      </w:pPr>
      <w:r w:rsidRPr="004A1F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art. 95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Pzp</w:t>
      </w:r>
      <w:proofErr w:type="spellEnd"/>
    </w:p>
    <w:p w:rsidR="004A1FE0" w:rsidRPr="004A1FE0" w:rsidRDefault="004A1FE0" w:rsidP="004A1FE0">
      <w:pPr>
        <w:pStyle w:val="Akapitzlist"/>
        <w:widowControl w:val="0"/>
        <w:numPr>
          <w:ilvl w:val="0"/>
          <w:numId w:val="7"/>
        </w:numPr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A1F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oświadcza, że stosownie do art. 95 ustawy Prawo zamówień publicznych wszystkie osoby które wykonywać będą czynności w zakresie realizacji przedmiotu umowy opisane w SWZ których realizacja polega na wykonaniu pracy w sposób określony w art.22 </w:t>
      </w:r>
      <w:r w:rsidRPr="004A1FE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§1 ustawy z dnia 26 czerwca 1974 r. Kodeks Pracy, są zatrudnione na podstawie umowy o pracę.</w:t>
      </w:r>
    </w:p>
    <w:p w:rsidR="004A1FE0" w:rsidRPr="00142F80" w:rsidRDefault="004A1FE0" w:rsidP="004A1FE0">
      <w:pPr>
        <w:widowControl w:val="0"/>
        <w:numPr>
          <w:ilvl w:val="0"/>
          <w:numId w:val="7"/>
        </w:numPr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F80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pracowników wykonujących czynności w zakresie realizacji przedmiotu zamówienia stanowi załącznik do niniejszej umowy.</w:t>
      </w:r>
    </w:p>
    <w:p w:rsidR="004A1FE0" w:rsidRPr="00142F80" w:rsidRDefault="004A1FE0" w:rsidP="004A1FE0">
      <w:pPr>
        <w:widowControl w:val="0"/>
        <w:numPr>
          <w:ilvl w:val="0"/>
          <w:numId w:val="7"/>
        </w:numPr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F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w terminie 10 dni licząc od dnia podpisania umowy będzie zobowiązany </w:t>
      </w:r>
      <w:r w:rsidRPr="00142F8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do przedstawienia Zamawiającemu dokumentów potwierdzających sposób zatrudnienia osób o których mowa w ust. 2 poprzez przedłożenie oświadczeń w/w zatrudnionych, potwierdzających iż zatrudnieni są oni na podstawie umowy o pracę w rozumieniu przepisów ustawy z dnia 26 czerwca 1974 r. Kodeks Pracy.</w:t>
      </w:r>
    </w:p>
    <w:p w:rsidR="004A1FE0" w:rsidRPr="00142F80" w:rsidRDefault="004A1FE0" w:rsidP="004A1FE0">
      <w:pPr>
        <w:widowControl w:val="0"/>
        <w:numPr>
          <w:ilvl w:val="0"/>
          <w:numId w:val="7"/>
        </w:numPr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F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na każde pisemne żądanie Zamawiającego w terminie 5 dni roboczych przedkładał będzie Zamawiającemu raport stanu i sposobu zatrudnienia osób o których mowa w ust. 2. </w:t>
      </w:r>
    </w:p>
    <w:p w:rsidR="004A1FE0" w:rsidRPr="00142F80" w:rsidRDefault="004A1FE0" w:rsidP="004A1FE0">
      <w:pPr>
        <w:widowControl w:val="0"/>
        <w:numPr>
          <w:ilvl w:val="0"/>
          <w:numId w:val="7"/>
        </w:numPr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F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 przypadku nie przedstawienia w terminach o których mowa w ust. 3 i 4 raportu stanu i sposobu zatrudnienia oraz oświadczeń Wykonawca każdorazowo zapłaci Zamawiającemu karę umowną w wysokości </w:t>
      </w:r>
      <w:r w:rsidRPr="00142F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1 000 zł</w:t>
      </w:r>
      <w:r w:rsidRPr="00142F80">
        <w:rPr>
          <w:rFonts w:ascii="Times New Roman" w:eastAsia="Times New Roman" w:hAnsi="Times New Roman" w:cs="Times New Roman"/>
          <w:sz w:val="24"/>
          <w:szCs w:val="20"/>
          <w:lang w:eastAsia="pl-PL"/>
        </w:rPr>
        <w:t>. (słownie: tysiąc złotych).</w:t>
      </w:r>
    </w:p>
    <w:p w:rsidR="004A1FE0" w:rsidRPr="00142F80" w:rsidRDefault="004A1FE0" w:rsidP="004A1FE0">
      <w:pPr>
        <w:widowControl w:val="0"/>
        <w:numPr>
          <w:ilvl w:val="0"/>
          <w:numId w:val="7"/>
        </w:numPr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F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niezatrudnienia przy realizacji zamówienia liczby osób wymaganej przez Zamawiającego, Wykonawca będzie zobowiązany do zapłacenia kary umownej Zamawiającemu, w wysokości </w:t>
      </w:r>
      <w:r w:rsidRPr="00142F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0,02%</w:t>
      </w:r>
      <w:r w:rsidRPr="00142F8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całkowitego wynagrodzenia, za każdą niezatrudnioną osobę poniżej liczby wymaganej przez Zamawiającego.</w:t>
      </w:r>
    </w:p>
    <w:p w:rsidR="004A1FE0" w:rsidRPr="00142F80" w:rsidRDefault="004A1FE0" w:rsidP="004A1FE0">
      <w:pPr>
        <w:widowControl w:val="0"/>
        <w:numPr>
          <w:ilvl w:val="0"/>
          <w:numId w:val="7"/>
        </w:numPr>
        <w:spacing w:after="0" w:line="274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2F80">
        <w:rPr>
          <w:rFonts w:ascii="Times New Roman" w:eastAsia="Times New Roman" w:hAnsi="Times New Roman" w:cs="Times New Roman"/>
          <w:sz w:val="24"/>
          <w:szCs w:val="20"/>
          <w:lang w:eastAsia="pl-PL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p w:rsidR="004A1FE0" w:rsidRPr="004A1FE0" w:rsidRDefault="004A1FE0" w:rsidP="004A1FE0">
      <w:pPr>
        <w:pStyle w:val="Akapitzlist"/>
        <w:numPr>
          <w:ilvl w:val="0"/>
          <w:numId w:val="7"/>
        </w:numPr>
        <w:ind w:left="284" w:hanging="284"/>
        <w:jc w:val="both"/>
      </w:pPr>
      <w:r w:rsidRPr="004A1FE0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wyraża zgodę na potrącanie kar umownych o których mowa w ust 4 i 5 z przysługującego mu wynagrodzenia.</w:t>
      </w:r>
    </w:p>
    <w:p w:rsidR="004A1FE0" w:rsidRPr="00142F80" w:rsidRDefault="004A1FE0" w:rsidP="004A1FE0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umowy</w:t>
      </w:r>
    </w:p>
    <w:p w:rsidR="004A1FE0" w:rsidRPr="008A6D0C" w:rsidRDefault="004A1FE0" w:rsidP="004A1FE0">
      <w:pPr>
        <w:numPr>
          <w:ilvl w:val="0"/>
          <w:numId w:val="8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dopuszcza zmiany postanowień umowy</w:t>
      </w:r>
      <w:r w:rsidRPr="008A6D0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1FE0" w:rsidRPr="008A6D0C" w:rsidRDefault="004A1FE0" w:rsidP="004A1FE0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przepisów prawa powszechnie obowiązującego, jeżeli zmiana ta wpływa na zakres lub warunki wykonania przez strony świadczeń wynikających z umowy,</w:t>
      </w:r>
    </w:p>
    <w:p w:rsidR="004A1FE0" w:rsidRPr="008A6D0C" w:rsidRDefault="004A1FE0" w:rsidP="004A1FE0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siły wyższej w rozumieniu kodeksu cywilnego i braku możliwości realizacji umowy w dotychczasowym kształcie i gdy zmiana ta polega na dostosowaniu postanowień umowy do zaistniałych okoliczności wynikających z wystąpienia siły wyższej,</w:t>
      </w:r>
    </w:p>
    <w:p w:rsidR="004A1FE0" w:rsidRPr="00355343" w:rsidRDefault="004A1FE0" w:rsidP="004A1FE0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modyfikacji lub wymiany systemów informatycznych Miasta w tym systemu finansowo-księgowego, gdy zmiana ta polega na dostosowaniu postanowień umowy do wprowadzonych zmian.</w:t>
      </w:r>
    </w:p>
    <w:p w:rsidR="004A1FE0" w:rsidRPr="008A6D0C" w:rsidRDefault="004A1FE0" w:rsidP="004A1FE0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powstania nowych podatków bankowych.</w:t>
      </w:r>
    </w:p>
    <w:p w:rsidR="004A1FE0" w:rsidRPr="002A6F16" w:rsidRDefault="004A1FE0" w:rsidP="004A1FE0">
      <w:pPr>
        <w:numPr>
          <w:ilvl w:val="0"/>
          <w:numId w:val="8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A6F16">
        <w:rPr>
          <w:rFonts w:ascii="Times New Roman" w:hAnsi="Times New Roman"/>
          <w:sz w:val="24"/>
        </w:rPr>
        <w:lastRenderedPageBreak/>
        <w:t>Wymienione w ust.1 postanowienia stanowią katal</w:t>
      </w:r>
      <w:r>
        <w:rPr>
          <w:rFonts w:ascii="Times New Roman" w:hAnsi="Times New Roman"/>
          <w:sz w:val="24"/>
        </w:rPr>
        <w:t xml:space="preserve">og zmian, na które Zamawiający </w:t>
      </w:r>
      <w:r w:rsidRPr="002A6F16">
        <w:rPr>
          <w:rFonts w:ascii="Times New Roman" w:hAnsi="Times New Roman"/>
          <w:sz w:val="24"/>
        </w:rPr>
        <w:t>może wyrazić zgodę. Nie stanowią jednak zobowiązania do wyrażenia takiej zgody.</w:t>
      </w:r>
    </w:p>
    <w:p w:rsidR="004A1FE0" w:rsidRDefault="004A1FE0" w:rsidP="004A1FE0">
      <w:pPr>
        <w:numPr>
          <w:ilvl w:val="0"/>
          <w:numId w:val="8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prowadzenia bieżącej dokumentacji, koniecznej dla uzasadnienia  żądanej zmiany.</w:t>
      </w:r>
    </w:p>
    <w:p w:rsidR="004A1FE0" w:rsidRDefault="004A1FE0" w:rsidP="004A1FE0">
      <w:pPr>
        <w:numPr>
          <w:ilvl w:val="0"/>
          <w:numId w:val="8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1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 sprawach o których mowa w ust. 1 Wykonawca winien przekazać Zamawiającemu  niezwłocznie, jednakże nie później niż 14 dni roboczych od dnia w którym Wykonawca  dowiedział się o danym zdarzeniu lub okolicznościach.</w:t>
      </w:r>
    </w:p>
    <w:p w:rsidR="004A1FE0" w:rsidRDefault="004A1FE0" w:rsidP="004A1FE0">
      <w:pPr>
        <w:numPr>
          <w:ilvl w:val="0"/>
          <w:numId w:val="8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F1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roboczych od dnia otrzymania wniosku o którym mowa w ust.4 Zamawiający powiadomi Wykonawcę o akceptacji żądania zmiany umowy i terminie podpisania aneksu do umowy lub odpowiednio o braku akceptacji zmiany.</w:t>
      </w:r>
    </w:p>
    <w:p w:rsidR="004A1FE0" w:rsidRDefault="004A1FE0" w:rsidP="004A1FE0">
      <w:pPr>
        <w:numPr>
          <w:ilvl w:val="0"/>
          <w:numId w:val="8"/>
        </w:numPr>
        <w:tabs>
          <w:tab w:val="left" w:pos="3969"/>
          <w:tab w:val="left" w:pos="82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lub uzupełnienia niniejszej umowy wymagają formy pisemnej pod rygorem nieważności.</w:t>
      </w:r>
    </w:p>
    <w:p w:rsidR="004A1FE0" w:rsidRDefault="004A1FE0" w:rsidP="004A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FE0" w:rsidRDefault="004A1FE0" w:rsidP="004A1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6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miany wysokości wynagrodzenia</w:t>
      </w:r>
    </w:p>
    <w:p w:rsidR="004A1FE0" w:rsidRPr="002A6F16" w:rsidRDefault="004A1FE0" w:rsidP="004A1FE0">
      <w:pPr>
        <w:numPr>
          <w:ilvl w:val="3"/>
          <w:numId w:val="10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6F16">
        <w:rPr>
          <w:rFonts w:ascii="Times New Roman" w:eastAsia="Calibri" w:hAnsi="Times New Roman" w:cs="Times New Roman"/>
          <w:color w:val="000000"/>
        </w:rPr>
        <w:t xml:space="preserve">Strony niniejszej umowy ustalają zasady wprowadzenia zmian w wysokości  wynagrodzenia należnego Wykonawcy w przypadku zmiany cen materiałów lub kosztów związanych z realizacją zamówienia. </w:t>
      </w:r>
    </w:p>
    <w:p w:rsidR="004A1FE0" w:rsidRPr="002A6F16" w:rsidRDefault="004A1FE0" w:rsidP="004A1FE0">
      <w:pPr>
        <w:numPr>
          <w:ilvl w:val="3"/>
          <w:numId w:val="10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6F16">
        <w:rPr>
          <w:rFonts w:ascii="Times New Roman" w:eastAsia="Calibri" w:hAnsi="Times New Roman" w:cs="Times New Roman"/>
          <w:color w:val="000000"/>
        </w:rPr>
        <w:t>Zmiany wysokości wynagrodzenia, o których mowa w ust. 1 dopuszcza się po upływie 12 miesięcy liczonych od miesiąca, w którym zawarto umowę. Zmianie wynagrodzenia mogą podlegać jedynie kwoty dotyczące robót wykonanych w terminie umownym po upływie 12 miesięcy trwania umowy.</w:t>
      </w:r>
    </w:p>
    <w:p w:rsidR="004A1FE0" w:rsidRPr="002A6F16" w:rsidRDefault="004A1FE0" w:rsidP="004A1FE0">
      <w:pPr>
        <w:numPr>
          <w:ilvl w:val="3"/>
          <w:numId w:val="10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6F16">
        <w:rPr>
          <w:rFonts w:ascii="Times New Roman" w:eastAsia="Calibri" w:hAnsi="Times New Roman" w:cs="Times New Roman"/>
          <w:color w:val="000000"/>
        </w:rPr>
        <w:t xml:space="preserve">Strony ustalają, iż podstawą uprawniającą do żądania zmiany wysokości wynagrodzenia jest przeciętne miesięczne wynagrodzenie w sektorze przedsiębiorstw publikowane przez Główny Urząd Statystyczny, które na dzień zawarcia umowy wynosiło …….. zł brutto. </w:t>
      </w:r>
    </w:p>
    <w:p w:rsidR="004A1FE0" w:rsidRPr="002A6F16" w:rsidRDefault="004A1FE0" w:rsidP="004A1FE0">
      <w:pPr>
        <w:numPr>
          <w:ilvl w:val="3"/>
          <w:numId w:val="10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6F16">
        <w:rPr>
          <w:rFonts w:ascii="Times New Roman" w:eastAsia="Calibri" w:hAnsi="Times New Roman" w:cs="Times New Roman"/>
          <w:color w:val="000000"/>
        </w:rPr>
        <w:t xml:space="preserve">Jeżeli na koniec 12-to miesięcznego okresu trwania umowy podstawa, o której mowa w ust. 3 wzrośnie co najmniej o 15 % w porównaniu do jej wysokości obowiązującej w dniu zawarcia umowy uznaje się, że spełniona zostaje przesłanka uprawniająca Wykonawcę  do żądania ewentualnej zmiany wynagrodzenia. </w:t>
      </w:r>
    </w:p>
    <w:p w:rsidR="004A1FE0" w:rsidRPr="002A6F16" w:rsidRDefault="004A1FE0" w:rsidP="004A1FE0">
      <w:pPr>
        <w:numPr>
          <w:ilvl w:val="3"/>
          <w:numId w:val="10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2A6F16">
        <w:rPr>
          <w:rFonts w:ascii="Times New Roman" w:eastAsia="Calibri" w:hAnsi="Times New Roman" w:cs="Times New Roman"/>
          <w:color w:val="000000"/>
        </w:rPr>
        <w:t>Zmiana wysokości wynagrodzenia wymaga uprzedniego przedstawienia przez Wykonawcę uzasadnienia , obrazującego czy i w jakim stopniu zmiana przyjętej podstawy wpłynęła na koszt realizacji umowy, w tym wzrostu cen i materiałów lub kosztów przyjętych w celu ustalenia wynagrodzenia Wykonawcy, zawartego w ofercie.</w:t>
      </w:r>
    </w:p>
    <w:p w:rsidR="004A1FE0" w:rsidRPr="002A6F16" w:rsidRDefault="004A1FE0" w:rsidP="004A1FE0">
      <w:pPr>
        <w:numPr>
          <w:ilvl w:val="3"/>
          <w:numId w:val="10"/>
        </w:numPr>
        <w:spacing w:before="120" w:after="0" w:line="276" w:lineRule="auto"/>
        <w:ind w:left="284" w:hanging="284"/>
        <w:contextualSpacing/>
        <w:rPr>
          <w:rFonts w:ascii="Times New Roman" w:eastAsia="Calibri" w:hAnsi="Times New Roman" w:cs="Times New Roman"/>
          <w:color w:val="000000"/>
        </w:rPr>
      </w:pPr>
      <w:r w:rsidRPr="002A6F16">
        <w:rPr>
          <w:rFonts w:ascii="Times New Roman" w:eastAsia="Calibri" w:hAnsi="Times New Roman" w:cs="Times New Roman"/>
          <w:color w:val="000000"/>
        </w:rPr>
        <w:t>Zamawiający oceni przedstawione uzasadnienie i podejmie decyzje o ewentualnej zmianie wysokości wynagrodzenia lub odmówi zmiany wynagrodzenia przedstawiając swoje stanowisko.</w:t>
      </w:r>
    </w:p>
    <w:p w:rsidR="004A1FE0" w:rsidRPr="002A6F16" w:rsidRDefault="004A1FE0" w:rsidP="004A1FE0">
      <w:pPr>
        <w:numPr>
          <w:ilvl w:val="3"/>
          <w:numId w:val="10"/>
        </w:numPr>
        <w:spacing w:before="120" w:after="0" w:line="276" w:lineRule="auto"/>
        <w:ind w:left="284" w:hanging="284"/>
        <w:contextualSpacing/>
        <w:rPr>
          <w:rFonts w:ascii="Times New Roman" w:eastAsia="Calibri" w:hAnsi="Times New Roman" w:cs="Times New Roman"/>
          <w:color w:val="000000"/>
        </w:rPr>
      </w:pPr>
      <w:r w:rsidRPr="002A6F16">
        <w:rPr>
          <w:rFonts w:ascii="Times New Roman" w:eastAsia="Calibri" w:hAnsi="Times New Roman" w:cs="Times New Roman"/>
          <w:color w:val="000000"/>
        </w:rPr>
        <w:t>Zmiana wynagrodzenia w niniejszym trybie nie może prowadzić do wzrostu zysku Wykonawcy, a jedynie rekompensować wzrost kosztów, jakie będzie ponosił w związku z realizacją umowy.</w:t>
      </w:r>
    </w:p>
    <w:p w:rsidR="004A1FE0" w:rsidRPr="002A6F16" w:rsidRDefault="004A1FE0" w:rsidP="004A1FE0">
      <w:pPr>
        <w:numPr>
          <w:ilvl w:val="3"/>
          <w:numId w:val="10"/>
        </w:numPr>
        <w:spacing w:before="120" w:after="0" w:line="276" w:lineRule="auto"/>
        <w:ind w:left="284" w:hanging="284"/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Zapisy zawarte w § 1</w:t>
      </w:r>
      <w:r w:rsidRPr="002A6F16">
        <w:rPr>
          <w:rFonts w:ascii="Times New Roman" w:eastAsia="Calibri" w:hAnsi="Times New Roman" w:cs="Times New Roman"/>
          <w:color w:val="000000"/>
        </w:rPr>
        <w:t xml:space="preserve"> ust. 2, 3, 4 stosuje się odpowiednio .</w:t>
      </w:r>
    </w:p>
    <w:p w:rsidR="004A1FE0" w:rsidRDefault="004A1FE0" w:rsidP="004A1FE0">
      <w:pPr>
        <w:jc w:val="both"/>
        <w:rPr>
          <w:rFonts w:ascii="Times New Roman" w:eastAsia="Calibri" w:hAnsi="Times New Roman" w:cs="Times New Roman"/>
          <w:color w:val="000000"/>
        </w:rPr>
      </w:pPr>
      <w:r w:rsidRPr="002A6F16">
        <w:rPr>
          <w:rFonts w:ascii="Times New Roman" w:eastAsia="Calibri" w:hAnsi="Times New Roman" w:cs="Times New Roman"/>
          <w:color w:val="000000"/>
        </w:rPr>
        <w:t>Łączna maksymalna wartość zmiany wynagrodzenia w trakcie obowiązywania umowy    nie może przekroczyć 5%  wynagrodzenia określonego w § 3 pkt 1.</w:t>
      </w:r>
    </w:p>
    <w:p w:rsidR="00765634" w:rsidRDefault="00765634" w:rsidP="00765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 danych osobowych</w:t>
      </w:r>
    </w:p>
    <w:p w:rsidR="00765634" w:rsidRPr="0040135D" w:rsidRDefault="00765634" w:rsidP="00765634">
      <w:pPr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Zgodnie z art. 13 ust. 1-3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40135D">
        <w:rPr>
          <w:rFonts w:ascii="Times New Roman" w:hAnsi="Times New Roman" w:cs="Times New Roman"/>
          <w:b/>
          <w:color w:val="385623"/>
          <w:sz w:val="24"/>
          <w:szCs w:val="24"/>
          <w:u w:val="single"/>
        </w:rPr>
        <w:t>„RODO”</w:t>
      </w:r>
      <w:r w:rsidRPr="0040135D">
        <w:rPr>
          <w:rFonts w:ascii="Times New Roman" w:hAnsi="Times New Roman" w:cs="Times New Roman"/>
          <w:sz w:val="24"/>
          <w:szCs w:val="24"/>
        </w:rPr>
        <w:t>, Zamawiający – Gmina Miejska Jarosław - informuje, że:</w:t>
      </w:r>
    </w:p>
    <w:p w:rsidR="00765634" w:rsidRPr="0040135D" w:rsidRDefault="00765634" w:rsidP="00765634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lastRenderedPageBreak/>
        <w:t xml:space="preserve">administratorem Pani/Pana danych osobowych jest Burmistrz Miasta Jarosławia, ul. Rynek 1, 37-500 Jarosław; o celach i sposobach przetwarzania danych osobowych podawanych w związku z realizacją procedur udzielania zamówień publicznych Gminy Miejskiej Jarosław  decyduje ona sama jako Administrator danych. </w:t>
      </w:r>
    </w:p>
    <w:p w:rsidR="00765634" w:rsidRPr="0040135D" w:rsidRDefault="00765634" w:rsidP="00765634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kontakt z przedstawicielami Administratora możliwy jest poprzez adres e-mail: </w:t>
      </w:r>
      <w:hyperlink r:id="rId5" w:history="1">
        <w:r w:rsidRPr="0040135D">
          <w:rPr>
            <w:rStyle w:val="Hipercze"/>
            <w:rFonts w:ascii="Times New Roman" w:hAnsi="Times New Roman" w:cs="Times New Roman"/>
            <w:sz w:val="24"/>
            <w:szCs w:val="24"/>
          </w:rPr>
          <w:t>iod@um.jaroslaw.pl</w:t>
        </w:r>
      </w:hyperlink>
    </w:p>
    <w:p w:rsidR="00765634" w:rsidRPr="0040135D" w:rsidRDefault="00765634" w:rsidP="00765634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40135D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40135D">
        <w:rPr>
          <w:rFonts w:ascii="Times New Roman" w:hAnsi="Times New Roman" w:cs="Times New Roman"/>
          <w:sz w:val="24"/>
          <w:szCs w:val="24"/>
        </w:rPr>
        <w:t xml:space="preserve"> oraz w pozostałych celach określonych w </w:t>
      </w:r>
      <w:proofErr w:type="spellStart"/>
      <w:r w:rsidRPr="0040135D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40135D">
        <w:rPr>
          <w:rFonts w:ascii="Times New Roman" w:hAnsi="Times New Roman" w:cs="Times New Roman"/>
          <w:sz w:val="24"/>
          <w:szCs w:val="24"/>
        </w:rPr>
        <w:t>.</w:t>
      </w:r>
    </w:p>
    <w:p w:rsidR="00765634" w:rsidRPr="0040135D" w:rsidRDefault="00765634" w:rsidP="00765634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40135D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40135D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:rsidR="00765634" w:rsidRPr="0040135D" w:rsidRDefault="00765634" w:rsidP="00765634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40135D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40135D">
        <w:rPr>
          <w:rFonts w:ascii="Times New Roman" w:hAnsi="Times New Roman" w:cs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:rsidR="00765634" w:rsidRPr="0040135D" w:rsidRDefault="00765634" w:rsidP="00765634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>posiada Pani/Pan:</w:t>
      </w:r>
    </w:p>
    <w:p w:rsidR="00765634" w:rsidRPr="0040135D" w:rsidRDefault="00765634" w:rsidP="00765634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na podstawie art. 15 RODO prawo dostępu do treści swoich danych osobowych Pani/Pana dotyczących; </w:t>
      </w:r>
    </w:p>
    <w:p w:rsidR="00765634" w:rsidRPr="0040135D" w:rsidRDefault="00765634" w:rsidP="00765634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osobowych; </w:t>
      </w:r>
    </w:p>
    <w:p w:rsidR="00765634" w:rsidRPr="0040135D" w:rsidRDefault="00765634" w:rsidP="00765634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:rsidR="00765634" w:rsidRPr="0040135D" w:rsidRDefault="00765634" w:rsidP="00765634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765634" w:rsidRPr="0040135D" w:rsidRDefault="00765634" w:rsidP="00765634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765634" w:rsidRPr="0040135D" w:rsidRDefault="00765634" w:rsidP="00765634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765634" w:rsidRPr="0040135D" w:rsidRDefault="00765634" w:rsidP="00765634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765634" w:rsidRPr="0040135D" w:rsidRDefault="00765634" w:rsidP="00765634">
      <w:pPr>
        <w:pStyle w:val="Akapitzlist"/>
        <w:numPr>
          <w:ilvl w:val="2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65634" w:rsidRPr="0040135D" w:rsidRDefault="00765634" w:rsidP="00765634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:rsidR="00765634" w:rsidRPr="0040135D" w:rsidRDefault="00765634" w:rsidP="00765634">
      <w:pPr>
        <w:pStyle w:val="Akapitzlist"/>
        <w:numPr>
          <w:ilvl w:val="1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35D">
        <w:rPr>
          <w:rFonts w:ascii="Times New Roman" w:hAnsi="Times New Roman" w:cs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40135D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40135D">
        <w:rPr>
          <w:rFonts w:ascii="Times New Roman" w:hAnsi="Times New Roman" w:cs="Times New Roman"/>
          <w:sz w:val="24"/>
          <w:szCs w:val="24"/>
        </w:rPr>
        <w:t xml:space="preserve">. Może Pan/ Pani </w:t>
      </w:r>
      <w:r w:rsidRPr="0040135D">
        <w:rPr>
          <w:rFonts w:ascii="Times New Roman" w:hAnsi="Times New Roman" w:cs="Times New Roman"/>
          <w:sz w:val="24"/>
          <w:szCs w:val="24"/>
        </w:rPr>
        <w:lastRenderedPageBreak/>
        <w:t xml:space="preserve">uzyskać kopię danych osobowych przekazywanych do państwa trzeciego na zasadach wynikających z </w:t>
      </w:r>
      <w:proofErr w:type="spellStart"/>
      <w:r w:rsidRPr="0040135D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40135D">
        <w:rPr>
          <w:rFonts w:ascii="Times New Roman" w:hAnsi="Times New Roman" w:cs="Times New Roman"/>
          <w:sz w:val="24"/>
          <w:szCs w:val="24"/>
        </w:rPr>
        <w:t>.</w:t>
      </w:r>
    </w:p>
    <w:p w:rsidR="00765634" w:rsidRDefault="00765634" w:rsidP="00765634">
      <w:pPr>
        <w:jc w:val="both"/>
      </w:pPr>
      <w:r w:rsidRPr="0040135D">
        <w:rPr>
          <w:rFonts w:ascii="Times New Roman" w:hAnsi="Times New Roman" w:cs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40135D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40135D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 i jest w</w:t>
      </w:r>
      <w:bookmarkStart w:id="0" w:name="_GoBack"/>
      <w:bookmarkEnd w:id="0"/>
      <w:r w:rsidRPr="0040135D">
        <w:rPr>
          <w:rFonts w:ascii="Times New Roman" w:hAnsi="Times New Roman" w:cs="Times New Roman"/>
          <w:sz w:val="24"/>
          <w:szCs w:val="24"/>
        </w:rPr>
        <w:t>arunkiem zawarcia umowy o zamówienie publiczne.</w:t>
      </w:r>
    </w:p>
    <w:sectPr w:rsidR="0076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78D9"/>
    <w:multiLevelType w:val="hybridMultilevel"/>
    <w:tmpl w:val="A3188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A114C"/>
    <w:multiLevelType w:val="hybridMultilevel"/>
    <w:tmpl w:val="7A3A5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1898"/>
    <w:multiLevelType w:val="hybridMultilevel"/>
    <w:tmpl w:val="7A3A5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67A7"/>
    <w:multiLevelType w:val="hybridMultilevel"/>
    <w:tmpl w:val="7A3A5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517F"/>
    <w:multiLevelType w:val="hybridMultilevel"/>
    <w:tmpl w:val="0B8AFEC2"/>
    <w:lvl w:ilvl="0" w:tplc="092C60E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0C"/>
    <w:multiLevelType w:val="hybridMultilevel"/>
    <w:tmpl w:val="BDD2B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BF1F78"/>
    <w:multiLevelType w:val="hybridMultilevel"/>
    <w:tmpl w:val="D2EC4A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B54A3"/>
    <w:multiLevelType w:val="hybridMultilevel"/>
    <w:tmpl w:val="524C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65CE"/>
    <w:multiLevelType w:val="hybridMultilevel"/>
    <w:tmpl w:val="6FAA5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201DA"/>
    <w:multiLevelType w:val="hybridMultilevel"/>
    <w:tmpl w:val="28328376"/>
    <w:lvl w:ilvl="0" w:tplc="A4D4C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5F98"/>
    <w:multiLevelType w:val="hybridMultilevel"/>
    <w:tmpl w:val="D23618B6"/>
    <w:lvl w:ilvl="0" w:tplc="77C4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6239DF"/>
    <w:multiLevelType w:val="hybridMultilevel"/>
    <w:tmpl w:val="B09E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E78EE"/>
    <w:multiLevelType w:val="hybridMultilevel"/>
    <w:tmpl w:val="BDD2B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E123C1"/>
    <w:multiLevelType w:val="multilevel"/>
    <w:tmpl w:val="A2483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32"/>
    <w:rsid w:val="0006549F"/>
    <w:rsid w:val="001004CF"/>
    <w:rsid w:val="00167C32"/>
    <w:rsid w:val="004A1FE0"/>
    <w:rsid w:val="00765634"/>
    <w:rsid w:val="00BA7CCA"/>
    <w:rsid w:val="00D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2FDC9-D0A3-47E6-B69E-11E00723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167C32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167C32"/>
    <w:rPr>
      <w:sz w:val="24"/>
      <w:shd w:val="clear" w:color="auto" w:fill="FFFFFF"/>
      <w:lang w:val="en-US"/>
    </w:rPr>
  </w:style>
  <w:style w:type="paragraph" w:customStyle="1" w:styleId="Teksttreci20">
    <w:name w:val="Tekst treści (2)"/>
    <w:basedOn w:val="Normalny"/>
    <w:link w:val="Teksttreci2"/>
    <w:rsid w:val="00167C32"/>
    <w:pPr>
      <w:widowControl w:val="0"/>
      <w:shd w:val="clear" w:color="auto" w:fill="FFFFFF"/>
      <w:spacing w:after="0" w:line="274" w:lineRule="exact"/>
      <w:ind w:hanging="380"/>
      <w:jc w:val="both"/>
    </w:pPr>
    <w:rPr>
      <w:sz w:val="24"/>
      <w:lang w:val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4A1FE0"/>
  </w:style>
  <w:style w:type="paragraph" w:styleId="Nagwek">
    <w:name w:val="header"/>
    <w:basedOn w:val="Normalny"/>
    <w:link w:val="NagwekZnak"/>
    <w:rsid w:val="007656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80"/>
      <w:sz w:val="1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65634"/>
    <w:rPr>
      <w:rFonts w:ascii="Arial" w:eastAsia="Times New Roman" w:hAnsi="Arial" w:cs="Times New Roman"/>
      <w:color w:val="000080"/>
      <w:sz w:val="16"/>
      <w:szCs w:val="20"/>
      <w:lang w:eastAsia="pl-PL"/>
    </w:rPr>
  </w:style>
  <w:style w:type="character" w:styleId="Hipercze">
    <w:name w:val="Hyperlink"/>
    <w:uiPriority w:val="99"/>
    <w:rsid w:val="0076563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2929</Words>
  <Characters>17579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</dc:creator>
  <cp:keywords/>
  <dc:description/>
  <cp:lastModifiedBy>Pawel Dernoga </cp:lastModifiedBy>
  <cp:revision>2</cp:revision>
  <dcterms:created xsi:type="dcterms:W3CDTF">2023-01-03T08:42:00Z</dcterms:created>
  <dcterms:modified xsi:type="dcterms:W3CDTF">2023-01-03T08:42:00Z</dcterms:modified>
</cp:coreProperties>
</file>