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0D4" w:rsidRDefault="00D77387" w:rsidP="009420D4">
      <w:r>
        <w:rPr>
          <w:noProof/>
          <w:lang w:eastAsia="pl-PL"/>
        </w:rPr>
        <w:drawing>
          <wp:anchor distT="0" distB="0" distL="114300" distR="114300" simplePos="0" relativeHeight="251660288" behindDoc="0" locked="0" layoutInCell="1" allowOverlap="1" wp14:anchorId="5AC265E9" wp14:editId="6ECC8E6F">
            <wp:simplePos x="0" y="0"/>
            <wp:positionH relativeFrom="column">
              <wp:posOffset>-742950</wp:posOffset>
            </wp:positionH>
            <wp:positionV relativeFrom="page">
              <wp:posOffset>66040</wp:posOffset>
            </wp:positionV>
            <wp:extent cx="7360285" cy="1514475"/>
            <wp:effectExtent l="0" t="0" r="0" b="952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60285" cy="1514475"/>
                    </a:xfrm>
                    <a:prstGeom prst="rect">
                      <a:avLst/>
                    </a:prstGeom>
                  </pic:spPr>
                </pic:pic>
              </a:graphicData>
            </a:graphic>
            <wp14:sizeRelH relativeFrom="margin">
              <wp14:pctWidth>0</wp14:pctWidth>
            </wp14:sizeRelH>
            <wp14:sizeRelV relativeFrom="margin">
              <wp14:pctHeight>0</wp14:pctHeight>
            </wp14:sizeRelV>
          </wp:anchor>
        </w:drawing>
      </w:r>
    </w:p>
    <w:p w:rsidR="009420D4" w:rsidRDefault="00D77387" w:rsidP="00D77387">
      <w:pPr>
        <w:tabs>
          <w:tab w:val="left" w:pos="2265"/>
        </w:tabs>
      </w:pPr>
      <w:r>
        <w:tab/>
      </w:r>
    </w:p>
    <w:p w:rsidR="0013343A" w:rsidRPr="00F44030" w:rsidRDefault="0013343A" w:rsidP="0013343A">
      <w:pPr>
        <w:widowControl w:val="0"/>
        <w:suppressAutoHyphens/>
        <w:spacing w:after="120" w:line="240" w:lineRule="auto"/>
        <w:jc w:val="both"/>
        <w:rPr>
          <w:rFonts w:ascii="Cambria" w:eastAsia="Times New Roman" w:hAnsi="Cambria" w:cs="Tahoma"/>
          <w:lang w:eastAsia="pl-PL"/>
        </w:rPr>
      </w:pPr>
      <w:r w:rsidRPr="00F44030">
        <w:rPr>
          <w:rFonts w:ascii="Cambria" w:eastAsia="Times New Roman" w:hAnsi="Cambria" w:cs="Tahoma"/>
          <w:lang w:eastAsia="pl-PL"/>
        </w:rPr>
        <w:t>Znak: ZOZ.V.010/DZP/</w:t>
      </w:r>
      <w:r w:rsidR="00D77387" w:rsidRPr="00F44030">
        <w:rPr>
          <w:rFonts w:ascii="Cambria" w:eastAsia="Times New Roman" w:hAnsi="Cambria" w:cs="Tahoma"/>
          <w:lang w:eastAsia="pl-PL"/>
        </w:rPr>
        <w:t>57</w:t>
      </w:r>
      <w:r w:rsidRPr="00F44030">
        <w:rPr>
          <w:rFonts w:ascii="Cambria" w:eastAsia="Times New Roman" w:hAnsi="Cambria" w:cs="Tahoma"/>
          <w:lang w:eastAsia="pl-PL"/>
        </w:rPr>
        <w:t xml:space="preserve">/23                                            </w:t>
      </w:r>
      <w:r w:rsidR="00EA2BB6" w:rsidRPr="00F44030">
        <w:rPr>
          <w:rFonts w:ascii="Cambria" w:eastAsia="Times New Roman" w:hAnsi="Cambria" w:cs="Tahoma"/>
          <w:lang w:eastAsia="pl-PL"/>
        </w:rPr>
        <w:t xml:space="preserve">                </w:t>
      </w:r>
      <w:r w:rsidRPr="00F44030">
        <w:rPr>
          <w:rFonts w:ascii="Cambria" w:eastAsia="Times New Roman" w:hAnsi="Cambria" w:cs="Tahoma"/>
          <w:lang w:eastAsia="pl-PL"/>
        </w:rPr>
        <w:t xml:space="preserve"> Sucha Beskidzka dnia </w:t>
      </w:r>
      <w:r w:rsidR="00EA2BB6" w:rsidRPr="00F44030">
        <w:rPr>
          <w:rFonts w:ascii="Cambria" w:eastAsia="Times New Roman" w:hAnsi="Cambria" w:cs="Tahoma"/>
          <w:lang w:eastAsia="pl-PL"/>
        </w:rPr>
        <w:t xml:space="preserve">01.09.2023r. </w:t>
      </w:r>
      <w:r w:rsidRPr="00F44030">
        <w:rPr>
          <w:rFonts w:ascii="Cambria" w:eastAsia="Times New Roman" w:hAnsi="Cambria" w:cs="Tahoma"/>
          <w:lang w:eastAsia="pl-PL"/>
        </w:rPr>
        <w:t xml:space="preserve">       </w:t>
      </w:r>
    </w:p>
    <w:p w:rsidR="0013343A" w:rsidRPr="00F44030" w:rsidRDefault="0013343A" w:rsidP="0013343A">
      <w:pPr>
        <w:widowControl w:val="0"/>
        <w:suppressAutoHyphens/>
        <w:spacing w:after="120" w:line="240" w:lineRule="auto"/>
        <w:jc w:val="both"/>
        <w:rPr>
          <w:rFonts w:ascii="Cambria" w:eastAsia="Times New Roman" w:hAnsi="Cambria" w:cs="Tahoma"/>
          <w:lang w:eastAsia="pl-PL"/>
        </w:rPr>
      </w:pPr>
    </w:p>
    <w:p w:rsidR="0013343A" w:rsidRPr="00F44030" w:rsidRDefault="0013343A" w:rsidP="0013343A">
      <w:pPr>
        <w:widowControl w:val="0"/>
        <w:suppressAutoHyphens/>
        <w:spacing w:after="0" w:line="240" w:lineRule="auto"/>
        <w:jc w:val="both"/>
        <w:rPr>
          <w:rFonts w:ascii="Cambria" w:eastAsia="Times New Roman" w:hAnsi="Cambria" w:cs="Tahoma"/>
          <w:lang w:eastAsia="pl-PL"/>
        </w:rPr>
      </w:pPr>
      <w:r w:rsidRPr="00F44030">
        <w:rPr>
          <w:rFonts w:ascii="Cambria" w:eastAsia="Times New Roman" w:hAnsi="Cambria" w:cs="Tahoma"/>
          <w:lang w:eastAsia="pl-PL"/>
        </w:rPr>
        <w:t xml:space="preserve"> </w:t>
      </w:r>
    </w:p>
    <w:p w:rsidR="00D77387" w:rsidRPr="00F44030" w:rsidRDefault="0013343A" w:rsidP="00D77387">
      <w:pPr>
        <w:pStyle w:val="Tekstpodstawowy"/>
        <w:jc w:val="both"/>
        <w:rPr>
          <w:rFonts w:ascii="Cambria" w:eastAsia="Times New Roman" w:hAnsi="Cambria" w:cs="Arial"/>
          <w:sz w:val="24"/>
          <w:szCs w:val="24"/>
          <w:lang w:eastAsia="pl-PL"/>
        </w:rPr>
      </w:pPr>
      <w:r w:rsidRPr="00F44030">
        <w:rPr>
          <w:rFonts w:ascii="Cambria" w:eastAsia="Times New Roman" w:hAnsi="Cambria" w:cs="Tahoma"/>
          <w:sz w:val="24"/>
          <w:szCs w:val="24"/>
          <w:lang w:eastAsia="pl-PL"/>
        </w:rPr>
        <w:t xml:space="preserve">Dotyczy: Postępowania na </w:t>
      </w:r>
      <w:r w:rsidR="00D77387" w:rsidRPr="00F44030">
        <w:rPr>
          <w:rFonts w:ascii="Cambria" w:eastAsia="Times New Roman" w:hAnsi="Cambria" w:cs="Arial"/>
          <w:sz w:val="24"/>
          <w:szCs w:val="24"/>
          <w:lang w:eastAsia="pl-PL"/>
        </w:rPr>
        <w:t>Dostawę sprzętu dializacyjnego wraz z dzierżawą aparatów dializacyjnych -II postępowanie.</w:t>
      </w:r>
    </w:p>
    <w:p w:rsidR="00D77387" w:rsidRPr="00F44030" w:rsidRDefault="00D77387" w:rsidP="00D77387">
      <w:pPr>
        <w:spacing w:after="0" w:line="240" w:lineRule="auto"/>
        <w:jc w:val="both"/>
        <w:rPr>
          <w:rFonts w:ascii="Cambria" w:eastAsia="Times New Roman" w:hAnsi="Cambria" w:cs="Tahoma"/>
          <w:b/>
          <w:i/>
          <w:snapToGrid w:val="0"/>
          <w:color w:val="000000"/>
          <w:sz w:val="24"/>
          <w:szCs w:val="24"/>
          <w:lang w:eastAsia="pl-PL"/>
        </w:rPr>
      </w:pPr>
    </w:p>
    <w:p w:rsidR="00F83897" w:rsidRPr="00F44030" w:rsidRDefault="0013343A" w:rsidP="0013343A">
      <w:pPr>
        <w:widowControl w:val="0"/>
        <w:suppressAutoHyphens/>
        <w:spacing w:after="0" w:line="240" w:lineRule="auto"/>
        <w:jc w:val="both"/>
        <w:rPr>
          <w:rFonts w:ascii="Cambria" w:eastAsia="Times New Roman" w:hAnsi="Cambria" w:cs="Tahoma"/>
          <w:lang w:eastAsia="pl-PL"/>
        </w:rPr>
      </w:pPr>
      <w:r w:rsidRPr="00F44030">
        <w:rPr>
          <w:rFonts w:ascii="Cambria" w:eastAsia="Times New Roman" w:hAnsi="Cambria" w:cs="Tahoma"/>
          <w:lang w:eastAsia="pl-PL"/>
        </w:rPr>
        <w:t xml:space="preserve">                   </w:t>
      </w:r>
    </w:p>
    <w:p w:rsidR="00F83897" w:rsidRPr="00F44030" w:rsidRDefault="00F83897" w:rsidP="0013343A">
      <w:pPr>
        <w:widowControl w:val="0"/>
        <w:suppressAutoHyphens/>
        <w:spacing w:after="0" w:line="240" w:lineRule="auto"/>
        <w:jc w:val="both"/>
        <w:rPr>
          <w:rFonts w:ascii="Cambria" w:eastAsia="Times New Roman" w:hAnsi="Cambria" w:cs="Tahoma"/>
          <w:sz w:val="24"/>
          <w:szCs w:val="24"/>
          <w:lang w:eastAsia="pl-PL"/>
        </w:rPr>
      </w:pPr>
    </w:p>
    <w:p w:rsidR="0013343A" w:rsidRPr="00F44030" w:rsidRDefault="0013343A" w:rsidP="00F83897">
      <w:pPr>
        <w:widowControl w:val="0"/>
        <w:suppressAutoHyphens/>
        <w:spacing w:after="0" w:line="360" w:lineRule="auto"/>
        <w:ind w:firstLine="708"/>
        <w:jc w:val="both"/>
        <w:rPr>
          <w:rFonts w:ascii="Cambria" w:eastAsia="Times New Roman" w:hAnsi="Cambria" w:cs="Tahoma"/>
          <w:sz w:val="24"/>
          <w:szCs w:val="24"/>
          <w:lang w:eastAsia="pl-PL"/>
        </w:rPr>
      </w:pPr>
      <w:r w:rsidRPr="00F44030">
        <w:rPr>
          <w:rFonts w:ascii="Cambria" w:eastAsia="Times New Roman" w:hAnsi="Cambria" w:cs="Tahoma"/>
          <w:sz w:val="24"/>
          <w:szCs w:val="24"/>
          <w:lang w:eastAsia="pl-PL"/>
        </w:rPr>
        <w:t>Dyrekcja Zespołu Opieki Zdrowotnej w Suchej Beskidzkiej odpowiada na poniższe pytania:</w:t>
      </w:r>
    </w:p>
    <w:p w:rsidR="00176D73" w:rsidRDefault="00EA2BB6" w:rsidP="00EA2BB6">
      <w:r w:rsidRPr="00F44030">
        <w:rPr>
          <w:rFonts w:ascii="Cambria" w:hAnsi="Cambria"/>
        </w:rPr>
        <w:br/>
        <w:t>Wniosek nr 1</w:t>
      </w:r>
      <w:r w:rsidRPr="00F44030">
        <w:rPr>
          <w:rFonts w:ascii="Cambria" w:hAnsi="Cambria"/>
        </w:rPr>
        <w:br/>
        <w:t xml:space="preserve">Dotyczy Załącznika nr 1b do </w:t>
      </w:r>
      <w:proofErr w:type="spellStart"/>
      <w:r w:rsidRPr="00F44030">
        <w:rPr>
          <w:rFonts w:ascii="Cambria" w:hAnsi="Cambria"/>
        </w:rPr>
        <w:t>swz</w:t>
      </w:r>
      <w:proofErr w:type="spellEnd"/>
      <w:r w:rsidRPr="00F44030">
        <w:rPr>
          <w:rFonts w:ascii="Cambria" w:hAnsi="Cambria"/>
        </w:rPr>
        <w:t>, część nr 1.</w:t>
      </w:r>
      <w:r w:rsidRPr="00F44030">
        <w:rPr>
          <w:rFonts w:ascii="Cambria" w:hAnsi="Cambria"/>
        </w:rPr>
        <w:br/>
        <w:t xml:space="preserve">Mając na względzie fakt, że w powołanym Załączniku Zamawiający wskazuje na skonkretyzowane wyroby </w:t>
      </w:r>
      <w:proofErr w:type="spellStart"/>
      <w:r w:rsidRPr="00F44030">
        <w:rPr>
          <w:rFonts w:ascii="Cambria" w:hAnsi="Cambria"/>
        </w:rPr>
        <w:t>Fresenius</w:t>
      </w:r>
      <w:proofErr w:type="spellEnd"/>
      <w:r w:rsidRPr="00F44030">
        <w:rPr>
          <w:rFonts w:ascii="Cambria" w:hAnsi="Cambria"/>
        </w:rPr>
        <w:t xml:space="preserve"> wnosimy o wskazanie zakresu „równoważności” o którym stanowi art. 99 ust. 5 ustawy </w:t>
      </w:r>
      <w:proofErr w:type="spellStart"/>
      <w:r w:rsidRPr="00F44030">
        <w:rPr>
          <w:rFonts w:ascii="Cambria" w:hAnsi="Cambria"/>
        </w:rPr>
        <w:t>pzp</w:t>
      </w:r>
      <w:proofErr w:type="spellEnd"/>
      <w:r w:rsidRPr="00F44030">
        <w:rPr>
          <w:rFonts w:ascii="Cambria" w:hAnsi="Cambria"/>
        </w:rPr>
        <w:t xml:space="preserve">. </w:t>
      </w:r>
      <w:r w:rsidRPr="00F44030">
        <w:rPr>
          <w:rFonts w:ascii="Cambria" w:hAnsi="Cambria"/>
        </w:rPr>
        <w:br/>
        <w:t xml:space="preserve">Pragniemy zwrócić uwagę na fakt, że zasada wyrażona w art. 99 ust. 4 ustawy </w:t>
      </w:r>
      <w:proofErr w:type="spellStart"/>
      <w:r w:rsidRPr="00F44030">
        <w:rPr>
          <w:rFonts w:ascii="Cambria" w:hAnsi="Cambria"/>
        </w:rPr>
        <w:t>pzp</w:t>
      </w:r>
      <w:proofErr w:type="spellEnd"/>
      <w:r w:rsidRPr="00F44030">
        <w:rPr>
          <w:rFonts w:ascii="Cambria" w:hAnsi="Cambria"/>
        </w:rPr>
        <w:t xml:space="preserve"> wskazuje, że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r w:rsidRPr="00F44030">
        <w:rPr>
          <w:rFonts w:ascii="Cambria" w:hAnsi="Cambria"/>
        </w:rPr>
        <w:br/>
        <w:t>Wyjątek od powyższej zasady przewiduje art. 99 ust. 5 ustawy, zgodnie z którym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 W takiej sytuacji zamawiający wskazuje w opisie przedmiotu zamówienia kryteria stosowane w celu oceny równoważności.</w:t>
      </w:r>
      <w:r w:rsidRPr="00F44030">
        <w:rPr>
          <w:rFonts w:ascii="Cambria" w:hAnsi="Cambria"/>
        </w:rPr>
        <w:br/>
        <w:t>Należy zatem wskazać, że ustawodawca dopuszcza opisanie przedmiotu zamówienia poprzez wskazanie znaków towarowych, patentów, pochodzenia czy źródła lub szczególnego procesu, ale tylko w sytuacji gdy nie można opisać przedmiotu zamówienia w wystarczająco precyzyjny i zrozumiały sposób. Jednakże w takiej sytuacji zamawiający powinien dodać zwrot „lub równoważny” i wskazać kryteria stosowane w celu oceny równoważności.</w:t>
      </w:r>
      <w:r w:rsidRPr="00F44030">
        <w:rPr>
          <w:rFonts w:ascii="Cambria" w:hAnsi="Cambria"/>
        </w:rPr>
        <w:br/>
      </w:r>
      <w:r w:rsidR="00F44030">
        <w:rPr>
          <w:rFonts w:ascii="Cambria" w:hAnsi="Cambria"/>
          <w:b/>
        </w:rPr>
        <w:t xml:space="preserve">Odp. Zamawiający w załączniku nr 1b </w:t>
      </w:r>
      <w:r w:rsidR="00176D73">
        <w:rPr>
          <w:rFonts w:ascii="Cambria" w:hAnsi="Cambria"/>
          <w:b/>
        </w:rPr>
        <w:t>dopuszcza</w:t>
      </w:r>
      <w:r w:rsidR="00F44030">
        <w:rPr>
          <w:rFonts w:ascii="Cambria" w:hAnsi="Cambria"/>
          <w:b/>
        </w:rPr>
        <w:t xml:space="preserve"> materiał</w:t>
      </w:r>
      <w:r w:rsidR="00176D73">
        <w:rPr>
          <w:rFonts w:ascii="Cambria" w:hAnsi="Cambria"/>
          <w:b/>
        </w:rPr>
        <w:t>y</w:t>
      </w:r>
      <w:r w:rsidR="00F44030">
        <w:rPr>
          <w:rFonts w:ascii="Cambria" w:hAnsi="Cambria"/>
          <w:b/>
        </w:rPr>
        <w:t xml:space="preserve"> </w:t>
      </w:r>
      <w:r w:rsidR="00176D73">
        <w:rPr>
          <w:rFonts w:ascii="Cambria" w:hAnsi="Cambria"/>
          <w:b/>
        </w:rPr>
        <w:t xml:space="preserve">równoważne, </w:t>
      </w:r>
      <w:r w:rsidR="00F44030">
        <w:rPr>
          <w:rFonts w:ascii="Cambria" w:hAnsi="Cambria"/>
          <w:b/>
        </w:rPr>
        <w:t xml:space="preserve"> kompatybilnych z aparatami do hemodializy </w:t>
      </w:r>
      <w:proofErr w:type="spellStart"/>
      <w:r w:rsidR="00F44030" w:rsidRPr="00F44030">
        <w:rPr>
          <w:rFonts w:ascii="Cambria" w:hAnsi="Cambria" w:cs="Tahoma"/>
          <w:b/>
        </w:rPr>
        <w:t>Fresenius</w:t>
      </w:r>
      <w:proofErr w:type="spellEnd"/>
      <w:r w:rsidR="00F44030" w:rsidRPr="00F44030">
        <w:rPr>
          <w:rFonts w:ascii="Cambria" w:hAnsi="Cambria" w:cs="Tahoma"/>
          <w:b/>
        </w:rPr>
        <w:t xml:space="preserve"> 4008 B</w:t>
      </w:r>
      <w:r w:rsidR="00F44030" w:rsidRPr="00F44030">
        <w:rPr>
          <w:rFonts w:ascii="Cambria" w:hAnsi="Cambria"/>
          <w:b/>
        </w:rPr>
        <w:t>, które są własnością Zamawiającego.</w:t>
      </w:r>
      <w:r w:rsidR="00C106C3" w:rsidRPr="00C106C3">
        <w:t xml:space="preserve"> </w:t>
      </w:r>
    </w:p>
    <w:p w:rsidR="00C106C3" w:rsidRDefault="00C106C3" w:rsidP="00EA2BB6">
      <w:pPr>
        <w:rPr>
          <w:rFonts w:ascii="Cambria" w:hAnsi="Cambria"/>
          <w:b/>
        </w:rPr>
      </w:pPr>
      <w:r w:rsidRPr="00C106C3">
        <w:rPr>
          <w:rFonts w:ascii="Cambria" w:hAnsi="Cambria"/>
          <w:b/>
        </w:rPr>
        <w:t>Zamawiający dopuszcza możliwość zaoferowania produktów o innych znakach towarowych, patentach lub pochodzeniu, natomiast nie o innych właściwościach i funkcjonalnościach niż wymagane przez zamawiającego.</w:t>
      </w:r>
    </w:p>
    <w:p w:rsidR="00C106C3" w:rsidRDefault="00C106C3" w:rsidP="00C106C3">
      <w:pPr>
        <w:pStyle w:val="Tekstpodstawowy"/>
        <w:rPr>
          <w:rFonts w:ascii="Cambria" w:hAnsi="Cambria" w:cs="Tahoma"/>
        </w:rPr>
      </w:pPr>
      <w:r>
        <w:rPr>
          <w:rFonts w:ascii="Cambria" w:hAnsi="Cambria" w:cs="Tahoma"/>
        </w:rPr>
        <w:lastRenderedPageBreak/>
        <w:t>Komplet linii ma zawierać:</w:t>
      </w:r>
    </w:p>
    <w:p w:rsidR="00C106C3" w:rsidRDefault="00C106C3" w:rsidP="00C106C3">
      <w:pPr>
        <w:pStyle w:val="Tekstpodstawowy"/>
        <w:numPr>
          <w:ilvl w:val="0"/>
          <w:numId w:val="1"/>
        </w:numPr>
        <w:snapToGrid w:val="0"/>
        <w:spacing w:after="0" w:line="240" w:lineRule="auto"/>
        <w:rPr>
          <w:rFonts w:ascii="Cambria" w:hAnsi="Cambria" w:cs="Tahoma"/>
        </w:rPr>
      </w:pPr>
      <w:r>
        <w:rPr>
          <w:rFonts w:ascii="Cambria" w:hAnsi="Cambria" w:cs="Tahoma"/>
        </w:rPr>
        <w:t xml:space="preserve">Linię tętniczą i żylną </w:t>
      </w:r>
    </w:p>
    <w:p w:rsidR="00C106C3" w:rsidRDefault="00C106C3" w:rsidP="00C106C3">
      <w:pPr>
        <w:pStyle w:val="Tekstpodstawowy"/>
        <w:numPr>
          <w:ilvl w:val="0"/>
          <w:numId w:val="1"/>
        </w:numPr>
        <w:snapToGrid w:val="0"/>
        <w:spacing w:after="0" w:line="240" w:lineRule="auto"/>
        <w:rPr>
          <w:rFonts w:ascii="Cambria" w:hAnsi="Cambria" w:cs="Tahoma"/>
        </w:rPr>
      </w:pPr>
      <w:r>
        <w:rPr>
          <w:rFonts w:ascii="Cambria" w:hAnsi="Cambria" w:cs="Tahoma"/>
        </w:rPr>
        <w:t>Łącznik segmentu pompy</w:t>
      </w:r>
    </w:p>
    <w:p w:rsidR="00C106C3" w:rsidRDefault="00C106C3" w:rsidP="00C106C3">
      <w:pPr>
        <w:pStyle w:val="Tekstpodstawowy"/>
        <w:numPr>
          <w:ilvl w:val="0"/>
          <w:numId w:val="1"/>
        </w:numPr>
        <w:snapToGrid w:val="0"/>
        <w:spacing w:after="0" w:line="240" w:lineRule="auto"/>
        <w:rPr>
          <w:rFonts w:ascii="Cambria" w:hAnsi="Cambria" w:cs="Tahoma"/>
        </w:rPr>
      </w:pPr>
      <w:r>
        <w:rPr>
          <w:rFonts w:ascii="Cambria" w:hAnsi="Cambria" w:cs="Tahoma"/>
        </w:rPr>
        <w:t>Zaciski na końcówkach</w:t>
      </w:r>
    </w:p>
    <w:p w:rsidR="00C106C3" w:rsidRDefault="00C106C3" w:rsidP="00C106C3">
      <w:pPr>
        <w:pStyle w:val="Tekstpodstawowy"/>
        <w:numPr>
          <w:ilvl w:val="0"/>
          <w:numId w:val="1"/>
        </w:numPr>
        <w:snapToGrid w:val="0"/>
        <w:spacing w:after="0" w:line="240" w:lineRule="auto"/>
        <w:rPr>
          <w:rFonts w:ascii="Cambria" w:hAnsi="Cambria" w:cs="Tahoma"/>
          <w:b/>
        </w:rPr>
      </w:pPr>
      <w:r>
        <w:rPr>
          <w:rFonts w:ascii="Cambria" w:hAnsi="Cambria" w:cs="Tahoma"/>
        </w:rPr>
        <w:t>Igłę do butelek</w:t>
      </w:r>
    </w:p>
    <w:p w:rsidR="00C106C3" w:rsidRDefault="00C106C3" w:rsidP="00C106C3">
      <w:pPr>
        <w:pStyle w:val="Tekstpodstawowy"/>
        <w:numPr>
          <w:ilvl w:val="0"/>
          <w:numId w:val="1"/>
        </w:numPr>
        <w:snapToGrid w:val="0"/>
        <w:spacing w:after="0" w:line="240" w:lineRule="auto"/>
        <w:rPr>
          <w:rFonts w:ascii="Cambria" w:hAnsi="Cambria" w:cs="Tahoma"/>
        </w:rPr>
      </w:pPr>
      <w:r>
        <w:rPr>
          <w:rFonts w:ascii="Cambria" w:hAnsi="Cambria" w:cs="Tahoma"/>
        </w:rPr>
        <w:t>Jedno jeziorko żylne oraz dren odpowietrzający z zaciskiem</w:t>
      </w:r>
    </w:p>
    <w:p w:rsidR="00C106C3" w:rsidRDefault="00C106C3" w:rsidP="00C106C3">
      <w:pPr>
        <w:pStyle w:val="Tekstpodstawowy"/>
        <w:rPr>
          <w:rFonts w:ascii="Cambria" w:hAnsi="Cambria" w:cs="Tahoma"/>
        </w:rPr>
      </w:pPr>
      <w:r>
        <w:rPr>
          <w:rFonts w:ascii="Cambria" w:hAnsi="Cambria" w:cs="Tahoma"/>
        </w:rPr>
        <w:t xml:space="preserve"> Komplet ma być w jednym opakowaniu, nie zawierać </w:t>
      </w:r>
      <w:proofErr w:type="spellStart"/>
      <w:r>
        <w:rPr>
          <w:rFonts w:ascii="Cambria" w:hAnsi="Cambria" w:cs="Tahoma"/>
        </w:rPr>
        <w:t>ftalanów</w:t>
      </w:r>
      <w:proofErr w:type="spellEnd"/>
      <w:r>
        <w:rPr>
          <w:rFonts w:ascii="Cambria" w:hAnsi="Cambria" w:cs="Tahoma"/>
        </w:rPr>
        <w:t>.</w:t>
      </w:r>
    </w:p>
    <w:p w:rsidR="00F44030" w:rsidRPr="00F44030" w:rsidRDefault="00EA2BB6" w:rsidP="00EA2BB6">
      <w:pPr>
        <w:rPr>
          <w:rFonts w:ascii="Cambria" w:hAnsi="Cambria"/>
        </w:rPr>
      </w:pPr>
      <w:r w:rsidRPr="00F44030">
        <w:rPr>
          <w:rFonts w:ascii="Cambria" w:hAnsi="Cambria"/>
        </w:rPr>
        <w:t>Wniosek nr 2</w:t>
      </w:r>
      <w:r w:rsidRPr="00F44030">
        <w:rPr>
          <w:rFonts w:ascii="Cambria" w:hAnsi="Cambria"/>
        </w:rPr>
        <w:br/>
        <w:t xml:space="preserve">Dotyczy Załącznika nr 1b do </w:t>
      </w:r>
      <w:proofErr w:type="spellStart"/>
      <w:r w:rsidRPr="00F44030">
        <w:rPr>
          <w:rFonts w:ascii="Cambria" w:hAnsi="Cambria"/>
        </w:rPr>
        <w:t>swz</w:t>
      </w:r>
      <w:proofErr w:type="spellEnd"/>
      <w:r w:rsidRPr="00F44030">
        <w:rPr>
          <w:rFonts w:ascii="Cambria" w:hAnsi="Cambria"/>
        </w:rPr>
        <w:t>, część nr 1.</w:t>
      </w:r>
      <w:r w:rsidRPr="00F44030">
        <w:rPr>
          <w:rFonts w:ascii="Cambria" w:hAnsi="Cambria"/>
        </w:rPr>
        <w:br/>
        <w:t xml:space="preserve">Mając na względzie przedmiot zamówienia wskazany w powołanym załączniku, wnosimy o </w:t>
      </w:r>
    </w:p>
    <w:p w:rsidR="008C1720" w:rsidRDefault="00EA2BB6" w:rsidP="00EA2BB6">
      <w:pPr>
        <w:rPr>
          <w:rFonts w:ascii="Cambria" w:hAnsi="Cambria"/>
        </w:rPr>
      </w:pPr>
      <w:r w:rsidRPr="00F44030">
        <w:rPr>
          <w:rFonts w:ascii="Cambria" w:hAnsi="Cambria"/>
        </w:rPr>
        <w:t xml:space="preserve">wyjaśnienie co oznacza określenie: „oryginalne, dopuszczone przez firmę </w:t>
      </w:r>
      <w:proofErr w:type="spellStart"/>
      <w:r w:rsidRPr="00F44030">
        <w:rPr>
          <w:rFonts w:ascii="Cambria" w:hAnsi="Cambria"/>
        </w:rPr>
        <w:t>Fresenius</w:t>
      </w:r>
      <w:proofErr w:type="spellEnd"/>
      <w:r w:rsidRPr="00F44030">
        <w:rPr>
          <w:rFonts w:ascii="Cambria" w:hAnsi="Cambria"/>
        </w:rPr>
        <w:t xml:space="preserve">”, a w szczególności w jaki sposób firma </w:t>
      </w:r>
      <w:proofErr w:type="spellStart"/>
      <w:r w:rsidRPr="00F44030">
        <w:rPr>
          <w:rFonts w:ascii="Cambria" w:hAnsi="Cambria"/>
        </w:rPr>
        <w:t>Fresenius</w:t>
      </w:r>
      <w:proofErr w:type="spellEnd"/>
      <w:r w:rsidRPr="00F44030">
        <w:rPr>
          <w:rFonts w:ascii="Cambria" w:hAnsi="Cambria"/>
        </w:rPr>
        <w:t xml:space="preserve"> ma dokonać czynności „dopuszczenia”, wyrobu medycznego dla którego wytwórca wystawił Deklarację Zgodności i Jednostka Notyfikowana dokonała sprawdzenia tego wyrobu w zakresie jego bezpieczeństwa oraz możliwości używania wystawiając Certyfikat Zgodności, stanowiąc, że dany wyrób może być bezpiecznie używany w procedurach medycznych. </w:t>
      </w:r>
      <w:r w:rsidRPr="00F44030">
        <w:rPr>
          <w:rFonts w:ascii="Cambria" w:hAnsi="Cambria"/>
        </w:rPr>
        <w:br/>
        <w:t xml:space="preserve">W aktualnym stanie faktycznym i prawnym wyrób wskazany w pozycji nr 1, może być dostarczony tylko i wyłącznie przez firmę </w:t>
      </w:r>
      <w:proofErr w:type="spellStart"/>
      <w:r w:rsidRPr="00F44030">
        <w:rPr>
          <w:rFonts w:ascii="Cambria" w:hAnsi="Cambria"/>
        </w:rPr>
        <w:t>Fresenius</w:t>
      </w:r>
      <w:proofErr w:type="spellEnd"/>
      <w:r w:rsidRPr="00F44030">
        <w:rPr>
          <w:rFonts w:ascii="Cambria" w:hAnsi="Cambria"/>
        </w:rPr>
        <w:t>, co koliduje z ogólnymi zasadami udzielania zamówień publicznych a w szczególności postępowań w trybie przetargu nieograniczonego godząc w zasady uczciwej konkurencji i równego traktowania podmiotów.</w:t>
      </w:r>
      <w:r w:rsidRPr="00F44030">
        <w:rPr>
          <w:rFonts w:ascii="Cambria" w:hAnsi="Cambria"/>
        </w:rPr>
        <w:br/>
      </w:r>
      <w:r w:rsidR="00F44030">
        <w:rPr>
          <w:rFonts w:ascii="Cambria" w:hAnsi="Cambria"/>
          <w:b/>
        </w:rPr>
        <w:t xml:space="preserve">Odp. </w:t>
      </w:r>
      <w:bookmarkStart w:id="0" w:name="_GoBack"/>
      <w:bookmarkEnd w:id="0"/>
      <w:r w:rsidR="008C1720" w:rsidRPr="008C1720">
        <w:rPr>
          <w:rFonts w:ascii="Cambria" w:hAnsi="Cambria"/>
          <w:b/>
        </w:rPr>
        <w:t xml:space="preserve">Sformułowanie „dopuszczone przez firmę </w:t>
      </w:r>
      <w:proofErr w:type="spellStart"/>
      <w:r w:rsidR="008C1720" w:rsidRPr="008C1720">
        <w:rPr>
          <w:rFonts w:ascii="Cambria" w:hAnsi="Cambria"/>
          <w:b/>
        </w:rPr>
        <w:t>Fresenius</w:t>
      </w:r>
      <w:proofErr w:type="spellEnd"/>
      <w:r w:rsidR="008C1720" w:rsidRPr="008C1720">
        <w:rPr>
          <w:rFonts w:ascii="Cambria" w:hAnsi="Cambria"/>
          <w:b/>
        </w:rPr>
        <w:t>” zostaje wykreślone.</w:t>
      </w:r>
      <w:r w:rsidRPr="008C1720">
        <w:rPr>
          <w:rFonts w:ascii="Cambria" w:hAnsi="Cambria"/>
          <w:b/>
        </w:rPr>
        <w:br/>
      </w:r>
    </w:p>
    <w:p w:rsidR="00D77387" w:rsidRPr="00F44030" w:rsidRDefault="00EA2BB6" w:rsidP="00EA2BB6">
      <w:pPr>
        <w:rPr>
          <w:rFonts w:ascii="Cambria" w:hAnsi="Cambria"/>
        </w:rPr>
      </w:pPr>
      <w:r w:rsidRPr="00F44030">
        <w:rPr>
          <w:rFonts w:ascii="Cambria" w:hAnsi="Cambria"/>
        </w:rPr>
        <w:t>Wniosek nr 3</w:t>
      </w:r>
      <w:r w:rsidRPr="00F44030">
        <w:rPr>
          <w:rFonts w:ascii="Cambria" w:hAnsi="Cambria"/>
        </w:rPr>
        <w:br/>
        <w:t xml:space="preserve">Dotyczy Załącznika nr 1b do </w:t>
      </w:r>
      <w:proofErr w:type="spellStart"/>
      <w:r w:rsidRPr="00F44030">
        <w:rPr>
          <w:rFonts w:ascii="Cambria" w:hAnsi="Cambria"/>
        </w:rPr>
        <w:t>swz</w:t>
      </w:r>
      <w:proofErr w:type="spellEnd"/>
      <w:r w:rsidRPr="00F44030">
        <w:rPr>
          <w:rFonts w:ascii="Cambria" w:hAnsi="Cambria"/>
        </w:rPr>
        <w:t>, część nr 1.</w:t>
      </w:r>
      <w:r w:rsidRPr="00F44030">
        <w:rPr>
          <w:rFonts w:ascii="Cambria" w:hAnsi="Cambria"/>
        </w:rPr>
        <w:br/>
        <w:t xml:space="preserve">Mając na względzie fakt, że Zamawiający wskazuje w pozycji nr 1 powołanego Załącznika, aby oferowany wyrób był „oryginalny, dopuszczony przez firmę </w:t>
      </w:r>
      <w:proofErr w:type="spellStart"/>
      <w:r w:rsidRPr="00F44030">
        <w:rPr>
          <w:rFonts w:ascii="Cambria" w:hAnsi="Cambria"/>
        </w:rPr>
        <w:t>Fresenius</w:t>
      </w:r>
      <w:proofErr w:type="spellEnd"/>
      <w:r w:rsidRPr="00F44030">
        <w:rPr>
          <w:rFonts w:ascii="Cambria" w:hAnsi="Cambria"/>
        </w:rPr>
        <w:t xml:space="preserve">” oraz nie wymaga złożenia przedmiotowych środków dowodowych (czytaj: Rozdział VIII pkt. 2 </w:t>
      </w:r>
      <w:proofErr w:type="spellStart"/>
      <w:r w:rsidRPr="00F44030">
        <w:rPr>
          <w:rFonts w:ascii="Cambria" w:hAnsi="Cambria"/>
        </w:rPr>
        <w:t>swz</w:t>
      </w:r>
      <w:proofErr w:type="spellEnd"/>
      <w:r w:rsidRPr="00F44030">
        <w:rPr>
          <w:rFonts w:ascii="Cambria" w:hAnsi="Cambria"/>
        </w:rPr>
        <w:t>), wnosimy o wskazanie sposobu weryfikacji powołanego wymagania a także wskazania dokumentu mającego to wymaganie potwierdzać.</w:t>
      </w:r>
    </w:p>
    <w:p w:rsidR="00EA2BB6" w:rsidRPr="00F44030" w:rsidRDefault="00F44030" w:rsidP="00D77387">
      <w:pPr>
        <w:rPr>
          <w:rFonts w:ascii="Cambria" w:hAnsi="Cambria"/>
          <w:b/>
        </w:rPr>
      </w:pPr>
      <w:r>
        <w:rPr>
          <w:rFonts w:ascii="Cambria" w:hAnsi="Cambria"/>
          <w:b/>
        </w:rPr>
        <w:t>Odp. Zamawiający nie wymaga złożenia wraz z ofertą przedmiotowych środków dowodowych.</w:t>
      </w:r>
    </w:p>
    <w:p w:rsidR="00EA2BB6" w:rsidRPr="00F44030" w:rsidRDefault="00EA2BB6" w:rsidP="00EA2BB6">
      <w:pPr>
        <w:jc w:val="right"/>
        <w:rPr>
          <w:rFonts w:ascii="Cambria" w:hAnsi="Cambria"/>
        </w:rPr>
      </w:pPr>
      <w:r w:rsidRPr="00F44030">
        <w:rPr>
          <w:rFonts w:ascii="Cambria" w:hAnsi="Cambria"/>
        </w:rPr>
        <w:t xml:space="preserve">Z poważaniem: </w:t>
      </w:r>
    </w:p>
    <w:p w:rsidR="00D77387" w:rsidRPr="00F44030" w:rsidRDefault="00D77387" w:rsidP="00D77387">
      <w:pPr>
        <w:rPr>
          <w:rFonts w:ascii="Cambria" w:hAnsi="Cambria"/>
        </w:rPr>
      </w:pPr>
    </w:p>
    <w:p w:rsidR="0013343A" w:rsidRPr="00F44030" w:rsidRDefault="0013343A" w:rsidP="00F83897">
      <w:pPr>
        <w:spacing w:after="0" w:line="360" w:lineRule="auto"/>
        <w:jc w:val="both"/>
        <w:rPr>
          <w:rFonts w:ascii="Cambria" w:eastAsia="Times New Roman" w:hAnsi="Cambria" w:cs="Arial"/>
          <w:sz w:val="24"/>
          <w:szCs w:val="24"/>
          <w:lang w:eastAsia="pl-PL"/>
        </w:rPr>
      </w:pPr>
    </w:p>
    <w:p w:rsidR="0016093B" w:rsidRDefault="0016093B" w:rsidP="009420D4">
      <w:pPr>
        <w:rPr>
          <w:rFonts w:ascii="Cambria" w:hAnsi="Cambria"/>
          <w:b/>
          <w:sz w:val="24"/>
          <w:szCs w:val="24"/>
        </w:rPr>
      </w:pPr>
    </w:p>
    <w:p w:rsidR="00BC4D3F" w:rsidRDefault="00BC4D3F" w:rsidP="009420D4">
      <w:r>
        <w:rPr>
          <w:noProof/>
          <w:lang w:eastAsia="pl-PL"/>
        </w:rPr>
        <w:drawing>
          <wp:anchor distT="0" distB="0" distL="114300" distR="114300" simplePos="0" relativeHeight="251658240" behindDoc="0" locked="0" layoutInCell="1" allowOverlap="1" wp14:anchorId="5D6800A0" wp14:editId="79ECF29B">
            <wp:simplePos x="0" y="0"/>
            <wp:positionH relativeFrom="column">
              <wp:posOffset>-814070</wp:posOffset>
            </wp:positionH>
            <wp:positionV relativeFrom="page">
              <wp:posOffset>57150</wp:posOffset>
            </wp:positionV>
            <wp:extent cx="7360285" cy="15144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60285" cy="1514475"/>
                    </a:xfrm>
                    <a:prstGeom prst="rect">
                      <a:avLst/>
                    </a:prstGeom>
                  </pic:spPr>
                </pic:pic>
              </a:graphicData>
            </a:graphic>
            <wp14:sizeRelH relativeFrom="margin">
              <wp14:pctWidth>0</wp14:pctWidth>
            </wp14:sizeRelH>
            <wp14:sizeRelV relativeFrom="margin">
              <wp14:pctHeight>0</wp14:pctHeight>
            </wp14:sizeRelV>
          </wp:anchor>
        </w:drawing>
      </w:r>
    </w:p>
    <w:p w:rsidR="00BC4D3F" w:rsidRDefault="00BC4D3F" w:rsidP="009420D4"/>
    <w:p w:rsidR="00837C1E" w:rsidRDefault="00837C1E" w:rsidP="00BC4D3F"/>
    <w:sectPr w:rsidR="00837C1E" w:rsidSect="00921BD7">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24783"/>
    <w:multiLevelType w:val="singleLevel"/>
    <w:tmpl w:val="04150001"/>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D7"/>
    <w:rsid w:val="0013343A"/>
    <w:rsid w:val="0016093B"/>
    <w:rsid w:val="00176D73"/>
    <w:rsid w:val="00837C1E"/>
    <w:rsid w:val="008C1720"/>
    <w:rsid w:val="00921BD7"/>
    <w:rsid w:val="009420D4"/>
    <w:rsid w:val="00A21452"/>
    <w:rsid w:val="00A53A84"/>
    <w:rsid w:val="00B423D1"/>
    <w:rsid w:val="00BC4D3F"/>
    <w:rsid w:val="00C106C3"/>
    <w:rsid w:val="00CA5B7E"/>
    <w:rsid w:val="00D1645D"/>
    <w:rsid w:val="00D77387"/>
    <w:rsid w:val="00EA2BB6"/>
    <w:rsid w:val="00F44030"/>
    <w:rsid w:val="00F54A08"/>
    <w:rsid w:val="00F83897"/>
    <w:rsid w:val="00F94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7F06"/>
  <w15:chartTrackingRefBased/>
  <w15:docId w15:val="{CA2DFF9F-F2E5-4FE0-A1E2-AA24D941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F83897"/>
    <w:pPr>
      <w:spacing w:after="120"/>
    </w:pPr>
  </w:style>
  <w:style w:type="character" w:customStyle="1" w:styleId="TekstpodstawowyZnak">
    <w:name w:val="Tekst podstawowy Znak"/>
    <w:basedOn w:val="Domylnaczcionkaakapitu"/>
    <w:link w:val="Tekstpodstawowy"/>
    <w:uiPriority w:val="99"/>
    <w:rsid w:val="00F83897"/>
  </w:style>
  <w:style w:type="paragraph" w:styleId="Tekstdymka">
    <w:name w:val="Balloon Text"/>
    <w:basedOn w:val="Normalny"/>
    <w:link w:val="TekstdymkaZnak"/>
    <w:uiPriority w:val="99"/>
    <w:semiHidden/>
    <w:unhideWhenUsed/>
    <w:rsid w:val="001609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0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1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C465E-56D1-486E-B3F1-3A161FE7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607</Words>
  <Characters>3643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DZP</cp:lastModifiedBy>
  <cp:revision>7</cp:revision>
  <cp:lastPrinted>2023-09-04T09:23:00Z</cp:lastPrinted>
  <dcterms:created xsi:type="dcterms:W3CDTF">2023-09-01T08:05:00Z</dcterms:created>
  <dcterms:modified xsi:type="dcterms:W3CDTF">2023-09-04T09:23:00Z</dcterms:modified>
</cp:coreProperties>
</file>