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B29" w:rsidRDefault="00767103">
      <w:pPr>
        <w:tabs>
          <w:tab w:val="left" w:pos="0"/>
          <w:tab w:val="left" w:pos="3960"/>
        </w:tabs>
      </w:pPr>
      <w:r>
        <w:rPr>
          <w:rFonts w:eastAsia="Times New Roman" w:cs="Times New Roman"/>
        </w:rPr>
        <w:t xml:space="preserve">                                                                                                                  </w:t>
      </w:r>
      <w:r>
        <w:rPr>
          <w:b/>
          <w:bCs/>
        </w:rPr>
        <w:t>Pakiet  1</w:t>
      </w:r>
    </w:p>
    <w:p w:rsidR="00E36B29" w:rsidRDefault="00767103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jc w:val="center"/>
      </w:pPr>
      <w:r>
        <w:rPr>
          <w:rFonts w:ascii="Arial" w:eastAsia="Times New Roman" w:hAnsi="Arial"/>
          <w:b/>
          <w:bCs/>
        </w:rPr>
        <w:t>OBŁOŻENIA CHIRURGICZNE</w:t>
      </w:r>
    </w:p>
    <w:tbl>
      <w:tblPr>
        <w:tblW w:w="15728" w:type="dxa"/>
        <w:tblInd w:w="-452" w:type="dxa"/>
        <w:tblLayout w:type="fixed"/>
        <w:tblLook w:val="0000"/>
      </w:tblPr>
      <w:tblGrid>
        <w:gridCol w:w="844"/>
        <w:gridCol w:w="5103"/>
        <w:gridCol w:w="567"/>
        <w:gridCol w:w="709"/>
        <w:gridCol w:w="850"/>
        <w:gridCol w:w="1134"/>
        <w:gridCol w:w="851"/>
        <w:gridCol w:w="708"/>
        <w:gridCol w:w="1134"/>
        <w:gridCol w:w="993"/>
        <w:gridCol w:w="1701"/>
        <w:gridCol w:w="1134"/>
      </w:tblGrid>
      <w:tr w:rsidR="00767103" w:rsidTr="00767103">
        <w:trPr>
          <w:trHeight w:val="84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pacing w:after="200" w:line="100" w:lineRule="atLeast"/>
              <w:jc w:val="center"/>
            </w:pPr>
            <w:r>
              <w:rPr>
                <w:sz w:val="18"/>
                <w:szCs w:val="18"/>
              </w:rPr>
              <w:t>Numer katalogowy (REF)</w:t>
            </w:r>
          </w:p>
        </w:tc>
      </w:tr>
      <w:tr w:rsidR="00767103" w:rsidTr="00767103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767103" w:rsidTr="00767103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ZESTAW UNIWERSALNY</w:t>
            </w:r>
          </w:p>
          <w:p w:rsidR="00767103" w:rsidRDefault="00767103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Skład: Serweta 240 cm x 150 cm z przylepcem o szerokości 5 cm - 1 szt.; Serweta 200 cm x 170 cm z przylepcem o szerokości 5 cm - 1 szt.; Serwety 90 cm x 75 cm z przylepcem o szerokości 5 cm na szerszym boku - 2 szt.; Serweta na stolik instrumentariuszki 190 cm x 150 cm, obszar chłonny min.65x190cm – 1 szt.; Serweta na stolik </w:t>
            </w:r>
            <w:proofErr w:type="spellStart"/>
            <w:r>
              <w:rPr>
                <w:sz w:val="18"/>
                <w:szCs w:val="18"/>
              </w:rPr>
              <w:t>Mayo</w:t>
            </w:r>
            <w:proofErr w:type="spellEnd"/>
            <w:r>
              <w:rPr>
                <w:sz w:val="18"/>
                <w:szCs w:val="18"/>
              </w:rPr>
              <w:t xml:space="preserve"> składana teleskopowo w rozmiarze 145 cm x 80 cm – 1 szt.; Taśma przylepna w rozmiarze 9 cm x 50 cm 1 szt.; Serwetki do rąk z włókniny </w:t>
            </w:r>
            <w:proofErr w:type="spellStart"/>
            <w:r>
              <w:rPr>
                <w:sz w:val="18"/>
                <w:szCs w:val="18"/>
              </w:rPr>
              <w:t>kompresowej</w:t>
            </w:r>
            <w:proofErr w:type="spellEnd"/>
            <w:r>
              <w:rPr>
                <w:sz w:val="18"/>
                <w:szCs w:val="18"/>
              </w:rPr>
              <w:t xml:space="preserve"> w rozmiarze 40 x 20 cm 2 szt. Serwety główne wykonane z laminatu dwuwarstwowego o gramaturze min. 62 g/m2, chłonność laminatu w części mniej krytycznej min. 364%,  w części krytycznej wzmocnione dodatkową warstwą chłonną wykonaną z włókniny polipropylenowej o gramaturze min. 60g/m2, wymiar warstwy chłonnej na każdej z serwet 37,5 cm x 70 cm,  chłonność laminatu w części krytycznej min. 549%</w:t>
            </w:r>
          </w:p>
          <w:p w:rsidR="00767103" w:rsidRDefault="00767103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Wszystkie składowe zestawu ułożone w kolejności umożliwiającej sprawną aplikację zgodnie z zasadami aseptyki, zawinięte w serwetę na stolik instrumentariuszki. Zestaw jest wyposażony w cztery samoprzylepne etykiety, z nr katalogowym, datą ważności i numerem serii, informacją o producencie, służące do archiwizacji danych. Zawartość zestawu opisana w języku polskim na etykiecie produktowej. Zapakowane sterylnie w jedną torbę papierowo - foliową, w celu zminimalizowania ryzyka </w:t>
            </w:r>
            <w:proofErr w:type="spellStart"/>
            <w:r>
              <w:rPr>
                <w:sz w:val="18"/>
                <w:szCs w:val="18"/>
              </w:rPr>
              <w:t>rozjałowienia</w:t>
            </w:r>
            <w:proofErr w:type="spellEnd"/>
            <w:r>
              <w:rPr>
                <w:sz w:val="18"/>
                <w:szCs w:val="18"/>
              </w:rPr>
              <w:t xml:space="preserve"> zawartości podczas wyjmowania z opakowania przy </w:t>
            </w:r>
            <w:proofErr w:type="spellStart"/>
            <w:r>
              <w:rPr>
                <w:sz w:val="18"/>
                <w:szCs w:val="18"/>
              </w:rPr>
              <w:t>zgrzewie</w:t>
            </w:r>
            <w:proofErr w:type="spellEnd"/>
            <w:r>
              <w:rPr>
                <w:sz w:val="18"/>
                <w:szCs w:val="18"/>
              </w:rPr>
              <w:t xml:space="preserve"> znajduje się sterylny margines. Sterylizowany tlenkiem etylenu. </w:t>
            </w:r>
          </w:p>
          <w:p w:rsidR="00767103" w:rsidRDefault="00767103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zapakowany w podwójne opakowanie -  dyspenser z klapką do wielokrotnego otwierania i zamykania posiadający etykietę produktową, oraz karton zewnętrzny.</w:t>
            </w:r>
          </w:p>
          <w:p w:rsidR="00767103" w:rsidRDefault="00767103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Zgodny z normą PN-EN ISO10993-5 oraz PN-EN ISO 10993-10 lub równoważną.</w:t>
            </w:r>
          </w:p>
          <w:p w:rsidR="00767103" w:rsidRDefault="00767103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Zgodny z wymogami normy PN EN 13795-1 lub równoważną.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767103" w:rsidTr="00767103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ZESTAW DO LAPAROSKOPII </w:t>
            </w:r>
          </w:p>
          <w:p w:rsidR="00767103" w:rsidRDefault="00767103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Skład: Serweta 240 cm x 150 cm z przylepcem - 1 szt.; Serweta 180 cm x 170 cm z przylepcem - 1 szt.; Serwety 90 cm x 75 cm z przylepcem na szerszym boku - 2 szt.; Serweta na stolik instrumentariuszki 190 cm x 150 cm, obszar chłonny </w:t>
            </w:r>
            <w:r>
              <w:rPr>
                <w:sz w:val="18"/>
                <w:szCs w:val="18"/>
              </w:rPr>
              <w:lastRenderedPageBreak/>
              <w:t xml:space="preserve">min.65x190cm – 1 szt.; Serweta na stolik </w:t>
            </w:r>
            <w:proofErr w:type="spellStart"/>
            <w:r>
              <w:rPr>
                <w:sz w:val="18"/>
                <w:szCs w:val="18"/>
              </w:rPr>
              <w:t>Mayo</w:t>
            </w:r>
            <w:proofErr w:type="spellEnd"/>
            <w:r>
              <w:rPr>
                <w:sz w:val="18"/>
                <w:szCs w:val="18"/>
              </w:rPr>
              <w:t xml:space="preserve"> składana teleskopowo w rozmiarze 145 cm x 80 cm – 1 szt.; Taśma przylepna w rozmiarze 9 cm x 50 cm - 1 szt.; Kieszeń foliowa dwukomorowa 42x35cm - 1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osłona foliowa Camera </w:t>
            </w:r>
            <w:proofErr w:type="spellStart"/>
            <w:r>
              <w:rPr>
                <w:sz w:val="18"/>
                <w:szCs w:val="18"/>
              </w:rPr>
              <w:t>Cover</w:t>
            </w:r>
            <w:proofErr w:type="spellEnd"/>
            <w:r>
              <w:rPr>
                <w:sz w:val="18"/>
                <w:szCs w:val="18"/>
              </w:rPr>
              <w:t xml:space="preserve"> 15x250 cm typu harmonijka - 1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Serwetki do rąk z włókniny </w:t>
            </w:r>
            <w:proofErr w:type="spellStart"/>
            <w:r>
              <w:rPr>
                <w:sz w:val="18"/>
                <w:szCs w:val="18"/>
              </w:rPr>
              <w:t>kompresowej</w:t>
            </w:r>
            <w:proofErr w:type="spellEnd"/>
            <w:r>
              <w:rPr>
                <w:sz w:val="18"/>
                <w:szCs w:val="18"/>
              </w:rPr>
              <w:t xml:space="preserve"> w rozmiarze 40 x 20 cm 2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Kompresy z gazy 17nitek 16warstw 10x10 cm z nitką RTG przewiązane - 20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Taśma rzep 25x200mm - 2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Opatrunek z wkładem chłonnym 10x8cm - 4szt; Ostrze do skalpela nr 11 - 1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Pojemnik plastikowy 250 ml - 1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Fartuch chirurgiczny z włókniny typu SMS o gramaturze 35g/m2, wzmocniony dwuwarstwowym laminatem w części przedniej i przedramionach o gramaturze 40g/m2.  Antystatyczny, w części przedniej wzmocnienie do końca dolnej krawędzi fartucha. Szwy wykonane techniką ultradźwiękową, Rękawy proste zakończone niepylącym poliestrowym mankietem o długości min. 7,5cm, w części szyjnej zapięcie na rzep, wiązany na troki wewnętrzne oraz troki zewnętrzne z kartonikiem. Oznaczenie rozmiaru, rodzaju fartucha, poziomu zabezpieczenia oraz normy EN 13795 lub równoważnej widoczne przy złożonym fartuchu. Rozmiar L min. 125 </w:t>
            </w:r>
            <w:proofErr w:type="spellStart"/>
            <w:r>
              <w:rPr>
                <w:sz w:val="18"/>
                <w:szCs w:val="18"/>
              </w:rPr>
              <w:t>cm</w:t>
            </w:r>
            <w:proofErr w:type="spellEnd"/>
            <w:r>
              <w:rPr>
                <w:sz w:val="18"/>
                <w:szCs w:val="18"/>
              </w:rPr>
              <w:t xml:space="preserve">. Fartuch chirurgiczny z włókniny typu SMS o gramaturze 35g/m2, wzmocniony dwuwarstwowym laminatem w części przedniej i przedramionach o gramaturze 40g/m2.  Antystatyczny, w części przedniej wzmocnienie do końca dolnej krawędzi fartucha. Szwy wykonane techniką ultradźwiękową, Rękawy proste zakończone niepylącym poliestrowym mankietem o długości min. 7,5cm, w części szyjnej zapięcie na rzep, wiązany na troki wewnętrzne oraz troki zewnętrzne z kartonikiem. Oznaczenie rozmiaru, rodzaju fartucha, poziomu zabezpieczenia oraz normy EN 13795 lub równoważnej widoczne przy złożonym fartuchu. Rozmiar XL min. 140 </w:t>
            </w:r>
            <w:proofErr w:type="spellStart"/>
            <w:r>
              <w:rPr>
                <w:sz w:val="18"/>
                <w:szCs w:val="18"/>
              </w:rPr>
              <w:t>cm</w:t>
            </w:r>
            <w:proofErr w:type="spellEnd"/>
            <w:r>
              <w:rPr>
                <w:sz w:val="18"/>
                <w:szCs w:val="18"/>
              </w:rPr>
              <w:t xml:space="preserve">. ;  Serwety główne wykonane z laminatu trzywarstwowego, włóknina foliowana </w:t>
            </w:r>
            <w:proofErr w:type="spellStart"/>
            <w:r>
              <w:rPr>
                <w:sz w:val="18"/>
                <w:szCs w:val="18"/>
              </w:rPr>
              <w:t>wiskozowo-polietylenowo-polipropylenowa</w:t>
            </w:r>
            <w:proofErr w:type="spellEnd"/>
            <w:r>
              <w:rPr>
                <w:sz w:val="18"/>
                <w:szCs w:val="18"/>
              </w:rPr>
              <w:t xml:space="preserve"> o gramaturze min. 73 g/m2, chłonność laminatu w części mniej krytycznej min. 824 %, w części krytycznej wzmocnione dodatkową warstwą chłonną wykonaną z włókniny polipropylenowej o gramaturze min. 60g/m2, wymiar warstwy chłonnej na każdej z serwet 50 cm x 30 cm, chłonność laminatu w części krytycznej min. 549%</w:t>
            </w:r>
          </w:p>
          <w:p w:rsidR="00767103" w:rsidRDefault="00767103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  <w:p w:rsidR="00767103" w:rsidRDefault="00767103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Wszystkie składowe zestawu ułożone w kolejności umożliwiającej sprawną aplikację zgodnie z zasadami aseptyki, zawinięte w serwetę na stolik instrumentariuszki. Zestaw jest wyposażony w cztery samoprzylepne etykiety, z nr katalogowym, datą ważności i numerem serii, informacją o producencie, służące do archiwizacji danych. Zawartość zestawu opisana w języku polskim na etykiecie produktowej. Zapakowane sterylnie w jedną torbę papierowo - </w:t>
            </w:r>
            <w:r>
              <w:rPr>
                <w:sz w:val="18"/>
                <w:szCs w:val="18"/>
              </w:rPr>
              <w:lastRenderedPageBreak/>
              <w:t xml:space="preserve">foliową, w celu zminimalizowania ryzyka </w:t>
            </w:r>
            <w:proofErr w:type="spellStart"/>
            <w:r>
              <w:rPr>
                <w:sz w:val="18"/>
                <w:szCs w:val="18"/>
              </w:rPr>
              <w:t>rozjałowienia</w:t>
            </w:r>
            <w:proofErr w:type="spellEnd"/>
            <w:r>
              <w:rPr>
                <w:sz w:val="18"/>
                <w:szCs w:val="18"/>
              </w:rPr>
              <w:t xml:space="preserve"> zawartości podczas wyjmowania z opakowania przy </w:t>
            </w:r>
            <w:proofErr w:type="spellStart"/>
            <w:r>
              <w:rPr>
                <w:sz w:val="18"/>
                <w:szCs w:val="18"/>
              </w:rPr>
              <w:t>zgrzewie</w:t>
            </w:r>
            <w:proofErr w:type="spellEnd"/>
            <w:r>
              <w:rPr>
                <w:sz w:val="18"/>
                <w:szCs w:val="18"/>
              </w:rPr>
              <w:t xml:space="preserve"> znajduje się sterylny margines. Sterylizowany tlenkiem etylenu. </w:t>
            </w:r>
          </w:p>
          <w:p w:rsidR="00767103" w:rsidRDefault="00767103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zapakowany w podwójne opakowanie -  dyspenser z klapką do wielokrotnego otwierania i zamykania posiadający etykietę produktową, oraz karton zewnętrzny.</w:t>
            </w:r>
          </w:p>
          <w:p w:rsidR="00767103" w:rsidRDefault="00767103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Zgodny z normą PN-EN ISO10993-5 oraz PN-EN ISO 10993-10 lub równoważną.</w:t>
            </w:r>
          </w:p>
          <w:p w:rsidR="00767103" w:rsidRDefault="00767103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Zgodny z wymogami normy PN EN 13795-1 lub równoważną.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767103" w:rsidTr="00767103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Razem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767103" w:rsidRDefault="00767103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</w:p>
    <w:p w:rsidR="00E36B29" w:rsidRDefault="00767103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>
        <w:rPr>
          <w:sz w:val="18"/>
          <w:szCs w:val="18"/>
        </w:rPr>
        <w:t xml:space="preserve">Wymogi dotyczące pakietu: </w:t>
      </w:r>
    </w:p>
    <w:p w:rsidR="00E36B29" w:rsidRDefault="00767103">
      <w:pPr>
        <w:numPr>
          <w:ilvl w:val="0"/>
          <w:numId w:val="1"/>
        </w:numPr>
        <w:tabs>
          <w:tab w:val="left" w:pos="3960"/>
        </w:tabs>
        <w:rPr>
          <w:sz w:val="18"/>
          <w:szCs w:val="18"/>
        </w:rPr>
      </w:pPr>
      <w:r>
        <w:rPr>
          <w:sz w:val="18"/>
          <w:szCs w:val="18"/>
        </w:rPr>
        <w:t>- karta charakterystyki  spełniająca w/w parametry</w:t>
      </w:r>
    </w:p>
    <w:p w:rsidR="00E36B29" w:rsidRDefault="00E36B29">
      <w:pPr>
        <w:numPr>
          <w:ilvl w:val="0"/>
          <w:numId w:val="1"/>
        </w:numPr>
        <w:tabs>
          <w:tab w:val="left" w:pos="3960"/>
        </w:tabs>
        <w:rPr>
          <w:rFonts w:eastAsia="Times New Roman" w:cs="Times New Roman"/>
          <w:sz w:val="18"/>
          <w:szCs w:val="18"/>
        </w:rPr>
      </w:pPr>
    </w:p>
    <w:p w:rsidR="00E36B29" w:rsidRDefault="00E36B29">
      <w:pPr>
        <w:numPr>
          <w:ilvl w:val="0"/>
          <w:numId w:val="1"/>
        </w:numPr>
        <w:tabs>
          <w:tab w:val="left" w:pos="3960"/>
        </w:tabs>
        <w:rPr>
          <w:rFonts w:eastAsia="Times New Roman" w:cs="Times New Roman"/>
          <w:sz w:val="18"/>
          <w:szCs w:val="18"/>
        </w:rPr>
      </w:pPr>
    </w:p>
    <w:p w:rsidR="00767103" w:rsidRPr="00767103" w:rsidRDefault="00767103" w:rsidP="00767103">
      <w:pPr>
        <w:pStyle w:val="Akapitzlist"/>
        <w:numPr>
          <w:ilvl w:val="0"/>
          <w:numId w:val="1"/>
        </w:numPr>
        <w:tabs>
          <w:tab w:val="left" w:pos="3960"/>
        </w:tabs>
        <w:rPr>
          <w:rFonts w:ascii="Liberation Serif" w:hAnsi="Liberation Serif" w:cs="Liberation Serif"/>
          <w:sz w:val="20"/>
          <w:szCs w:val="20"/>
        </w:rPr>
      </w:pPr>
      <w:r w:rsidRPr="00767103">
        <w:rPr>
          <w:rFonts w:ascii="Liberation Serif" w:hAnsi="Liberation Serif" w:cs="Liberation Serif"/>
          <w:sz w:val="20"/>
          <w:szCs w:val="20"/>
        </w:rPr>
        <w:t>…………………………………………………………</w:t>
      </w:r>
    </w:p>
    <w:p w:rsidR="00767103" w:rsidRPr="00767103" w:rsidRDefault="00767103" w:rsidP="00767103">
      <w:pPr>
        <w:pStyle w:val="Akapitzlist"/>
        <w:numPr>
          <w:ilvl w:val="0"/>
          <w:numId w:val="1"/>
        </w:numPr>
        <w:tabs>
          <w:tab w:val="left" w:pos="3960"/>
        </w:tabs>
        <w:rPr>
          <w:rFonts w:ascii="Liberation Serif" w:hAnsi="Liberation Serif" w:cs="Liberation Serif"/>
          <w:sz w:val="16"/>
          <w:szCs w:val="16"/>
        </w:rPr>
      </w:pPr>
      <w:r w:rsidRPr="00767103">
        <w:rPr>
          <w:rFonts w:ascii="Liberation Serif" w:hAnsi="Liberation Serif" w:cs="Liberation Serif"/>
          <w:sz w:val="16"/>
          <w:szCs w:val="16"/>
        </w:rPr>
        <w:t>Kwalifikowany podpis elektroniczny/podpis zaufany/podpis osobisty</w:t>
      </w:r>
    </w:p>
    <w:p w:rsidR="00E36B29" w:rsidRDefault="00767103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jc w:val="center"/>
        <w:rPr>
          <w:b/>
          <w:bCs/>
        </w:rPr>
      </w:pPr>
      <w:r>
        <w:rPr>
          <w:b/>
          <w:bCs/>
        </w:rPr>
        <w:t xml:space="preserve">   </w:t>
      </w: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767103" w:rsidRDefault="00767103" w:rsidP="00767103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p w:rsidR="00E36B29" w:rsidRPr="00767103" w:rsidRDefault="00767103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jc w:val="center"/>
        <w:rPr>
          <w:sz w:val="20"/>
          <w:szCs w:val="20"/>
        </w:rPr>
      </w:pPr>
      <w:r>
        <w:rPr>
          <w:b/>
          <w:bCs/>
        </w:rPr>
        <w:lastRenderedPageBreak/>
        <w:t xml:space="preserve">   </w:t>
      </w:r>
      <w:r>
        <w:rPr>
          <w:rFonts w:ascii="Times New Roman" w:hAnsi="Times New Roman"/>
          <w:b/>
          <w:bCs/>
        </w:rPr>
        <w:t xml:space="preserve"> </w:t>
      </w:r>
      <w:r w:rsidRPr="00767103">
        <w:rPr>
          <w:rFonts w:ascii="Times New Roman" w:hAnsi="Times New Roman"/>
          <w:b/>
          <w:bCs/>
          <w:sz w:val="20"/>
          <w:szCs w:val="20"/>
        </w:rPr>
        <w:t xml:space="preserve">Pakiet  2  </w:t>
      </w:r>
    </w:p>
    <w:p w:rsidR="00767103" w:rsidRPr="00767103" w:rsidRDefault="00767103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jc w:val="center"/>
        <w:rPr>
          <w:sz w:val="20"/>
          <w:szCs w:val="20"/>
        </w:rPr>
      </w:pPr>
    </w:p>
    <w:p w:rsidR="00E36B29" w:rsidRDefault="00767103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67103">
        <w:rPr>
          <w:rFonts w:ascii="Times New Roman" w:eastAsia="Times New Roman" w:hAnsi="Times New Roman"/>
          <w:b/>
          <w:bCs/>
          <w:sz w:val="20"/>
          <w:szCs w:val="20"/>
        </w:rPr>
        <w:t>ZESTAWY CHIRURGICZNE</w:t>
      </w:r>
    </w:p>
    <w:p w:rsidR="00767103" w:rsidRDefault="00767103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sz w:val="32"/>
          <w:szCs w:val="32"/>
        </w:rPr>
      </w:pPr>
    </w:p>
    <w:tbl>
      <w:tblPr>
        <w:tblW w:w="15586" w:type="dxa"/>
        <w:tblInd w:w="-452" w:type="dxa"/>
        <w:tblLayout w:type="fixed"/>
        <w:tblLook w:val="0000"/>
      </w:tblPr>
      <w:tblGrid>
        <w:gridCol w:w="796"/>
        <w:gridCol w:w="5434"/>
        <w:gridCol w:w="567"/>
        <w:gridCol w:w="709"/>
        <w:gridCol w:w="709"/>
        <w:gridCol w:w="1134"/>
        <w:gridCol w:w="850"/>
        <w:gridCol w:w="709"/>
        <w:gridCol w:w="1134"/>
        <w:gridCol w:w="1134"/>
        <w:gridCol w:w="1276"/>
        <w:gridCol w:w="1134"/>
      </w:tblGrid>
      <w:tr w:rsidR="00767103" w:rsidTr="00767103">
        <w:trPr>
          <w:trHeight w:val="925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Wartość zamówienia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Wartość zamówienia brutto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Nazwa oferowanego przedmiotu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spacing w:after="200" w:line="100" w:lineRule="atLeast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Numer katalogowy (REF)</w:t>
            </w:r>
          </w:p>
        </w:tc>
      </w:tr>
      <w:tr w:rsidR="00767103" w:rsidTr="00767103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5(3x4)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8(5+7)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767103" w:rsidTr="00767103"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543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b/>
                <w:bCs/>
                <w:sz w:val="18"/>
                <w:szCs w:val="18"/>
              </w:rPr>
              <w:t>Laparoskopia -zestaw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(trokary+ narzędzia ) skład- </w:t>
            </w:r>
          </w:p>
          <w:p w:rsidR="00767103" w:rsidRDefault="0076710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1x obłożenie do laparoskopii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roz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>. 200/250x340 cm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 xml:space="preserve">1x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bezostrzowy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trocar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separujący 5mm, kaniula 10cm, z kranikiem zamykającym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 xml:space="preserve">1x trokar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bezostrzowy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separujący 12mm, przeźroczysta kaniula 10cm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>1x uniwersalna przezroczysta kaniula do trokara 5mm, 10 cm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>1x uniwersalna przezroczysta kaniula do trokara 12mm, 10 cm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 xml:space="preserve">1x igła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Veressa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14G 150mm z korkiem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>1x laparoskopowy dysektor Maryland 5mm 33cm, typu jednorazowego użytku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 xml:space="preserve">1x nożyce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monopolarne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Metzenbaum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5mm, 33cm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 xml:space="preserve">1x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lap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>. kleszcze proste 5mm 33cm, uchwyt typu wielokrotnego użytku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 xml:space="preserve">1x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lap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>. kleszcze proste z okienkiem 5mm 33cm, typu jednorazowego użytku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>1x płyn przeciwmgielny (butelka + watka)</w:t>
            </w:r>
          </w:p>
          <w:p w:rsidR="00767103" w:rsidRDefault="0076710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1x elektroda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monopolarna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typu hak „L” 5mm/33cm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103" w:rsidTr="00767103"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543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rPr>
                <w:rFonts w:ascii="Times New Roman" w:hAnsi="Times New Roman" w:cs="Liberation Serif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b/>
                <w:bCs/>
                <w:sz w:val="18"/>
                <w:szCs w:val="18"/>
              </w:rPr>
              <w:t>Zestaw do zabiegów brzuszno-kroczowych</w:t>
            </w:r>
          </w:p>
          <w:p w:rsidR="00767103" w:rsidRDefault="0076710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>1x obłożenie chirurgiczne do laparoskopii rozmiar 250/175/270x260cm minimum 2-warstwowe gramatura min 55gr/m</w:t>
            </w:r>
            <w:r>
              <w:rPr>
                <w:rFonts w:ascii="Times New Roman" w:hAnsi="Times New Roman" w:cs="Liberation Serif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t>, otwór przyklejany w jamie brzusznej rozmiar 25x30cm otoczony dodatkową warstwą chłonną rozmiar min 120x35, drugi otwór w okolicach krocza 13x24. Obłożenie wyposażone w organizator przewodów i cztery zintegrowane kieszenie</w:t>
            </w:r>
          </w:p>
          <w:p w:rsidR="00767103" w:rsidRDefault="0076710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>1x serweta z taśmą samoprzylepną 75x75cm</w:t>
            </w:r>
          </w:p>
          <w:p w:rsidR="00767103" w:rsidRDefault="0076710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>1x taśma samoprzylepna typu rzep 2,5x30cm</w:t>
            </w:r>
          </w:p>
          <w:p w:rsidR="00767103" w:rsidRDefault="0076710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>1x taśma samoprzylepna 9x49cm</w:t>
            </w:r>
          </w:p>
          <w:p w:rsidR="00767103" w:rsidRDefault="0076710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>4x ręczniki chłonne min 18x25cm</w:t>
            </w:r>
          </w:p>
          <w:p w:rsidR="00767103" w:rsidRDefault="0076710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1x osłona na stolik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Mayo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79x145cm</w:t>
            </w:r>
          </w:p>
          <w:p w:rsidR="00767103" w:rsidRDefault="0076710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>1x serweta 150x190 na stolik (owinięcie zestawu).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103" w:rsidTr="00767103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Razem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</w:tr>
    </w:tbl>
    <w:p w:rsidR="00767103" w:rsidRPr="00767103" w:rsidRDefault="00767103" w:rsidP="00767103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rFonts w:cs="Liberation Serif"/>
          <w:sz w:val="20"/>
          <w:szCs w:val="20"/>
        </w:rPr>
      </w:pPr>
      <w:r w:rsidRPr="00767103">
        <w:rPr>
          <w:rFonts w:ascii="Times New Roman" w:hAnsi="Times New Roman"/>
          <w:sz w:val="18"/>
          <w:szCs w:val="18"/>
        </w:rPr>
        <w:t>Wymogi dotyczące pakietu: karta charakterystyki  spełniająca w/w parametry</w:t>
      </w:r>
      <w:r w:rsidRPr="00767103">
        <w:rPr>
          <w:rFonts w:ascii="Times New Roman" w:hAnsi="Times New Roman"/>
          <w:sz w:val="18"/>
          <w:szCs w:val="18"/>
        </w:rPr>
        <w:tab/>
      </w:r>
      <w:r w:rsidRPr="00767103">
        <w:rPr>
          <w:rFonts w:ascii="Times New Roman" w:hAnsi="Times New Roman"/>
          <w:sz w:val="18"/>
          <w:szCs w:val="18"/>
        </w:rPr>
        <w:tab/>
      </w:r>
    </w:p>
    <w:p w:rsidR="00767103" w:rsidRPr="00767103" w:rsidRDefault="00767103" w:rsidP="00767103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rFonts w:cs="Liberation Serif"/>
          <w:sz w:val="20"/>
          <w:szCs w:val="20"/>
        </w:rPr>
      </w:pPr>
      <w:r w:rsidRPr="00767103">
        <w:rPr>
          <w:rFonts w:cs="Liberation Serif"/>
          <w:sz w:val="20"/>
          <w:szCs w:val="20"/>
        </w:rPr>
        <w:t>…………………………………………………………</w:t>
      </w:r>
    </w:p>
    <w:p w:rsidR="00767103" w:rsidRPr="00767103" w:rsidRDefault="00767103" w:rsidP="00767103">
      <w:pPr>
        <w:pStyle w:val="Akapitzlist"/>
        <w:numPr>
          <w:ilvl w:val="8"/>
          <w:numId w:val="1"/>
        </w:numPr>
        <w:tabs>
          <w:tab w:val="left" w:pos="3960"/>
        </w:tabs>
        <w:rPr>
          <w:rFonts w:ascii="Liberation Serif" w:hAnsi="Liberation Serif" w:cs="Liberation Serif"/>
          <w:sz w:val="16"/>
          <w:szCs w:val="16"/>
        </w:rPr>
      </w:pPr>
      <w:r w:rsidRPr="00767103">
        <w:rPr>
          <w:rFonts w:ascii="Liberation Serif" w:hAnsi="Liberation Serif" w:cs="Liberation Serif"/>
          <w:sz w:val="16"/>
          <w:szCs w:val="16"/>
        </w:rPr>
        <w:t>Kwalifikowany podpis elektroniczny/podpis zaufany/podpis osobisty</w:t>
      </w:r>
    </w:p>
    <w:p w:rsidR="00E36B29" w:rsidRDefault="00767103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 xml:space="preserve">Pakiet  3 </w:t>
      </w:r>
    </w:p>
    <w:p w:rsidR="00E36B29" w:rsidRDefault="00767103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</w:rPr>
        <w:t>OBŁOŻENIA ORTOPEDYCZNE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36B29" w:rsidRDefault="00E36B29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5728" w:type="dxa"/>
        <w:tblInd w:w="-452" w:type="dxa"/>
        <w:tblLayout w:type="fixed"/>
        <w:tblLook w:val="0000"/>
      </w:tblPr>
      <w:tblGrid>
        <w:gridCol w:w="796"/>
        <w:gridCol w:w="4300"/>
        <w:gridCol w:w="567"/>
        <w:gridCol w:w="567"/>
        <w:gridCol w:w="993"/>
        <w:gridCol w:w="1134"/>
        <w:gridCol w:w="850"/>
        <w:gridCol w:w="851"/>
        <w:gridCol w:w="1134"/>
        <w:gridCol w:w="992"/>
        <w:gridCol w:w="1984"/>
        <w:gridCol w:w="1560"/>
      </w:tblGrid>
      <w:tr w:rsidR="00767103" w:rsidTr="00F664E2">
        <w:trPr>
          <w:trHeight w:val="905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Wartość zamówienia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Stawka VAT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Producent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Nazwa oferowanego przedmiotu zamówienia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spacing w:after="200" w:line="100" w:lineRule="atLeast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Numer katalogowy (REF)</w:t>
            </w:r>
          </w:p>
        </w:tc>
      </w:tr>
      <w:tr w:rsidR="00767103" w:rsidTr="00F664E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5(3x4)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767103" w:rsidTr="00F664E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jc w:val="both"/>
            </w:pPr>
            <w:r>
              <w:rPr>
                <w:rFonts w:ascii="Times New Roman" w:hAnsi="Times New Roman" w:cs="Liberation Serif"/>
                <w:b/>
                <w:bCs/>
                <w:color w:val="000000"/>
                <w:sz w:val="18"/>
                <w:szCs w:val="18"/>
              </w:rPr>
              <w:t>Zestaw do chirurgii biodra</w:t>
            </w: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wykonany z laminatu dwuwarstwowego 60g/m2- strefa brzegowa, laminatu trójwarstwowego 64g/m2- strefa mniej krytyczna oraz laminatu czterowarstwowego 64g/m2- strefa krytyczna o następującym składzie- 1x serweta góra z taśmą samoprzylepną o wymiarach 300x175cm wzmocniona w strefie krytycznej (dodatkową warstwą chłonną ) i wyposażona w 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t>organizator</w:t>
            </w: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przewodów, 1x serweta chirurgiczna dolna o wymiarach 200x260cm z wycięciem ,,U'' o wymiarach 7x102 wzmocniona (dodatkową warstwą chłonną) w strefie krytycznej, 1x serweta 75x90cm, 1x serweta na stolik 150x190, 1x osłona na kończynę 32x120cm, 2x taśma samoprzylepna, 4x ręczniki chłonne 18x25cm, 1x wzmocniona osłona na stolik </w:t>
            </w:r>
            <w:proofErr w:type="spellStart"/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>Mayo</w:t>
            </w:r>
            <w:proofErr w:type="spellEnd"/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 79x145cm, 1x wzmocniona serweta na stolik (owinięcie zestawu )150x190cm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103" w:rsidTr="00F664E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b/>
                <w:bCs/>
                <w:sz w:val="18"/>
                <w:szCs w:val="18"/>
              </w:rPr>
              <w:t>Zestaw do operacji stawu biodrowego (DHS)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1x osłona na stół narzędziowy 150x190cm, obszar chłonny 75x190cm, 1x ręcznik 34x53cm, 2x osłona na stolik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Mayo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79x145cm, 1x taśma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lepna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9x49cm, 1x obłożenie chirurgiczne do operacji biodra 240x290cm, 2 otwory 15x45cm. Serweta główna wykonana z laminatu dwuwarstwowego (włóknina hydrofilowa PP typu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spunbond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>/folia PE) o gramaturze min. 60g /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m²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w strefie mniej krytycznej i  min. 140g /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m²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 w strefie krytycznej wyrobu, strefa krytyczna o odporności na przenikanie cieczy min. 340 cm H2O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103" w:rsidTr="00F664E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jc w:val="both"/>
              <w:rPr>
                <w:rFonts w:ascii="Times New Roman" w:hAnsi="Times New Roman" w:cs="Liberation Serif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b/>
                <w:bCs/>
                <w:color w:val="000000"/>
                <w:sz w:val="18"/>
                <w:szCs w:val="18"/>
              </w:rPr>
              <w:t>Zestaw do chirurgii biodra</w:t>
            </w: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 o następującym składzie,1x serweta główna do zabiegów w okolicy stawu biodrowego o wymiarach 230/300x330cm posiadająca samouszczelniający otwór o wymiarach 18x22cm i dwie symetrycznie rozmieszczone torby dyslokacyjne z możliwością podłączenia drenu. Serweta wyposażona w dwie zintegrowane dwukomorowe </w:t>
            </w: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lastRenderedPageBreak/>
              <w:t xml:space="preserve">kieszenie  na ssak i koagulację i dwa zintegrowane organizatory przewodów  typu rzep wykonana z laminatu dwuwarstwowego 60g/m2, a następnie w strefie krytycznej dodatkowy pat chłonny 50g/m2,  2x serwety 75x75cm, 1x serweta na stolik 150x190, 1x osłona na kończynę 32x120cm, </w:t>
            </w:r>
          </w:p>
          <w:p w:rsidR="00767103" w:rsidRDefault="00767103">
            <w:pPr>
              <w:jc w:val="both"/>
              <w:rPr>
                <w:rFonts w:ascii="Times New Roman" w:hAnsi="Times New Roman" w:cs="Liberation Serif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2x taśma samoprzylepna, 4x ręczniki chłonne 18x25cm, 1x wzmocniona osłona na stolik </w:t>
            </w:r>
            <w:proofErr w:type="spellStart"/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>Mayo</w:t>
            </w:r>
            <w:proofErr w:type="spellEnd"/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 79x145cm, </w:t>
            </w:r>
          </w:p>
          <w:p w:rsidR="00767103" w:rsidRDefault="00767103">
            <w:pPr>
              <w:jc w:val="both"/>
              <w:rPr>
                <w:rFonts w:ascii="Times New Roman" w:hAnsi="Times New Roman" w:cs="Liberation Serif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>1x wzmocniona serweta na stolik (owinięcie zestawu ) 150x190cm.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103" w:rsidTr="00F664E2"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jc w:val="both"/>
              <w:rPr>
                <w:rFonts w:ascii="Times New Roman" w:hAnsi="Times New Roman" w:cs="Liberation Serif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b/>
                <w:bCs/>
                <w:color w:val="000000"/>
                <w:sz w:val="18"/>
                <w:szCs w:val="18"/>
              </w:rPr>
              <w:t>Kieszeń</w:t>
            </w: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samoprzylepna dwukomorowa </w:t>
            </w:r>
          </w:p>
          <w:p w:rsidR="00767103" w:rsidRDefault="00767103">
            <w:pPr>
              <w:jc w:val="both"/>
              <w:rPr>
                <w:rFonts w:ascii="Times New Roman" w:hAnsi="Times New Roman" w:cs="Liberation Serif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40x35 cm </w:t>
            </w:r>
          </w:p>
          <w:p w:rsidR="00767103" w:rsidRDefault="00767103">
            <w:pPr>
              <w:snapToGrid w:val="0"/>
              <w:jc w:val="both"/>
              <w:rPr>
                <w:rFonts w:ascii="Times New Roman" w:hAnsi="Times New Roman" w:cs="Liberation Serif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103" w:rsidTr="00F664E2"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5.</w:t>
            </w: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jc w:val="both"/>
              <w:rPr>
                <w:rFonts w:ascii="Times New Roman" w:hAnsi="Times New Roman" w:cs="Liberation Serif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Sterylna </w:t>
            </w:r>
            <w:r>
              <w:rPr>
                <w:rFonts w:ascii="Times New Roman" w:hAnsi="Times New Roman" w:cs="Liberation Serif"/>
                <w:b/>
                <w:bCs/>
                <w:color w:val="000000"/>
                <w:sz w:val="18"/>
                <w:szCs w:val="18"/>
              </w:rPr>
              <w:t>osłona foliowa</w:t>
            </w: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na mikroskop 117x305cm, </w:t>
            </w:r>
            <w:proofErr w:type="spellStart"/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>śr</w:t>
            </w:r>
            <w:proofErr w:type="spellEnd"/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>. optyki 65mm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103" w:rsidTr="00F664E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Razem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103" w:rsidRDefault="00767103">
            <w:pPr>
              <w:snapToGrid w:val="0"/>
              <w:spacing w:after="20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xxx</w:t>
            </w:r>
          </w:p>
        </w:tc>
      </w:tr>
    </w:tbl>
    <w:p w:rsidR="00E36B29" w:rsidRDefault="00E36B29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bCs/>
        </w:rPr>
      </w:pPr>
    </w:p>
    <w:p w:rsidR="00E36B29" w:rsidRDefault="00767103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Wymogi dotyczące pakietu: </w:t>
      </w:r>
    </w:p>
    <w:p w:rsidR="00E36B29" w:rsidRDefault="00767103">
      <w:pPr>
        <w:tabs>
          <w:tab w:val="left" w:pos="3960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karta charakterystyki  spełniająca w/w parametry</w:t>
      </w:r>
    </w:p>
    <w:p w:rsidR="00E36B29" w:rsidRDefault="00E36B29">
      <w:pPr>
        <w:tabs>
          <w:tab w:val="left" w:pos="3960"/>
        </w:tabs>
        <w:rPr>
          <w:rFonts w:ascii="Times New Roman" w:eastAsia="Times New Roman" w:hAnsi="Times New Roman" w:cs="Times New Roman"/>
          <w:b/>
          <w:bCs/>
        </w:rPr>
      </w:pPr>
    </w:p>
    <w:p w:rsidR="00E36B29" w:rsidRDefault="00E36B29">
      <w:pPr>
        <w:tabs>
          <w:tab w:val="left" w:pos="3960"/>
        </w:tabs>
        <w:rPr>
          <w:rFonts w:ascii="Times New Roman" w:eastAsia="Times New Roman" w:hAnsi="Times New Roman" w:cs="Times New Roman"/>
          <w:b/>
          <w:bCs/>
        </w:rPr>
      </w:pPr>
    </w:p>
    <w:p w:rsidR="00F664E2" w:rsidRPr="00767103" w:rsidRDefault="00F664E2" w:rsidP="00F664E2">
      <w:pPr>
        <w:pStyle w:val="Akapitzlist"/>
        <w:numPr>
          <w:ilvl w:val="0"/>
          <w:numId w:val="1"/>
        </w:numPr>
        <w:tabs>
          <w:tab w:val="left" w:pos="3960"/>
        </w:tabs>
        <w:rPr>
          <w:rFonts w:ascii="Liberation Serif" w:hAnsi="Liberation Serif" w:cs="Liberation Serif"/>
          <w:sz w:val="20"/>
          <w:szCs w:val="20"/>
        </w:rPr>
      </w:pPr>
      <w:r w:rsidRPr="00767103">
        <w:rPr>
          <w:rFonts w:ascii="Liberation Serif" w:hAnsi="Liberation Serif" w:cs="Liberation Serif"/>
          <w:sz w:val="20"/>
          <w:szCs w:val="20"/>
        </w:rPr>
        <w:t>…………………………………………………………</w:t>
      </w:r>
    </w:p>
    <w:p w:rsidR="00F664E2" w:rsidRPr="00767103" w:rsidRDefault="00F664E2" w:rsidP="00F664E2">
      <w:pPr>
        <w:pStyle w:val="Akapitzlist"/>
        <w:numPr>
          <w:ilvl w:val="0"/>
          <w:numId w:val="1"/>
        </w:numPr>
        <w:tabs>
          <w:tab w:val="left" w:pos="3960"/>
        </w:tabs>
        <w:rPr>
          <w:rFonts w:ascii="Liberation Serif" w:hAnsi="Liberation Serif" w:cs="Liberation Serif"/>
          <w:sz w:val="16"/>
          <w:szCs w:val="16"/>
        </w:rPr>
      </w:pPr>
      <w:r w:rsidRPr="00767103">
        <w:rPr>
          <w:rFonts w:ascii="Liberation Serif" w:hAnsi="Liberation Serif" w:cs="Liberation Serif"/>
          <w:sz w:val="16"/>
          <w:szCs w:val="16"/>
        </w:rPr>
        <w:t>Kwalifikowany podpis elektroniczny/podpis zaufany/podpis osobisty</w:t>
      </w:r>
    </w:p>
    <w:p w:rsidR="00E36B29" w:rsidRDefault="00E36B29">
      <w:pPr>
        <w:rPr>
          <w:rFonts w:ascii="Times New Roman" w:eastAsia="Times New Roman" w:hAnsi="Times New Roman" w:cs="Times New Roman"/>
          <w:b/>
          <w:bCs/>
        </w:rPr>
      </w:pPr>
    </w:p>
    <w:p w:rsidR="00E36B29" w:rsidRDefault="00E36B29">
      <w:pPr>
        <w:rPr>
          <w:rFonts w:ascii="Times New Roman" w:eastAsia="Times New Roman" w:hAnsi="Times New Roman" w:cs="Times New Roman"/>
          <w:b/>
          <w:bCs/>
        </w:rPr>
      </w:pPr>
    </w:p>
    <w:p w:rsidR="00E36B29" w:rsidRDefault="00E36B29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:rsidR="00E36B29" w:rsidRDefault="00E36B29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:rsidR="00E36B29" w:rsidRDefault="00E36B29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:rsidR="00E36B29" w:rsidRDefault="00E36B29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:rsidR="00E36B29" w:rsidRDefault="00E36B29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:rsidR="00E36B29" w:rsidRDefault="00E36B29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:rsidR="00E36B29" w:rsidRDefault="00E36B29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sectPr w:rsidR="00E36B29" w:rsidSect="00E36B29">
      <w:headerReference w:type="default" r:id="rId7"/>
      <w:pgSz w:w="16838" w:h="11906" w:orient="landscape"/>
      <w:pgMar w:top="1134" w:right="1134" w:bottom="1134" w:left="1134" w:header="0" w:footer="0" w:gutter="0"/>
      <w:cols w:space="708"/>
      <w:formProt w:val="0"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103" w:rsidRDefault="00767103" w:rsidP="00767103">
      <w:r>
        <w:separator/>
      </w:r>
    </w:p>
  </w:endnote>
  <w:endnote w:type="continuationSeparator" w:id="0">
    <w:p w:rsidR="00767103" w:rsidRDefault="00767103" w:rsidP="00767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103" w:rsidRDefault="00767103" w:rsidP="00767103">
      <w:r>
        <w:separator/>
      </w:r>
    </w:p>
  </w:footnote>
  <w:footnote w:type="continuationSeparator" w:id="0">
    <w:p w:rsidR="00767103" w:rsidRDefault="00767103" w:rsidP="007671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03" w:rsidRPr="00BB3C20" w:rsidRDefault="00767103" w:rsidP="00767103">
    <w:pPr>
      <w:pStyle w:val="Nagwek"/>
      <w:rPr>
        <w:b/>
        <w:sz w:val="16"/>
        <w:szCs w:val="16"/>
      </w:rPr>
    </w:pPr>
    <w:r w:rsidRPr="00BB3C20">
      <w:rPr>
        <w:b/>
        <w:sz w:val="16"/>
        <w:szCs w:val="16"/>
      </w:rPr>
      <w:t>Sprawa nr DL-271-4</w:t>
    </w:r>
    <w:r w:rsidR="00E04990">
      <w:rPr>
        <w:b/>
        <w:sz w:val="16"/>
        <w:szCs w:val="16"/>
      </w:rPr>
      <w:t>6</w:t>
    </w:r>
    <w:r w:rsidRPr="00BB3C20">
      <w:rPr>
        <w:b/>
        <w:sz w:val="16"/>
        <w:szCs w:val="16"/>
      </w:rPr>
      <w:t xml:space="preserve">/23 - załącznik numer </w:t>
    </w:r>
    <w:r>
      <w:rPr>
        <w:b/>
        <w:sz w:val="16"/>
        <w:szCs w:val="16"/>
      </w:rPr>
      <w:t>2</w:t>
    </w:r>
    <w:r w:rsidRPr="00BB3C20">
      <w:rPr>
        <w:b/>
        <w:bCs/>
        <w:sz w:val="20"/>
        <w:szCs w:val="20"/>
      </w:rPr>
      <w:t xml:space="preserve"> </w:t>
    </w:r>
    <w:r w:rsidRPr="00BB3C20">
      <w:rPr>
        <w:b/>
        <w:bCs/>
        <w:sz w:val="20"/>
        <w:szCs w:val="20"/>
      </w:rPr>
      <w:tab/>
    </w:r>
    <w:r w:rsidRPr="00BB3C20">
      <w:rPr>
        <w:b/>
        <w:bCs/>
        <w:sz w:val="20"/>
        <w:szCs w:val="20"/>
      </w:rPr>
      <w:tab/>
    </w:r>
    <w:r w:rsidRPr="00BB3C20">
      <w:rPr>
        <w:b/>
        <w:bCs/>
        <w:sz w:val="20"/>
        <w:szCs w:val="20"/>
      </w:rPr>
      <w:tab/>
    </w:r>
    <w:r w:rsidRPr="00BB3C20">
      <w:rPr>
        <w:b/>
        <w:bCs/>
        <w:sz w:val="20"/>
        <w:szCs w:val="20"/>
      </w:rPr>
      <w:tab/>
    </w:r>
    <w:r>
      <w:rPr>
        <w:b/>
        <w:bCs/>
        <w:sz w:val="20"/>
        <w:szCs w:val="20"/>
        <w:u w:val="single"/>
      </w:rPr>
      <w:t>NALEŻY ZŁOŻYĆ TYLKO TEN FORMULARZ NA KTÓRY WYKONAWCA SKŁADA OFERTĘ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D2FF9"/>
    <w:multiLevelType w:val="multilevel"/>
    <w:tmpl w:val="C602ADD8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6769732A"/>
    <w:multiLevelType w:val="multilevel"/>
    <w:tmpl w:val="B83429F2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6B29"/>
    <w:rsid w:val="00767103"/>
    <w:rsid w:val="00E04990"/>
    <w:rsid w:val="00E36B29"/>
    <w:rsid w:val="00F66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B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CharLFO10LVL1">
    <w:name w:val="WW_CharLFO10LVL1"/>
    <w:qFormat/>
    <w:rsid w:val="00E36B29"/>
    <w:rPr>
      <w:rFonts w:ascii="Symbol" w:hAnsi="Symbol" w:cs="StarSymbol"/>
      <w:sz w:val="18"/>
      <w:szCs w:val="18"/>
    </w:rPr>
  </w:style>
  <w:style w:type="character" w:customStyle="1" w:styleId="WWCharLFO10LVL2">
    <w:name w:val="WW_CharLFO10LVL2"/>
    <w:qFormat/>
    <w:rsid w:val="00E36B29"/>
    <w:rPr>
      <w:rFonts w:ascii="Symbol" w:hAnsi="Symbol" w:cs="StarSymbol"/>
      <w:sz w:val="18"/>
      <w:szCs w:val="18"/>
    </w:rPr>
  </w:style>
  <w:style w:type="character" w:customStyle="1" w:styleId="WWCharLFO10LVL3">
    <w:name w:val="WW_CharLFO10LVL3"/>
    <w:qFormat/>
    <w:rsid w:val="00E36B29"/>
    <w:rPr>
      <w:rFonts w:ascii="Symbol" w:hAnsi="Symbol" w:cs="StarSymbol"/>
      <w:sz w:val="18"/>
      <w:szCs w:val="18"/>
    </w:rPr>
  </w:style>
  <w:style w:type="character" w:customStyle="1" w:styleId="WWCharLFO10LVL4">
    <w:name w:val="WW_CharLFO10LVL4"/>
    <w:qFormat/>
    <w:rsid w:val="00E36B29"/>
    <w:rPr>
      <w:rFonts w:ascii="Symbol" w:hAnsi="Symbol" w:cs="StarSymbol"/>
      <w:sz w:val="18"/>
      <w:szCs w:val="18"/>
    </w:rPr>
  </w:style>
  <w:style w:type="character" w:customStyle="1" w:styleId="WWCharLFO10LVL5">
    <w:name w:val="WW_CharLFO10LVL5"/>
    <w:qFormat/>
    <w:rsid w:val="00E36B29"/>
    <w:rPr>
      <w:rFonts w:ascii="Symbol" w:hAnsi="Symbol" w:cs="StarSymbol"/>
      <w:sz w:val="18"/>
      <w:szCs w:val="18"/>
    </w:rPr>
  </w:style>
  <w:style w:type="character" w:customStyle="1" w:styleId="WWCharLFO10LVL6">
    <w:name w:val="WW_CharLFO10LVL6"/>
    <w:qFormat/>
    <w:rsid w:val="00E36B29"/>
    <w:rPr>
      <w:rFonts w:ascii="Symbol" w:hAnsi="Symbol" w:cs="StarSymbol"/>
      <w:sz w:val="18"/>
      <w:szCs w:val="18"/>
    </w:rPr>
  </w:style>
  <w:style w:type="character" w:customStyle="1" w:styleId="WWCharLFO10LVL7">
    <w:name w:val="WW_CharLFO10LVL7"/>
    <w:qFormat/>
    <w:rsid w:val="00E36B29"/>
    <w:rPr>
      <w:rFonts w:ascii="Symbol" w:hAnsi="Symbol" w:cs="StarSymbol"/>
      <w:sz w:val="18"/>
      <w:szCs w:val="18"/>
    </w:rPr>
  </w:style>
  <w:style w:type="character" w:customStyle="1" w:styleId="WWCharLFO10LVL8">
    <w:name w:val="WW_CharLFO10LVL8"/>
    <w:qFormat/>
    <w:rsid w:val="00E36B29"/>
    <w:rPr>
      <w:rFonts w:ascii="Symbol" w:hAnsi="Symbol" w:cs="StarSymbol"/>
      <w:sz w:val="18"/>
      <w:szCs w:val="18"/>
    </w:rPr>
  </w:style>
  <w:style w:type="character" w:customStyle="1" w:styleId="WWCharLFO10LVL9">
    <w:name w:val="WW_CharLFO10LVL9"/>
    <w:qFormat/>
    <w:rsid w:val="00E36B29"/>
    <w:rPr>
      <w:rFonts w:ascii="Symbol" w:hAnsi="Symbol" w:cs="StarSymbol"/>
      <w:sz w:val="18"/>
      <w:szCs w:val="18"/>
    </w:rPr>
  </w:style>
  <w:style w:type="character" w:customStyle="1" w:styleId="Znakinumeracji">
    <w:name w:val="Znaki numeracji"/>
    <w:qFormat/>
    <w:rsid w:val="00E36B29"/>
  </w:style>
  <w:style w:type="character" w:customStyle="1" w:styleId="Character20style">
    <w:name w:val="Character_20_style"/>
    <w:qFormat/>
    <w:rsid w:val="00E36B29"/>
  </w:style>
  <w:style w:type="paragraph" w:styleId="Nagwek">
    <w:name w:val="header"/>
    <w:basedOn w:val="Normalny"/>
    <w:next w:val="Tekstpodstawowy"/>
    <w:link w:val="NagwekZnak"/>
    <w:qFormat/>
    <w:rsid w:val="00E36B2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6B29"/>
    <w:pPr>
      <w:spacing w:after="140" w:line="276" w:lineRule="auto"/>
    </w:pPr>
  </w:style>
  <w:style w:type="paragraph" w:styleId="Lista">
    <w:name w:val="List"/>
    <w:basedOn w:val="Tekstpodstawowy"/>
    <w:rsid w:val="00E36B29"/>
  </w:style>
  <w:style w:type="paragraph" w:customStyle="1" w:styleId="Caption">
    <w:name w:val="Caption"/>
    <w:basedOn w:val="Normalny"/>
    <w:qFormat/>
    <w:rsid w:val="00E36B2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36B29"/>
    <w:pPr>
      <w:suppressLineNumbers/>
    </w:pPr>
  </w:style>
  <w:style w:type="paragraph" w:customStyle="1" w:styleId="Zawartotabeli">
    <w:name w:val="Zawartość tabeli"/>
    <w:basedOn w:val="Normalny"/>
    <w:qFormat/>
    <w:rsid w:val="00E36B29"/>
    <w:pPr>
      <w:suppressLineNumbers/>
    </w:pPr>
    <w:rPr>
      <w:rFonts w:ascii="Times New Roman" w:eastAsia="Lucida Sans Unicode" w:hAnsi="Times New Roman" w:cs="Times New Roman"/>
      <w:lang w:bidi="ar-SA"/>
    </w:rPr>
  </w:style>
  <w:style w:type="paragraph" w:styleId="Akapitzlist">
    <w:name w:val="List Paragraph"/>
    <w:basedOn w:val="Normalny"/>
    <w:qFormat/>
    <w:rsid w:val="00E36B29"/>
    <w:pPr>
      <w:spacing w:after="160" w:line="259" w:lineRule="auto"/>
      <w:ind w:left="720"/>
      <w:contextualSpacing/>
    </w:pPr>
    <w:rPr>
      <w:rFonts w:ascii="Calibri" w:hAnsi="Calibri"/>
    </w:rPr>
  </w:style>
  <w:style w:type="paragraph" w:customStyle="1" w:styleId="Nagwektabeli">
    <w:name w:val="Nagłówek tabeli"/>
    <w:basedOn w:val="Zawartotabeli"/>
    <w:qFormat/>
    <w:rsid w:val="00E36B29"/>
    <w:pPr>
      <w:jc w:val="center"/>
    </w:pPr>
    <w:rPr>
      <w:b/>
      <w:bCs/>
    </w:rPr>
  </w:style>
  <w:style w:type="paragraph" w:customStyle="1" w:styleId="Standard">
    <w:name w:val="Standard"/>
    <w:qFormat/>
    <w:rsid w:val="00E36B29"/>
    <w:pPr>
      <w:widowControl w:val="0"/>
      <w:textAlignment w:val="baseline"/>
    </w:pPr>
    <w:rPr>
      <w:rFonts w:eastAsia="SimSun" w:cs="Mangal"/>
    </w:rPr>
  </w:style>
  <w:style w:type="numbering" w:customStyle="1" w:styleId="NumeracjaABC">
    <w:name w:val="Numeracja ABC"/>
    <w:qFormat/>
    <w:rsid w:val="00E36B29"/>
  </w:style>
  <w:style w:type="numbering" w:customStyle="1" w:styleId="NumeracjaIVX">
    <w:name w:val="Numeracja IVX"/>
    <w:qFormat/>
    <w:rsid w:val="00E36B29"/>
  </w:style>
  <w:style w:type="paragraph" w:styleId="Stopka">
    <w:name w:val="footer"/>
    <w:basedOn w:val="Normalny"/>
    <w:link w:val="StopkaZnak"/>
    <w:uiPriority w:val="99"/>
    <w:semiHidden/>
    <w:unhideWhenUsed/>
    <w:rsid w:val="0076710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67103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767103"/>
    <w:rPr>
      <w:rFonts w:ascii="Liberation Sans" w:eastAsia="Microsoft YaHei" w:hAnsi="Liberation Sans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2488</TotalTime>
  <Pages>6</Pages>
  <Words>1494</Words>
  <Characters>8967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kostrowska</cp:lastModifiedBy>
  <cp:revision>67</cp:revision>
  <cp:lastPrinted>2023-10-05T11:41:00Z</cp:lastPrinted>
  <dcterms:created xsi:type="dcterms:W3CDTF">2021-06-15T09:50:00Z</dcterms:created>
  <dcterms:modified xsi:type="dcterms:W3CDTF">2023-10-05T11:41:00Z</dcterms:modified>
  <dc:language>pl-PL</dc:language>
</cp:coreProperties>
</file>