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0980C40C"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4D7C0AAB" w:rsidR="00C52F0B" w:rsidRDefault="00E0511C">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Pr="00F811D2">
        <w:rPr>
          <w:rFonts w:ascii="Arial" w:eastAsia="Arial" w:hAnsi="Arial" w:cs="Arial"/>
          <w:b/>
        </w:rPr>
        <w:t>BZP.271.1.</w:t>
      </w:r>
      <w:r w:rsidR="00F811D2">
        <w:rPr>
          <w:rFonts w:ascii="Arial" w:eastAsia="Arial" w:hAnsi="Arial" w:cs="Arial"/>
          <w:b/>
        </w:rPr>
        <w:t>22.</w:t>
      </w:r>
      <w:r w:rsidR="00E9532F" w:rsidRPr="00F811D2">
        <w:rPr>
          <w:rFonts w:ascii="Arial" w:eastAsia="Arial" w:hAnsi="Arial" w:cs="Arial"/>
          <w:b/>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76CE32B8" w:rsidR="00355D20" w:rsidRPr="00355D20" w:rsidRDefault="00355D20" w:rsidP="00355D20">
      <w:pPr>
        <w:spacing w:before="60" w:line="240" w:lineRule="auto"/>
        <w:jc w:val="center"/>
        <w:rPr>
          <w:rFonts w:ascii="Arial" w:eastAsia="Arial" w:hAnsi="Arial" w:cs="Arial"/>
          <w:b/>
          <w:i/>
        </w:rPr>
      </w:pPr>
      <w:bookmarkStart w:id="1" w:name="_heading=h.30j0zll" w:colFirst="0" w:colLast="0"/>
      <w:bookmarkEnd w:id="1"/>
      <w:r w:rsidRPr="00355D20">
        <w:rPr>
          <w:rFonts w:ascii="Arial" w:eastAsia="Arial" w:hAnsi="Arial" w:cs="Arial"/>
          <w:b/>
          <w:i/>
        </w:rPr>
        <w:t>„</w:t>
      </w:r>
      <w:r w:rsidR="00E0511C">
        <w:rPr>
          <w:rFonts w:ascii="Arial" w:eastAsia="Arial" w:hAnsi="Arial" w:cs="Arial"/>
          <w:b/>
        </w:rPr>
        <w:t>Konserwacja, eksploatacja i utrzymanie bieżące w stałej sprawności technicznej sygnalizacji świetlnej</w:t>
      </w:r>
      <w:r w:rsidR="00E9532F">
        <w:rPr>
          <w:rFonts w:ascii="Arial" w:eastAsia="Arial" w:hAnsi="Arial" w:cs="Arial"/>
          <w:b/>
        </w:rPr>
        <w:t>, urządzeń ITS</w:t>
      </w:r>
      <w:r w:rsidR="00E0511C">
        <w:rPr>
          <w:rFonts w:ascii="Arial" w:eastAsia="Arial" w:hAnsi="Arial" w:cs="Arial"/>
          <w:b/>
        </w:rPr>
        <w:t xml:space="preserve"> i aktywnych przejść dla pieszych na terenie miasta Świnoujście w latach 2024 – 202</w:t>
      </w:r>
      <w:r w:rsidR="00E9532F">
        <w:rPr>
          <w:rFonts w:ascii="Arial" w:eastAsia="Arial" w:hAnsi="Arial" w:cs="Arial"/>
          <w:b/>
        </w:rPr>
        <w:t>5</w:t>
      </w:r>
      <w:r w:rsidR="005C43A4">
        <w:rPr>
          <w:rFonts w:ascii="Arial" w:eastAsia="Arial" w:hAnsi="Arial" w:cs="Arial"/>
          <w:b/>
          <w:i/>
        </w:rPr>
        <w:t>”</w:t>
      </w:r>
    </w:p>
    <w:p w14:paraId="4691EB8B" w14:textId="756514D1" w:rsidR="00C52F0B" w:rsidRDefault="00C52F0B">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41F255C4" w:rsidR="00C52F0B" w:rsidRDefault="00DF5546">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F811D2" w:rsidRPr="00F811D2">
        <w:rPr>
          <w:rFonts w:ascii="Arial" w:eastAsia="Arial" w:hAnsi="Arial" w:cs="Arial"/>
        </w:rPr>
        <w:t>lipca</w:t>
      </w:r>
      <w:r w:rsidR="007C2658" w:rsidRPr="00F811D2">
        <w:rPr>
          <w:rFonts w:ascii="Arial" w:eastAsia="Arial" w:hAnsi="Arial" w:cs="Arial"/>
        </w:rPr>
        <w:t xml:space="preserve"> </w:t>
      </w:r>
      <w:r w:rsidRPr="00F811D2">
        <w:rPr>
          <w:rFonts w:ascii="Arial" w:eastAsia="Arial" w:hAnsi="Arial" w:cs="Arial"/>
        </w:rPr>
        <w:t>202</w:t>
      </w:r>
      <w:r w:rsidR="00E9532F" w:rsidRPr="00F811D2">
        <w:rPr>
          <w:rFonts w:ascii="Arial" w:eastAsia="Arial" w:hAnsi="Arial" w:cs="Arial"/>
        </w:rPr>
        <w:t>4</w:t>
      </w:r>
      <w:r w:rsidRPr="00F811D2">
        <w:rPr>
          <w:rFonts w:ascii="Arial" w:eastAsia="Arial" w:hAnsi="Arial" w:cs="Arial"/>
        </w:rPr>
        <w:t xml:space="preserve">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D9507F">
      <w:pPr>
        <w:numPr>
          <w:ilvl w:val="0"/>
          <w:numId w:val="21"/>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206935" w:rsidRDefault="00DF5546" w:rsidP="00D9507F">
      <w:pPr>
        <w:spacing w:after="120" w:line="360" w:lineRule="auto"/>
        <w:ind w:left="360"/>
        <w:rPr>
          <w:rFonts w:ascii="Arial" w:eastAsia="Arial" w:hAnsi="Arial" w:cs="Arial"/>
          <w:lang w:val="en-US"/>
        </w:rPr>
      </w:pPr>
      <w:r w:rsidRPr="00206935">
        <w:rPr>
          <w:rFonts w:ascii="Arial" w:eastAsia="Arial" w:hAnsi="Arial" w:cs="Arial"/>
          <w:lang w:val="en-US"/>
        </w:rPr>
        <w:t>Tel:  (91)</w:t>
      </w:r>
      <w:r w:rsidRPr="00206935">
        <w:rPr>
          <w:rFonts w:ascii="Arial" w:eastAsia="Arial" w:hAnsi="Arial" w:cs="Arial"/>
          <w:color w:val="FF0000"/>
          <w:lang w:val="en-US"/>
        </w:rPr>
        <w:t xml:space="preserve"> </w:t>
      </w:r>
      <w:r w:rsidRPr="00206935">
        <w:rPr>
          <w:rFonts w:ascii="Arial" w:eastAsia="Arial" w:hAnsi="Arial" w:cs="Arial"/>
          <w:lang w:val="en-US"/>
        </w:rPr>
        <w:t xml:space="preserve"> 321 24 25 </w:t>
      </w:r>
    </w:p>
    <w:p w14:paraId="52FB4739" w14:textId="77777777" w:rsidR="00C52F0B" w:rsidRPr="00206935" w:rsidRDefault="00DF5546" w:rsidP="00D9507F">
      <w:pPr>
        <w:spacing w:after="120" w:line="360" w:lineRule="auto"/>
        <w:ind w:left="360"/>
        <w:rPr>
          <w:rFonts w:ascii="Arial" w:eastAsia="Arial" w:hAnsi="Arial" w:cs="Arial"/>
          <w:lang w:val="en-US"/>
        </w:rPr>
      </w:pPr>
      <w:r w:rsidRPr="00206935">
        <w:rPr>
          <w:rFonts w:ascii="Arial" w:eastAsia="Arial" w:hAnsi="Arial" w:cs="Arial"/>
          <w:lang w:val="en-US"/>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631B04">
      <w:pPr>
        <w:numPr>
          <w:ilvl w:val="0"/>
          <w:numId w:val="21"/>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2E06CBBC"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r w:rsidR="00D9507F">
        <w:rPr>
          <w:rFonts w:ascii="Arial" w:eastAsia="Arial" w:hAnsi="Arial" w:cs="Arial"/>
          <w:color w:val="000000"/>
        </w:rPr>
        <w:t>późn. zm</w:t>
      </w:r>
      <w:r>
        <w:rPr>
          <w:rFonts w:ascii="Arial" w:eastAsia="Arial" w:hAnsi="Arial" w:cs="Arial"/>
          <w:color w:val="000000"/>
        </w:rPr>
        <w:t xml:space="preserve">.) (dalej jako „ustawa Pzp”). Zastosowanie mają także akty wykonawcze do ustawy Pzp. </w:t>
      </w:r>
    </w:p>
    <w:p w14:paraId="52E2AD5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FEE0A10" w:rsidR="00C52F0B" w:rsidRPr="00D067E9" w:rsidRDefault="00DF5546" w:rsidP="00D9507F">
      <w:pPr>
        <w:numPr>
          <w:ilvl w:val="1"/>
          <w:numId w:val="21"/>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r w:rsidR="00D9507F">
        <w:rPr>
          <w:rFonts w:ascii="Arial" w:eastAsia="Arial" w:hAnsi="Arial" w:cs="Arial"/>
          <w:color w:val="000000"/>
        </w:rPr>
        <w:t xml:space="preserve">t.j.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Pr>
          <w:rFonts w:ascii="Arial" w:eastAsia="Arial" w:hAnsi="Arial" w:cs="Arial"/>
          <w:color w:val="000000"/>
        </w:rPr>
        <w:t>), jeżeli przepisy ustawy Pzp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5E65CE94" w14:textId="541A13D8" w:rsidR="0005064F" w:rsidRPr="000930B0" w:rsidRDefault="0005064F" w:rsidP="00631B04">
      <w:pPr>
        <w:pStyle w:val="Akapitzlist"/>
        <w:numPr>
          <w:ilvl w:val="0"/>
          <w:numId w:val="45"/>
        </w:numPr>
        <w:spacing w:line="360" w:lineRule="auto"/>
        <w:ind w:left="284" w:hanging="284"/>
        <w:rPr>
          <w:rFonts w:ascii="Arial" w:eastAsia="Arial" w:hAnsi="Arial" w:cs="Arial"/>
          <w:color w:val="000000"/>
        </w:rPr>
      </w:pPr>
      <w:r w:rsidRPr="0005064F">
        <w:rPr>
          <w:rFonts w:ascii="Arial" w:eastAsia="Calibri" w:hAnsi="Arial" w:cs="Arial"/>
          <w:color w:val="000000"/>
          <w:lang w:eastAsia="en-US"/>
        </w:rPr>
        <w:t xml:space="preserve">Przedmiotem zamówienia jest </w:t>
      </w:r>
      <w:r w:rsidRPr="0005064F">
        <w:rPr>
          <w:rFonts w:ascii="Arial" w:eastAsia="Calibri" w:hAnsi="Arial" w:cs="Arial"/>
          <w:color w:val="000000"/>
          <w:spacing w:val="-4"/>
          <w:lang w:eastAsia="en-US"/>
        </w:rPr>
        <w:t>konserwacja, eksploatacja i utrzymanie bieżące w stałej sprawności technicznej sygnalizacji świetlnej</w:t>
      </w:r>
      <w:r w:rsidR="00E9532F">
        <w:rPr>
          <w:rFonts w:ascii="Arial" w:eastAsia="Calibri" w:hAnsi="Arial" w:cs="Arial"/>
          <w:color w:val="000000"/>
          <w:spacing w:val="-4"/>
          <w:lang w:eastAsia="en-US"/>
        </w:rPr>
        <w:t>, urządzeń ITS</w:t>
      </w:r>
      <w:r w:rsidRPr="0005064F">
        <w:rPr>
          <w:rFonts w:ascii="Arial" w:eastAsia="Calibri" w:hAnsi="Arial" w:cs="Arial"/>
          <w:color w:val="000000"/>
          <w:spacing w:val="-4"/>
          <w:lang w:eastAsia="en-US"/>
        </w:rPr>
        <w:t xml:space="preserve"> i aktywnych przejść dla pieszych na terenie miasta Świnoujście w latach 2024 – 202</w:t>
      </w:r>
      <w:r w:rsidR="00E9532F">
        <w:rPr>
          <w:rFonts w:ascii="Arial" w:eastAsia="Calibri" w:hAnsi="Arial" w:cs="Arial"/>
          <w:color w:val="000000"/>
          <w:spacing w:val="-4"/>
          <w:lang w:eastAsia="en-US"/>
        </w:rPr>
        <w:t>5</w:t>
      </w:r>
      <w:r w:rsidRPr="0005064F">
        <w:rPr>
          <w:rFonts w:ascii="Arial" w:eastAsia="Calibri" w:hAnsi="Arial" w:cs="Arial"/>
          <w:color w:val="000000"/>
          <w:spacing w:val="-4"/>
          <w:lang w:eastAsia="en-US"/>
        </w:rPr>
        <w:t>.</w:t>
      </w:r>
    </w:p>
    <w:p w14:paraId="00AF4663" w14:textId="77777777" w:rsidR="003A20B5" w:rsidRDefault="000930B0" w:rsidP="000930B0">
      <w:pPr>
        <w:pStyle w:val="Akapitzlist"/>
        <w:spacing w:line="360" w:lineRule="auto"/>
        <w:ind w:left="284"/>
        <w:rPr>
          <w:rFonts w:ascii="Arial" w:eastAsia="Arial" w:hAnsi="Arial" w:cs="Arial"/>
          <w:b/>
          <w:color w:val="000000"/>
          <w:u w:val="single"/>
        </w:rPr>
      </w:pPr>
      <w:r>
        <w:rPr>
          <w:rFonts w:ascii="Arial" w:eastAsia="Arial" w:hAnsi="Arial" w:cs="Arial"/>
          <w:b/>
          <w:color w:val="000000"/>
          <w:u w:val="single"/>
        </w:rPr>
        <w:t xml:space="preserve">Prawo opcji </w:t>
      </w:r>
    </w:p>
    <w:p w14:paraId="088249B2" w14:textId="3E588D7A" w:rsidR="000930B0" w:rsidRPr="000268AF" w:rsidRDefault="000930B0" w:rsidP="000930B0">
      <w:pPr>
        <w:pStyle w:val="Akapitzlist"/>
        <w:spacing w:line="360" w:lineRule="auto"/>
        <w:ind w:left="284"/>
        <w:rPr>
          <w:rFonts w:ascii="Arial" w:eastAsia="Arial" w:hAnsi="Arial" w:cs="Arial"/>
          <w:color w:val="000000"/>
        </w:rPr>
      </w:pPr>
      <w:r w:rsidRPr="000930B0">
        <w:rPr>
          <w:rFonts w:ascii="Arial" w:eastAsia="Arial" w:hAnsi="Arial" w:cs="Arial"/>
          <w:color w:val="000000"/>
        </w:rPr>
        <w:t>W ramach niniejszej umowy Zamawiający przewiduje możliwość skorzystania z prawa opcji, w zakresie czynności wynikających z zakresu rzeczowo – finansowego stanowiącego załącznik nr 1 do umowy tj. „Konserwacja i utrzymania serwerowni oraz ściany wizyjnej w</w:t>
      </w:r>
      <w:r w:rsidR="003A20B5">
        <w:rPr>
          <w:rFonts w:ascii="Arial" w:eastAsia="Arial" w:hAnsi="Arial" w:cs="Arial"/>
          <w:color w:val="000000"/>
        </w:rPr>
        <w:t> </w:t>
      </w:r>
      <w:r w:rsidRPr="000930B0">
        <w:rPr>
          <w:rFonts w:ascii="Arial" w:eastAsia="Arial" w:hAnsi="Arial" w:cs="Arial"/>
          <w:color w:val="000000"/>
        </w:rPr>
        <w:t>budynku BCO”.</w:t>
      </w:r>
    </w:p>
    <w:p w14:paraId="06B67406" w14:textId="29CAAE13" w:rsidR="001E030C" w:rsidRDefault="001E030C" w:rsidP="001E030C">
      <w:pPr>
        <w:pStyle w:val="Akapitzlist"/>
        <w:numPr>
          <w:ilvl w:val="0"/>
          <w:numId w:val="45"/>
        </w:numPr>
        <w:spacing w:after="120" w:line="360" w:lineRule="auto"/>
        <w:ind w:left="284" w:hanging="284"/>
        <w:rPr>
          <w:rFonts w:ascii="Arial" w:eastAsia="Arial" w:hAnsi="Arial" w:cs="Arial"/>
        </w:rPr>
      </w:pPr>
      <w:r w:rsidRPr="001E030C">
        <w:rPr>
          <w:rFonts w:ascii="Arial" w:eastAsia="Arial" w:hAnsi="Arial" w:cs="Arial"/>
        </w:rPr>
        <w:lastRenderedPageBreak/>
        <w:t>Przedmiot i zakres zamówienia szczegółowo określa opis przedmiotu zamówienia stanowiący załącznik</w:t>
      </w:r>
      <w:r>
        <w:rPr>
          <w:rFonts w:ascii="Arial" w:eastAsia="Arial" w:hAnsi="Arial" w:cs="Arial"/>
        </w:rPr>
        <w:t>i</w:t>
      </w:r>
      <w:r w:rsidRPr="001E030C">
        <w:rPr>
          <w:rFonts w:ascii="Arial" w:eastAsia="Arial" w:hAnsi="Arial" w:cs="Arial"/>
        </w:rPr>
        <w:t xml:space="preserve"> nr 6.1 </w:t>
      </w:r>
      <w:r>
        <w:rPr>
          <w:rFonts w:ascii="Arial" w:eastAsia="Arial" w:hAnsi="Arial" w:cs="Arial"/>
        </w:rPr>
        <w:t>- 6.7 do</w:t>
      </w:r>
      <w:r w:rsidRPr="001E030C">
        <w:rPr>
          <w:rFonts w:ascii="Arial" w:eastAsia="Arial" w:hAnsi="Arial" w:cs="Arial"/>
        </w:rPr>
        <w:t xml:space="preserve"> SWZ</w:t>
      </w:r>
    </w:p>
    <w:p w14:paraId="20857D03" w14:textId="658A539C" w:rsidR="00C52F0B" w:rsidRPr="006E12D3" w:rsidRDefault="00DF5546" w:rsidP="00631B04">
      <w:pPr>
        <w:pStyle w:val="Akapitzlist"/>
        <w:numPr>
          <w:ilvl w:val="0"/>
          <w:numId w:val="45"/>
        </w:numPr>
        <w:spacing w:after="120" w:line="360" w:lineRule="auto"/>
        <w:ind w:left="284" w:hanging="284"/>
        <w:jc w:val="left"/>
        <w:rPr>
          <w:rFonts w:ascii="Arial" w:eastAsia="Arial" w:hAnsi="Arial" w:cs="Arial"/>
        </w:rPr>
      </w:pPr>
      <w:r w:rsidRPr="006E12D3">
        <w:rPr>
          <w:rFonts w:ascii="Arial" w:eastAsia="Arial" w:hAnsi="Arial" w:cs="Arial"/>
        </w:rPr>
        <w:t>Przedmiot zamówienia odpowiada następującym kodom CPV:</w:t>
      </w:r>
    </w:p>
    <w:p w14:paraId="3C199D6E" w14:textId="7B215C20" w:rsidR="00C52F0B" w:rsidRPr="00D67893" w:rsidRDefault="00DF5546" w:rsidP="00DF3CEF">
      <w:pPr>
        <w:spacing w:after="120" w:line="360" w:lineRule="auto"/>
        <w:ind w:left="2880" w:hanging="2596"/>
        <w:jc w:val="left"/>
        <w:rPr>
          <w:rFonts w:ascii="Arial" w:eastAsia="Arial" w:hAnsi="Arial" w:cs="Arial"/>
        </w:rPr>
      </w:pPr>
      <w:r>
        <w:rPr>
          <w:rFonts w:ascii="Arial" w:eastAsia="Arial" w:hAnsi="Arial" w:cs="Arial"/>
        </w:rPr>
        <w:t>G</w:t>
      </w:r>
      <w:r w:rsidR="00D67893">
        <w:rPr>
          <w:rFonts w:ascii="Arial" w:eastAsia="Arial" w:hAnsi="Arial" w:cs="Arial"/>
        </w:rPr>
        <w:t>łówny kod CPV:</w:t>
      </w:r>
      <w:r w:rsidR="00D67893">
        <w:rPr>
          <w:rFonts w:ascii="Arial" w:eastAsia="Arial" w:hAnsi="Arial" w:cs="Arial"/>
        </w:rPr>
        <w:tab/>
        <w:t xml:space="preserve"> </w:t>
      </w:r>
      <w:r w:rsidR="00D67893" w:rsidRPr="00D67893">
        <w:rPr>
          <w:rFonts w:ascii="Arial" w:hAnsi="Arial" w:cs="Arial"/>
          <w:color w:val="000000"/>
        </w:rPr>
        <w:t>50232200 – 2</w:t>
      </w:r>
      <w:r w:rsidR="00DF3CEF">
        <w:rPr>
          <w:rFonts w:ascii="Arial" w:hAnsi="Arial" w:cs="Arial"/>
          <w:color w:val="000000"/>
        </w:rPr>
        <w:t xml:space="preserve"> – Usługi w zakresie konserwacji sygnalizacji ulicznej,</w:t>
      </w:r>
    </w:p>
    <w:p w14:paraId="0DE566E5" w14:textId="48C95FCC" w:rsidR="00CF27A4" w:rsidRPr="00D67893" w:rsidRDefault="00E66C0B" w:rsidP="00DB44B7">
      <w:pPr>
        <w:tabs>
          <w:tab w:val="left" w:pos="851"/>
        </w:tabs>
        <w:spacing w:line="360" w:lineRule="auto"/>
        <w:ind w:left="2880" w:hanging="2880"/>
        <w:jc w:val="left"/>
        <w:rPr>
          <w:rFonts w:ascii="Arial" w:eastAsia="Arial" w:hAnsi="Arial" w:cs="Arial"/>
        </w:rPr>
      </w:pPr>
      <w:r w:rsidRPr="00D67893">
        <w:rPr>
          <w:rFonts w:ascii="Arial" w:eastAsia="Arial" w:hAnsi="Arial" w:cs="Arial"/>
        </w:rPr>
        <w:t xml:space="preserve">     </w:t>
      </w:r>
      <w:r w:rsidR="00DF5546" w:rsidRPr="00D67893">
        <w:rPr>
          <w:rFonts w:ascii="Arial" w:eastAsia="Arial" w:hAnsi="Arial" w:cs="Arial"/>
        </w:rPr>
        <w:t>Dodatkowe kody CPV:</w:t>
      </w:r>
      <w:r w:rsidR="00DF5546" w:rsidRPr="00D67893">
        <w:rPr>
          <w:rFonts w:ascii="Arial" w:eastAsia="Arial" w:hAnsi="Arial" w:cs="Arial"/>
        </w:rPr>
        <w:tab/>
      </w:r>
      <w:r w:rsidR="00D67893" w:rsidRPr="00D67893">
        <w:rPr>
          <w:rFonts w:ascii="Arial" w:hAnsi="Arial" w:cs="Arial"/>
          <w:color w:val="000000"/>
        </w:rPr>
        <w:t>45310000 – 3</w:t>
      </w:r>
      <w:r w:rsidR="00DF3CEF">
        <w:rPr>
          <w:rFonts w:ascii="Arial" w:hAnsi="Arial" w:cs="Arial"/>
          <w:color w:val="000000"/>
        </w:rPr>
        <w:t xml:space="preserve"> – Roboty instalacyjne elektryczne,</w:t>
      </w:r>
    </w:p>
    <w:p w14:paraId="31BF2C5B" w14:textId="6E1BB677" w:rsidR="00D67893" w:rsidRPr="00D67893" w:rsidRDefault="00CF27A4" w:rsidP="00275318">
      <w:pPr>
        <w:tabs>
          <w:tab w:val="left" w:pos="851"/>
        </w:tabs>
        <w:spacing w:line="360" w:lineRule="auto"/>
        <w:jc w:val="left"/>
        <w:rPr>
          <w:rFonts w:ascii="Arial" w:eastAsia="Arial" w:hAnsi="Arial" w:cs="Arial"/>
        </w:rPr>
      </w:pP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00D67893" w:rsidRPr="00D67893">
        <w:rPr>
          <w:rFonts w:ascii="Arial" w:hAnsi="Arial" w:cs="Arial"/>
          <w:color w:val="000000"/>
        </w:rPr>
        <w:t>45316200 – 7</w:t>
      </w:r>
      <w:r w:rsidR="00DF3CEF">
        <w:rPr>
          <w:rFonts w:ascii="Arial" w:hAnsi="Arial" w:cs="Arial"/>
          <w:color w:val="000000"/>
        </w:rPr>
        <w:t xml:space="preserve"> – Instalowanie urządzeń sygnalizacyjnych. </w:t>
      </w:r>
    </w:p>
    <w:p w14:paraId="3439DBA2" w14:textId="55A09FCF" w:rsidR="00004F61" w:rsidRDefault="00DF5546" w:rsidP="00004F61">
      <w:pPr>
        <w:pStyle w:val="Akapitzlist"/>
        <w:numPr>
          <w:ilvl w:val="0"/>
          <w:numId w:val="45"/>
        </w:numPr>
        <w:tabs>
          <w:tab w:val="left" w:pos="851"/>
        </w:tabs>
        <w:spacing w:line="360" w:lineRule="auto"/>
        <w:rPr>
          <w:rFonts w:ascii="Arial" w:eastAsia="Arial" w:hAnsi="Arial" w:cs="Arial"/>
        </w:rPr>
      </w:pPr>
      <w:r w:rsidRPr="003F4259">
        <w:rPr>
          <w:rFonts w:ascii="Arial" w:eastAsia="Arial" w:hAnsi="Arial" w:cs="Arial"/>
        </w:rPr>
        <w:t>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311DCD" w:rsidRPr="00311DCD">
        <w:rPr>
          <w:rFonts w:ascii="Arial" w:eastAsia="Arial" w:hAnsi="Arial" w:cs="Arial"/>
        </w:rPr>
        <w:t xml:space="preserve">tj. Dz. U. </w:t>
      </w:r>
      <w:r w:rsidR="00591E8C">
        <w:rPr>
          <w:rFonts w:ascii="Arial" w:eastAsia="Arial" w:hAnsi="Arial" w:cs="Arial"/>
        </w:rPr>
        <w:t>t.j.</w:t>
      </w:r>
      <w:r w:rsidR="00311DCD" w:rsidRPr="00311DCD">
        <w:rPr>
          <w:rFonts w:ascii="Arial" w:eastAsia="Arial" w:hAnsi="Arial" w:cs="Arial"/>
        </w:rPr>
        <w:t xml:space="preserve"> 202</w:t>
      </w:r>
      <w:r w:rsidR="00591E8C">
        <w:rPr>
          <w:rFonts w:ascii="Arial" w:eastAsia="Arial" w:hAnsi="Arial" w:cs="Arial"/>
        </w:rPr>
        <w:t>3</w:t>
      </w:r>
      <w:r w:rsidR="00311DCD" w:rsidRPr="00311DCD">
        <w:rPr>
          <w:rFonts w:ascii="Arial" w:eastAsia="Arial" w:hAnsi="Arial" w:cs="Arial"/>
        </w:rPr>
        <w:t xml:space="preserve"> r. poz. </w:t>
      </w:r>
      <w:r w:rsidR="00591E8C">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w:t>
      </w:r>
      <w:r w:rsidR="009E0790">
        <w:rPr>
          <w:rFonts w:ascii="Arial" w:eastAsia="Arial" w:hAnsi="Arial" w:cs="Arial"/>
        </w:rPr>
        <w:t xml:space="preserve"> </w:t>
      </w:r>
      <w:r w:rsidR="00311DCD">
        <w:rPr>
          <w:rFonts w:ascii="Arial" w:eastAsia="Arial" w:hAnsi="Arial" w:cs="Arial"/>
        </w:rPr>
        <w:t>stanowiącym</w:t>
      </w:r>
      <w:r w:rsidR="009E0790">
        <w:rPr>
          <w:rFonts w:ascii="Arial" w:eastAsia="Arial" w:hAnsi="Arial" w:cs="Arial"/>
        </w:rPr>
        <w:t xml:space="preserve"> załącznik 6.1 do SWZ.</w:t>
      </w:r>
    </w:p>
    <w:p w14:paraId="4AC5A0B3" w14:textId="79AF9DA4" w:rsidR="00004F61" w:rsidRPr="00004F61" w:rsidRDefault="00DF5546" w:rsidP="00004F61">
      <w:pPr>
        <w:pStyle w:val="Akapitzlist"/>
        <w:numPr>
          <w:ilvl w:val="0"/>
          <w:numId w:val="45"/>
        </w:numPr>
        <w:tabs>
          <w:tab w:val="left" w:pos="851"/>
        </w:tabs>
        <w:spacing w:line="360" w:lineRule="auto"/>
        <w:rPr>
          <w:rFonts w:ascii="Arial" w:eastAsia="Arial" w:hAnsi="Arial" w:cs="Arial"/>
        </w:rPr>
      </w:pPr>
      <w:r w:rsidRPr="00004F61">
        <w:rPr>
          <w:rFonts w:ascii="Arial" w:eastAsia="Arial" w:hAnsi="Arial" w:cs="Arial"/>
          <w:color w:val="000000"/>
        </w:rPr>
        <w:t xml:space="preserve">Wymagania dotyczące zatrudnienia w/w osób, zostały szczegółowo określone w projekcie umowy stanowiącym </w:t>
      </w:r>
      <w:r w:rsidRPr="00004F61">
        <w:rPr>
          <w:rFonts w:ascii="Arial" w:eastAsia="Arial" w:hAnsi="Arial" w:cs="Arial"/>
          <w:b/>
          <w:color w:val="000000"/>
        </w:rPr>
        <w:t>załącznik nr 6 do SWZ.</w:t>
      </w:r>
      <w:r w:rsidRPr="00004F61">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w:t>
      </w:r>
      <w:r w:rsidR="009D2D8B">
        <w:rPr>
          <w:rFonts w:ascii="Arial" w:eastAsia="Arial" w:hAnsi="Arial" w:cs="Arial"/>
          <w:color w:val="000000"/>
        </w:rPr>
        <w:t>,</w:t>
      </w:r>
      <w:r w:rsidRPr="00004F61">
        <w:rPr>
          <w:rFonts w:ascii="Arial" w:eastAsia="Arial" w:hAnsi="Arial" w:cs="Arial"/>
          <w:color w:val="000000"/>
        </w:rPr>
        <w:t xml:space="preserve"> o których mowa w art. 95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r w:rsidR="000F78AF" w:rsidRPr="00004F61">
        <w:rPr>
          <w:rFonts w:ascii="Arial" w:hAnsi="Arial" w:cs="Arial"/>
        </w:rPr>
        <w:t xml:space="preserve"> </w:t>
      </w:r>
    </w:p>
    <w:p w14:paraId="15F404A7" w14:textId="4C681FAC" w:rsidR="00004F61" w:rsidRPr="00004F61" w:rsidRDefault="00004F61" w:rsidP="00004F61">
      <w:pPr>
        <w:pStyle w:val="Akapitzlist"/>
        <w:numPr>
          <w:ilvl w:val="0"/>
          <w:numId w:val="45"/>
        </w:numPr>
        <w:tabs>
          <w:tab w:val="left" w:pos="851"/>
        </w:tabs>
        <w:spacing w:line="360" w:lineRule="auto"/>
        <w:rPr>
          <w:rFonts w:ascii="Arial" w:eastAsia="Arial" w:hAnsi="Arial" w:cs="Arial"/>
        </w:rPr>
      </w:pPr>
      <w:r w:rsidRPr="00004F61">
        <w:rPr>
          <w:rFonts w:ascii="Arial" w:eastAsia="Arial" w:hAnsi="Arial" w:cs="Arial"/>
        </w:rPr>
        <w:t>Zamawiający używając w dokumentacji projektowej odniesień do polskich norm przenoszących normy europejskie, europejskich ocen technicznych, certyfikatów, wspólnych specyfikacji technicznych, norm międzynarodowych lub innych odniesień o</w:t>
      </w:r>
      <w:r>
        <w:rPr>
          <w:rFonts w:ascii="Arial" w:eastAsia="Arial" w:hAnsi="Arial" w:cs="Arial"/>
        </w:rPr>
        <w:t> </w:t>
      </w:r>
      <w:r w:rsidRPr="00004F61">
        <w:rPr>
          <w:rFonts w:ascii="Arial" w:eastAsia="Arial" w:hAnsi="Arial" w:cs="Arial"/>
        </w:rPr>
        <w:t>których mowa w art. 42 ust. 3 lit. b Dyrektywy PE i Rady 2014/24/UE z dnia 26 lutego 2014 r. w sprawie zamówień publicznych, uchylającą dyrektywę 2004/18/WE ma na myśli normy te lub równoważne</w:t>
      </w:r>
      <w:r>
        <w:rPr>
          <w:rFonts w:ascii="Arial" w:eastAsia="Arial" w:hAnsi="Arial" w:cs="Arial"/>
        </w:rPr>
        <w:t>.</w:t>
      </w:r>
    </w:p>
    <w:p w14:paraId="4FDA738E" w14:textId="77777777" w:rsidR="00C52F0B" w:rsidRDefault="00DF5546" w:rsidP="00311DCD">
      <w:pPr>
        <w:pStyle w:val="Nagwek1"/>
        <w:shd w:val="clear" w:color="auto" w:fill="E5DFEC"/>
        <w:spacing w:before="360" w:after="240" w:line="360" w:lineRule="auto"/>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D9507F">
      <w:pPr>
        <w:numPr>
          <w:ilvl w:val="0"/>
          <w:numId w:val="22"/>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2FF753D8"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E764F1" w:rsidRPr="00631B04">
        <w:rPr>
          <w:rFonts w:ascii="Arial" w:hAnsi="Arial" w:cs="Arial"/>
          <w:color w:val="000000" w:themeColor="text1"/>
        </w:rPr>
        <w:t xml:space="preserve">W przypadku prowadzenia na jednym obiekcie usługi bieżącego utrzymania i robót budowlanych związanych z tym obiektem (remont, przebudowa itp.), problematyczny byłby podział odpowiedzialności i gwarancji. Prace związane z robotami budowlanymi musiałyby być poprzedzone przekazaniem tego obiektu wykonawcy robót budowlanych co uniemożliwiałoby </w:t>
      </w:r>
      <w:r w:rsidR="00E764F1" w:rsidRPr="00631B04">
        <w:rPr>
          <w:rFonts w:ascii="Arial" w:hAnsi="Arial" w:cs="Arial"/>
          <w:color w:val="000000" w:themeColor="text1"/>
        </w:rPr>
        <w:lastRenderedPageBreak/>
        <w:t>należyte wykonywanie zamówienia wykonawcy usługi bieżącego utrzymania w stałej sprawności technicznej sygnalizacji świetlnej i aktywnych przejść dla pieszych.</w:t>
      </w:r>
    </w:p>
    <w:p w14:paraId="2073D288" w14:textId="77777777" w:rsidR="00C52F0B" w:rsidRDefault="00DF5546" w:rsidP="00D9507F">
      <w:pPr>
        <w:numPr>
          <w:ilvl w:val="0"/>
          <w:numId w:val="22"/>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Zamawiający nie przewiduje udzielenia zamówień podobnych,  o których mowa w art. 214 ust. 1 pkt 7.</w:t>
      </w:r>
    </w:p>
    <w:p w14:paraId="5BD56E1B"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4E443704" w14:textId="20FDDF70" w:rsidR="00DE36E2" w:rsidRDefault="00C64347" w:rsidP="00D9507F">
      <w:pPr>
        <w:spacing w:after="0" w:line="360" w:lineRule="auto"/>
        <w:jc w:val="left"/>
        <w:rPr>
          <w:rFonts w:ascii="Arial" w:hAnsi="Arial" w:cs="Arial"/>
          <w:color w:val="000000"/>
        </w:rPr>
      </w:pPr>
      <w:bookmarkStart w:id="8" w:name="_heading=h.4d34og8" w:colFirst="0" w:colLast="0"/>
      <w:bookmarkEnd w:id="8"/>
      <w:r>
        <w:rPr>
          <w:rFonts w:ascii="Arial" w:hAnsi="Arial" w:cs="Arial"/>
          <w:color w:val="000000"/>
        </w:rPr>
        <w:t xml:space="preserve">- </w:t>
      </w:r>
      <w:r w:rsidR="00E9532F">
        <w:rPr>
          <w:rFonts w:ascii="Arial" w:hAnsi="Arial" w:cs="Arial"/>
          <w:color w:val="000000"/>
        </w:rPr>
        <w:t>12</w:t>
      </w:r>
      <w:r w:rsidR="00E9532F" w:rsidRPr="00315B17">
        <w:rPr>
          <w:rFonts w:ascii="Arial" w:hAnsi="Arial" w:cs="Arial"/>
          <w:color w:val="000000"/>
        </w:rPr>
        <w:t xml:space="preserve"> miesi</w:t>
      </w:r>
      <w:r w:rsidR="00E9532F">
        <w:rPr>
          <w:rFonts w:ascii="Arial" w:hAnsi="Arial" w:cs="Arial"/>
          <w:color w:val="000000"/>
        </w:rPr>
        <w:t>ęcy</w:t>
      </w:r>
      <w:r w:rsidR="00315B17" w:rsidRPr="00315B17">
        <w:rPr>
          <w:rFonts w:ascii="Arial" w:hAnsi="Arial" w:cs="Arial"/>
          <w:color w:val="000000"/>
        </w:rPr>
        <w:t>- od dnia podpisania umowy, nie wc</w:t>
      </w:r>
      <w:r w:rsidR="00315B17">
        <w:rPr>
          <w:rFonts w:ascii="Arial" w:hAnsi="Arial" w:cs="Arial"/>
          <w:color w:val="000000"/>
        </w:rPr>
        <w:t xml:space="preserve">ześniej niż od </w:t>
      </w:r>
      <w:r w:rsidR="00315B17" w:rsidRPr="00315B17">
        <w:rPr>
          <w:rFonts w:ascii="Arial" w:hAnsi="Arial" w:cs="Arial"/>
          <w:color w:val="000000"/>
        </w:rPr>
        <w:t xml:space="preserve">1 </w:t>
      </w:r>
      <w:r w:rsidR="009D2D8B">
        <w:rPr>
          <w:rFonts w:ascii="Arial" w:hAnsi="Arial" w:cs="Arial"/>
          <w:color w:val="000000"/>
        </w:rPr>
        <w:t>września</w:t>
      </w:r>
      <w:r w:rsidR="00E9532F" w:rsidRPr="00315B17">
        <w:rPr>
          <w:rFonts w:ascii="Arial" w:hAnsi="Arial" w:cs="Arial"/>
          <w:color w:val="000000"/>
        </w:rPr>
        <w:t xml:space="preserve"> </w:t>
      </w:r>
      <w:r w:rsidR="00315B17" w:rsidRPr="00315B17">
        <w:rPr>
          <w:rFonts w:ascii="Arial" w:hAnsi="Arial" w:cs="Arial"/>
          <w:color w:val="000000"/>
        </w:rPr>
        <w:t>2024 r.,</w:t>
      </w:r>
    </w:p>
    <w:p w14:paraId="3CBC7924" w14:textId="77777777" w:rsidR="00BF2A5D" w:rsidRPr="00C64347" w:rsidRDefault="00BF2A5D" w:rsidP="00D9507F">
      <w:pPr>
        <w:spacing w:after="0" w:line="360" w:lineRule="auto"/>
        <w:jc w:val="left"/>
        <w:rPr>
          <w:rFonts w:ascii="Arial" w:hAnsi="Arial" w:cs="Arial"/>
          <w:color w:val="000000"/>
        </w:rPr>
      </w:pP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631B04">
      <w:pPr>
        <w:numPr>
          <w:ilvl w:val="0"/>
          <w:numId w:val="24"/>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631B04">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D27193">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46C9AF9" w14:textId="7E1EE70B" w:rsidR="005D403F" w:rsidRPr="005D403F" w:rsidRDefault="00BF7272" w:rsidP="00BF7272">
      <w:pPr>
        <w:pStyle w:val="ZLITPKTzmpktliter"/>
        <w:tabs>
          <w:tab w:val="left" w:pos="567"/>
        </w:tabs>
        <w:ind w:left="360" w:firstLine="0"/>
        <w:jc w:val="left"/>
        <w:rPr>
          <w:rFonts w:ascii="Arial" w:hAnsi="Arial"/>
          <w:b/>
          <w:bCs w:val="0"/>
          <w:sz w:val="22"/>
          <w:szCs w:val="22"/>
        </w:rPr>
      </w:pPr>
      <w:r>
        <w:rPr>
          <w:rFonts w:ascii="Arial" w:hAnsi="Arial"/>
          <w:b/>
          <w:bCs w:val="0"/>
          <w:sz w:val="22"/>
          <w:szCs w:val="22"/>
        </w:rPr>
        <w:lastRenderedPageBreak/>
        <w:t>1.2.1.</w:t>
      </w:r>
      <w:r w:rsidR="005D403F" w:rsidRPr="005D403F">
        <w:rPr>
          <w:rFonts w:ascii="Arial" w:hAnsi="Arial"/>
          <w:b/>
          <w:bCs w:val="0"/>
          <w:sz w:val="22"/>
          <w:szCs w:val="22"/>
        </w:rPr>
        <w:t xml:space="preserve">  sytuacji ekonomicznej lub finansowej:</w:t>
      </w:r>
    </w:p>
    <w:p w14:paraId="5581F4CF" w14:textId="77777777" w:rsidR="005D403F" w:rsidRPr="005D403F" w:rsidRDefault="005D403F" w:rsidP="00BF7272">
      <w:pPr>
        <w:spacing w:line="360" w:lineRule="auto"/>
        <w:ind w:left="851"/>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5FD958E6" w14:textId="2576D24B" w:rsidR="005D403F" w:rsidRPr="00156EC9" w:rsidRDefault="00BF0E78" w:rsidP="00BF7272">
      <w:pPr>
        <w:spacing w:line="360" w:lineRule="auto"/>
        <w:ind w:left="993"/>
        <w:rPr>
          <w:rFonts w:ascii="Arial" w:hAnsi="Arial" w:cs="Arial"/>
          <w:u w:val="single"/>
        </w:rPr>
      </w:pPr>
      <w:r w:rsidRPr="00BF0E78">
        <w:rPr>
          <w:rFonts w:ascii="Arial" w:hAnsi="Arial" w:cs="Arial"/>
          <w:color w:val="000000" w:themeColor="text1"/>
        </w:rPr>
        <w:t>zamawiający uzna, że wykonawca znajduje się w sytuacji ekonomicznej lub finansowej zapewniającej należyte wykonanie zamówienia, jeżeli wykonawca wykaże, że jest ubezpieczony od odpowiedzialności cywilnej w zakresie prowadzonej działalności związanej z przedmiotem zamówienia na sumę gwarancyjną nie niższą niż 400 000,00 zł (słownie złotych: czterysta tysięcy 00/100).</w:t>
      </w:r>
    </w:p>
    <w:p w14:paraId="6382BBBF" w14:textId="6B010F1F" w:rsidR="005D403F" w:rsidRPr="00BF7272" w:rsidRDefault="005D403F" w:rsidP="00BF7272">
      <w:pPr>
        <w:pStyle w:val="Akapitzlist"/>
        <w:numPr>
          <w:ilvl w:val="2"/>
          <w:numId w:val="54"/>
        </w:numPr>
        <w:spacing w:line="360" w:lineRule="auto"/>
        <w:jc w:val="left"/>
        <w:rPr>
          <w:rFonts w:ascii="Arial" w:hAnsi="Arial" w:cs="Arial"/>
        </w:rPr>
      </w:pPr>
      <w:r w:rsidRPr="00BF7272">
        <w:rPr>
          <w:rFonts w:ascii="Arial" w:hAnsi="Arial" w:cs="Arial"/>
          <w:b/>
        </w:rPr>
        <w:t>zdolności technicznej lub zawodowej</w:t>
      </w:r>
      <w:r w:rsidRPr="00BF7272">
        <w:rPr>
          <w:rFonts w:ascii="Arial" w:hAnsi="Arial" w:cs="Arial"/>
        </w:rPr>
        <w:t xml:space="preserve">: </w:t>
      </w:r>
    </w:p>
    <w:p w14:paraId="7735446E" w14:textId="1FC52B64" w:rsidR="005D403F" w:rsidRPr="006972E7" w:rsidRDefault="005D403F" w:rsidP="00BF7272">
      <w:pPr>
        <w:spacing w:line="360" w:lineRule="auto"/>
        <w:ind w:left="993"/>
        <w:jc w:val="left"/>
        <w:rPr>
          <w:rFonts w:ascii="Arial" w:hAnsi="Arial" w:cs="Arial"/>
          <w:u w:val="single"/>
        </w:rPr>
      </w:pPr>
      <w:r w:rsidRPr="006972E7">
        <w:rPr>
          <w:rFonts w:ascii="Arial" w:hAnsi="Arial" w:cs="Arial"/>
          <w:u w:val="single"/>
        </w:rPr>
        <w:t xml:space="preserve">Minimalny poziom zdolności: </w:t>
      </w:r>
    </w:p>
    <w:p w14:paraId="4634563A" w14:textId="592ADACC" w:rsidR="00282836" w:rsidRDefault="00BF7272" w:rsidP="00721061">
      <w:pPr>
        <w:tabs>
          <w:tab w:val="left" w:pos="1701"/>
        </w:tabs>
        <w:spacing w:before="120" w:line="360" w:lineRule="auto"/>
        <w:ind w:left="1702" w:hanging="851"/>
        <w:rPr>
          <w:rFonts w:ascii="Arial" w:hAnsi="Arial" w:cs="Arial"/>
          <w:color w:val="000000" w:themeColor="text1"/>
        </w:rPr>
      </w:pPr>
      <w:r>
        <w:rPr>
          <w:rFonts w:ascii="Arial" w:hAnsi="Arial" w:cs="Arial"/>
          <w:color w:val="000000" w:themeColor="text1"/>
        </w:rPr>
        <w:t>1.2.2.1</w:t>
      </w:r>
      <w:r w:rsidR="00282836">
        <w:rPr>
          <w:rFonts w:ascii="Arial" w:hAnsi="Arial" w:cs="Arial"/>
          <w:color w:val="000000" w:themeColor="text1"/>
        </w:rPr>
        <w:t xml:space="preserve">. </w:t>
      </w:r>
      <w:r w:rsidR="006972E7" w:rsidRPr="00282836">
        <w:rPr>
          <w:rFonts w:ascii="Arial" w:hAnsi="Arial" w:cs="Arial"/>
          <w:color w:val="000000" w:themeColor="text1"/>
        </w:rPr>
        <w:t>wykonał należycie w okresie trzech ostatnich lat (a jeżeli okres działalności firmy jest krótszy, to w tym okresie) co najmniej</w:t>
      </w:r>
      <w:r w:rsidR="00E9532F" w:rsidRPr="00282836">
        <w:rPr>
          <w:rFonts w:ascii="Arial" w:hAnsi="Arial" w:cs="Arial"/>
          <w:color w:val="000000" w:themeColor="text1"/>
        </w:rPr>
        <w:t>:</w:t>
      </w:r>
      <w:r w:rsidR="006972E7" w:rsidRPr="00282836">
        <w:rPr>
          <w:rFonts w:ascii="Arial" w:hAnsi="Arial" w:cs="Arial"/>
          <w:color w:val="000000" w:themeColor="text1"/>
        </w:rPr>
        <w:t xml:space="preserve"> </w:t>
      </w:r>
      <w:r w:rsidR="006972E7" w:rsidRPr="00282836">
        <w:rPr>
          <w:rFonts w:ascii="Arial" w:hAnsi="Arial" w:cs="Arial"/>
          <w:b/>
          <w:color w:val="000000" w:themeColor="text1"/>
        </w:rPr>
        <w:t>jedną</w:t>
      </w:r>
      <w:r w:rsidR="006972E7" w:rsidRPr="00282836">
        <w:rPr>
          <w:rFonts w:ascii="Arial" w:hAnsi="Arial" w:cs="Arial"/>
          <w:color w:val="000000" w:themeColor="text1"/>
        </w:rPr>
        <w:t xml:space="preserve"> usług</w:t>
      </w:r>
      <w:r w:rsidR="00A837B6" w:rsidRPr="00282836">
        <w:rPr>
          <w:rFonts w:ascii="Arial" w:hAnsi="Arial" w:cs="Arial"/>
          <w:color w:val="000000" w:themeColor="text1"/>
        </w:rPr>
        <w:t>ę</w:t>
      </w:r>
      <w:r w:rsidR="00E9532F" w:rsidRPr="00282836">
        <w:rPr>
          <w:rFonts w:ascii="Arial" w:hAnsi="Arial" w:cs="Arial"/>
          <w:color w:val="000000" w:themeColor="text1"/>
        </w:rPr>
        <w:t xml:space="preserve"> związaną z konserwacją i utrzymaniem bieżącym sygnalizacji świetnej skrzyżowań ulic miejskich, funkcjonujących w ramach systemu sterowania ruchem </w:t>
      </w:r>
      <w:r w:rsidR="006972E7" w:rsidRPr="00282836">
        <w:rPr>
          <w:rFonts w:ascii="Arial" w:hAnsi="Arial" w:cs="Arial"/>
          <w:color w:val="000000" w:themeColor="text1"/>
        </w:rPr>
        <w:t xml:space="preserve">o wartości wykonanej usługi nie mniejszej niż 600.000,00 zł brutto </w:t>
      </w:r>
      <w:r w:rsidR="00354A1A" w:rsidRPr="00282836">
        <w:rPr>
          <w:rFonts w:ascii="Arial" w:hAnsi="Arial" w:cs="Arial"/>
          <w:color w:val="000000" w:themeColor="text1"/>
        </w:rPr>
        <w:t xml:space="preserve">(w ramach jednej umowy). </w:t>
      </w:r>
      <w:r w:rsidR="003A06D9">
        <w:rPr>
          <w:rFonts w:ascii="Arial" w:hAnsi="Arial" w:cs="Arial"/>
          <w:color w:val="000000" w:themeColor="text1"/>
        </w:rPr>
        <w:t xml:space="preserve">W przypadku umów, które są nadal wykonywane, wykonawca winien wykazać, że zrealizował w ramach tej umowy usługi na kwotę min. 600.000,00 zł brutto do terminu składania ofert. </w:t>
      </w:r>
    </w:p>
    <w:p w14:paraId="6EE737C8" w14:textId="35AA905A" w:rsidR="00591E8C" w:rsidRDefault="00BF7272" w:rsidP="00BF7272">
      <w:pPr>
        <w:tabs>
          <w:tab w:val="left" w:pos="1701"/>
        </w:tabs>
        <w:spacing w:before="120" w:line="360" w:lineRule="auto"/>
        <w:ind w:left="1701" w:hanging="850"/>
        <w:rPr>
          <w:rFonts w:ascii="Arial" w:hAnsi="Arial" w:cs="Arial"/>
          <w:color w:val="000000" w:themeColor="text1"/>
        </w:rPr>
      </w:pPr>
      <w:r>
        <w:rPr>
          <w:rFonts w:ascii="Arial" w:hAnsi="Arial" w:cs="Arial"/>
          <w:color w:val="000000" w:themeColor="text1"/>
        </w:rPr>
        <w:t>1.2.</w:t>
      </w:r>
      <w:r w:rsidR="00282836">
        <w:rPr>
          <w:rFonts w:ascii="Arial" w:hAnsi="Arial" w:cs="Arial"/>
          <w:color w:val="000000" w:themeColor="text1"/>
        </w:rPr>
        <w:t xml:space="preserve">2.2. </w:t>
      </w:r>
      <w:r>
        <w:rPr>
          <w:rFonts w:ascii="Arial" w:hAnsi="Arial" w:cs="Arial"/>
          <w:color w:val="000000" w:themeColor="text1"/>
        </w:rPr>
        <w:t xml:space="preserve">wykonał </w:t>
      </w:r>
      <w:r w:rsidR="00E9532F" w:rsidRPr="00282836">
        <w:rPr>
          <w:rFonts w:ascii="Arial" w:hAnsi="Arial" w:cs="Arial"/>
          <w:color w:val="000000" w:themeColor="text1"/>
        </w:rPr>
        <w:t>jedną usługę polegającą na obsłudze i programowaniu sterowników sygnalizacji funkcjonujących w ramach systemu sterowania ruchem, przez okres nie krótszy niż 6 miesięcy,</w:t>
      </w:r>
    </w:p>
    <w:p w14:paraId="439A3704" w14:textId="6B709154" w:rsidR="006A319E" w:rsidRPr="006A319E" w:rsidRDefault="00BF7272" w:rsidP="00721061">
      <w:pPr>
        <w:tabs>
          <w:tab w:val="left" w:pos="851"/>
        </w:tabs>
        <w:spacing w:before="120" w:line="360" w:lineRule="auto"/>
        <w:ind w:firstLine="851"/>
        <w:rPr>
          <w:rFonts w:ascii="Arial" w:hAnsi="Arial" w:cs="Arial"/>
          <w:color w:val="000000" w:themeColor="text1"/>
        </w:rPr>
      </w:pPr>
      <w:r>
        <w:rPr>
          <w:rFonts w:ascii="Arial" w:hAnsi="Arial" w:cs="Arial"/>
          <w:color w:val="000000" w:themeColor="text1"/>
        </w:rPr>
        <w:t>1.2.</w:t>
      </w:r>
      <w:r w:rsidR="00282836">
        <w:rPr>
          <w:rFonts w:ascii="Arial" w:hAnsi="Arial" w:cs="Arial"/>
          <w:color w:val="000000" w:themeColor="text1"/>
        </w:rPr>
        <w:t xml:space="preserve">2.3. </w:t>
      </w:r>
      <w:r w:rsidR="004C7A80" w:rsidRPr="004C7A80">
        <w:rPr>
          <w:rFonts w:ascii="Arial" w:hAnsi="Arial" w:cs="Arial"/>
          <w:color w:val="000000" w:themeColor="text1"/>
        </w:rPr>
        <w:t xml:space="preserve">dysponuje osobami zdolnymi do realizacji zamówienia, tj.: </w:t>
      </w:r>
    </w:p>
    <w:p w14:paraId="0E3D6DEC" w14:textId="504B2AE0" w:rsidR="006A319E" w:rsidRPr="006A319E" w:rsidRDefault="006A319E" w:rsidP="00721061">
      <w:pPr>
        <w:tabs>
          <w:tab w:val="left" w:pos="1134"/>
        </w:tabs>
        <w:spacing w:line="360" w:lineRule="auto"/>
        <w:ind w:left="1134" w:hanging="283"/>
        <w:rPr>
          <w:rFonts w:ascii="Arial" w:hAnsi="Arial" w:cs="Arial"/>
          <w:bCs/>
          <w:color w:val="000000" w:themeColor="text1"/>
        </w:rPr>
      </w:pPr>
      <w:r w:rsidRPr="006A319E">
        <w:rPr>
          <w:rFonts w:ascii="Arial" w:hAnsi="Arial" w:cs="Arial"/>
          <w:b/>
          <w:bCs/>
          <w:color w:val="000000" w:themeColor="text1"/>
        </w:rPr>
        <w:t xml:space="preserve">- </w:t>
      </w:r>
      <w:r w:rsidR="00721061">
        <w:rPr>
          <w:rFonts w:ascii="Arial" w:hAnsi="Arial" w:cs="Arial"/>
          <w:b/>
          <w:bCs/>
          <w:color w:val="000000" w:themeColor="text1"/>
        </w:rPr>
        <w:tab/>
      </w:r>
      <w:r w:rsidRPr="006A319E">
        <w:rPr>
          <w:rFonts w:ascii="Arial" w:hAnsi="Arial" w:cs="Arial"/>
          <w:color w:val="000000" w:themeColor="text1"/>
        </w:rPr>
        <w:t xml:space="preserve">minimum jedną osobą odpowiedzialną za kierowanie robotami budowlanymi posiadającą uprawnienia budowlane do </w:t>
      </w:r>
      <w:r w:rsidRPr="006A319E">
        <w:rPr>
          <w:rFonts w:ascii="Arial" w:hAnsi="Arial" w:cs="Arial"/>
          <w:color w:val="000000" w:themeColor="text1"/>
          <w:lang w:eastAsia="ar-SA"/>
        </w:rPr>
        <w:t>kierowania robotami budowlanymi w specjalności instalacyjnej określone w art. 14 ust. 1 pkt 4 lit. c) ustawy z dnia 7.07.1994 r. Prawo Budowlane (</w:t>
      </w:r>
      <w:r w:rsidR="00591E8C">
        <w:rPr>
          <w:rFonts w:ascii="Arial" w:hAnsi="Arial" w:cs="Arial"/>
          <w:color w:val="000000" w:themeColor="text1"/>
          <w:lang w:eastAsia="ar-SA"/>
        </w:rPr>
        <w:t xml:space="preserve">Dz.U. t.j. </w:t>
      </w:r>
      <w:r w:rsidRPr="006A319E">
        <w:rPr>
          <w:rFonts w:ascii="Arial" w:hAnsi="Arial" w:cs="Arial"/>
          <w:color w:val="000000" w:themeColor="text1"/>
          <w:lang w:eastAsia="ar-SA"/>
        </w:rPr>
        <w:t>20</w:t>
      </w:r>
      <w:r w:rsidR="00591E8C">
        <w:rPr>
          <w:rFonts w:ascii="Arial" w:hAnsi="Arial" w:cs="Arial"/>
          <w:color w:val="000000" w:themeColor="text1"/>
          <w:lang w:eastAsia="ar-SA"/>
        </w:rPr>
        <w:t>24</w:t>
      </w:r>
      <w:r w:rsidRPr="006A319E">
        <w:rPr>
          <w:rFonts w:ascii="Arial" w:hAnsi="Arial" w:cs="Arial"/>
          <w:color w:val="000000" w:themeColor="text1"/>
          <w:lang w:eastAsia="ar-SA"/>
        </w:rPr>
        <w:t xml:space="preserve"> r. poz. </w:t>
      </w:r>
      <w:r w:rsidR="00591E8C">
        <w:rPr>
          <w:rFonts w:ascii="Arial" w:hAnsi="Arial" w:cs="Arial"/>
          <w:color w:val="000000" w:themeColor="text1"/>
          <w:lang w:eastAsia="ar-SA"/>
        </w:rPr>
        <w:t>725</w:t>
      </w:r>
      <w:r w:rsidRPr="006A319E">
        <w:rPr>
          <w:rFonts w:ascii="Arial" w:hAnsi="Arial" w:cs="Arial"/>
          <w:color w:val="000000" w:themeColor="text1"/>
          <w:lang w:eastAsia="ar-SA"/>
        </w:rPr>
        <w:t>)</w:t>
      </w:r>
      <w:r w:rsidR="00A16B39">
        <w:rPr>
          <w:rFonts w:ascii="Arial" w:hAnsi="Arial" w:cs="Arial"/>
          <w:color w:val="000000" w:themeColor="text1"/>
          <w:lang w:eastAsia="ar-SA"/>
        </w:rPr>
        <w:t>, tj.</w:t>
      </w:r>
      <w:r w:rsidRPr="006A319E">
        <w:rPr>
          <w:rFonts w:ascii="Arial" w:hAnsi="Arial" w:cs="Arial"/>
          <w:color w:val="000000" w:themeColor="text1"/>
          <w:lang w:eastAsia="ar-SA"/>
        </w:rPr>
        <w:t xml:space="preserve"> </w:t>
      </w:r>
      <w:r w:rsidR="00A16B39">
        <w:rPr>
          <w:rFonts w:ascii="Arial" w:hAnsi="Arial" w:cs="Arial"/>
          <w:color w:val="000000" w:themeColor="text1"/>
          <w:lang w:eastAsia="ar-SA"/>
        </w:rPr>
        <w:t xml:space="preserve">w zakresie sieci, instalacji i urządzeń </w:t>
      </w:r>
      <w:r w:rsidR="00A16B39">
        <w:rPr>
          <w:rFonts w:ascii="Open Sans" w:hAnsi="Open Sans" w:cs="Open Sans"/>
          <w:color w:val="333333"/>
          <w:shd w:val="clear" w:color="auto" w:fill="FFFFFF"/>
        </w:rPr>
        <w:t>elektrycznych i elektroenergetycznych</w:t>
      </w:r>
      <w:r w:rsidR="00A16B39" w:rsidRPr="006A319E">
        <w:rPr>
          <w:rFonts w:ascii="Arial" w:hAnsi="Arial" w:cs="Arial"/>
          <w:color w:val="000000" w:themeColor="text1"/>
          <w:lang w:eastAsia="ar-SA"/>
        </w:rPr>
        <w:t xml:space="preserve"> </w:t>
      </w:r>
      <w:r w:rsidRPr="006A319E">
        <w:rPr>
          <w:rFonts w:ascii="Arial" w:hAnsi="Arial" w:cs="Arial"/>
          <w:color w:val="000000" w:themeColor="text1"/>
          <w:lang w:eastAsia="ar-SA"/>
        </w:rPr>
        <w:t xml:space="preserve">lub im odpowiadające </w:t>
      </w:r>
      <w:r w:rsidRPr="006A319E">
        <w:rPr>
          <w:rFonts w:ascii="Arial" w:hAnsi="Arial" w:cs="Arial"/>
          <w:color w:val="000000" w:themeColor="text1"/>
        </w:rPr>
        <w:t xml:space="preserve">uprawnienia wydane na podstawie wcześniej obowiązujących przepisów lub uprawnienia uznane na podstawie </w:t>
      </w:r>
      <w:r w:rsidRPr="006A319E">
        <w:rPr>
          <w:rFonts w:ascii="Arial" w:hAnsi="Arial" w:cs="Arial"/>
          <w:iCs/>
          <w:color w:val="000000" w:themeColor="text1"/>
        </w:rPr>
        <w:t>ustawy z dnia 22 grudnia 2015 r. o zasadach uznawania kwalifikacji zawodowych nabytych w państwach członkowskich Unii Europejskiej (Dz. U. z 2018 r. poz. 2272 ze zm.)</w:t>
      </w:r>
      <w:r w:rsidRPr="006A319E">
        <w:rPr>
          <w:rFonts w:ascii="Arial" w:hAnsi="Arial" w:cs="Arial"/>
          <w:bCs/>
          <w:color w:val="000000" w:themeColor="text1"/>
        </w:rPr>
        <w:t xml:space="preserve">; </w:t>
      </w:r>
    </w:p>
    <w:p w14:paraId="66196BDD" w14:textId="05B558DA" w:rsidR="00BF4FBD" w:rsidRPr="00A0598F" w:rsidRDefault="001C6538" w:rsidP="00A0598F">
      <w:pPr>
        <w:tabs>
          <w:tab w:val="left" w:pos="1134"/>
        </w:tabs>
        <w:spacing w:line="360" w:lineRule="auto"/>
        <w:ind w:left="1134" w:hanging="283"/>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minimum dwie</w:t>
      </w:r>
      <w:r w:rsidR="006A319E" w:rsidRPr="006A319E">
        <w:rPr>
          <w:rFonts w:ascii="Arial" w:hAnsi="Arial" w:cs="Arial"/>
          <w:color w:val="000000" w:themeColor="text1"/>
        </w:rPr>
        <w:t xml:space="preserve">ma osobami odpowiedzialnymi za eksploatację sygnalizacji świetlnej </w:t>
      </w:r>
      <w:r w:rsidR="006A319E" w:rsidRPr="006A319E">
        <w:rPr>
          <w:rFonts w:ascii="Arial" w:hAnsi="Arial" w:cs="Arial"/>
          <w:color w:val="000000" w:themeColor="text1"/>
          <w:lang w:eastAsia="ar-SA"/>
        </w:rPr>
        <w:t xml:space="preserve">posiadającymi wymagane uprawnienia do zajmowania się eksploatacją urządzeń, instalacji i sieci na stanowisku dozoru w zakresie aparatury kontrolno-pomiarowej </w:t>
      </w:r>
      <w:r w:rsidR="00E9532F">
        <w:rPr>
          <w:rFonts w:ascii="Arial" w:hAnsi="Arial" w:cs="Arial"/>
          <w:color w:val="000000" w:themeColor="text1"/>
          <w:lang w:eastAsia="ar-SA"/>
        </w:rPr>
        <w:t>oraz urządzeń i instalacji automatycznej regulacji</w:t>
      </w:r>
      <w:r w:rsidR="006A319E" w:rsidRPr="006A319E">
        <w:rPr>
          <w:rFonts w:ascii="Arial" w:hAnsi="Arial" w:cs="Arial"/>
          <w:color w:val="000000" w:themeColor="text1"/>
          <w:lang w:eastAsia="ar-SA"/>
        </w:rPr>
        <w:t>, sterowania i</w:t>
      </w:r>
      <w:r w:rsidR="00B173A2">
        <w:rPr>
          <w:rFonts w:ascii="Arial" w:hAnsi="Arial" w:cs="Arial"/>
          <w:color w:val="000000" w:themeColor="text1"/>
          <w:lang w:eastAsia="ar-SA"/>
        </w:rPr>
        <w:t xml:space="preserve"> </w:t>
      </w:r>
      <w:r w:rsidR="006A319E" w:rsidRPr="006A319E">
        <w:rPr>
          <w:rFonts w:ascii="Arial" w:hAnsi="Arial" w:cs="Arial"/>
          <w:color w:val="000000" w:themeColor="text1"/>
          <w:lang w:eastAsia="ar-SA"/>
        </w:rPr>
        <w:t>zabezpiecze</w:t>
      </w:r>
      <w:r w:rsidR="00E9532F">
        <w:rPr>
          <w:rFonts w:ascii="Arial" w:hAnsi="Arial" w:cs="Arial"/>
          <w:color w:val="000000" w:themeColor="text1"/>
          <w:lang w:eastAsia="ar-SA"/>
        </w:rPr>
        <w:t>nia</w:t>
      </w:r>
      <w:r w:rsidR="006A319E" w:rsidRPr="006A319E">
        <w:rPr>
          <w:rFonts w:ascii="Arial" w:hAnsi="Arial" w:cs="Arial"/>
          <w:color w:val="000000" w:themeColor="text1"/>
          <w:lang w:eastAsia="ar-SA"/>
        </w:rPr>
        <w:t xml:space="preserve"> urządzeń i instalacji elektroenergetycznych</w:t>
      </w:r>
      <w:r w:rsidR="00BE7852">
        <w:rPr>
          <w:rFonts w:ascii="Arial" w:hAnsi="Arial" w:cs="Arial"/>
          <w:color w:val="000000" w:themeColor="text1"/>
          <w:lang w:eastAsia="ar-SA"/>
        </w:rPr>
        <w:t xml:space="preserve"> nie wyższych niż 1 </w:t>
      </w:r>
      <w:proofErr w:type="spellStart"/>
      <w:r w:rsidR="00BE7852">
        <w:rPr>
          <w:rFonts w:ascii="Arial" w:hAnsi="Arial" w:cs="Arial"/>
          <w:color w:val="000000" w:themeColor="text1"/>
          <w:lang w:eastAsia="ar-SA"/>
        </w:rPr>
        <w:t>kV</w:t>
      </w:r>
      <w:proofErr w:type="spellEnd"/>
      <w:r w:rsidR="00796C97">
        <w:rPr>
          <w:rFonts w:ascii="Arial" w:hAnsi="Arial" w:cs="Arial"/>
          <w:color w:val="000000" w:themeColor="text1"/>
        </w:rPr>
        <w:t>;</w:t>
      </w:r>
    </w:p>
    <w:p w14:paraId="7825E4CB" w14:textId="72DE217A" w:rsidR="005F3C2E" w:rsidRPr="005F3C2E" w:rsidRDefault="00721061" w:rsidP="00721061">
      <w:pPr>
        <w:tabs>
          <w:tab w:val="left" w:pos="1701"/>
        </w:tabs>
        <w:spacing w:line="360" w:lineRule="auto"/>
        <w:ind w:firstLine="851"/>
        <w:rPr>
          <w:rFonts w:ascii="Arial" w:hAnsi="Arial" w:cs="Arial"/>
          <w:color w:val="000000" w:themeColor="text1"/>
        </w:rPr>
      </w:pPr>
      <w:r>
        <w:rPr>
          <w:rFonts w:ascii="Arial" w:hAnsi="Arial" w:cs="Arial"/>
          <w:color w:val="000000" w:themeColor="text1"/>
        </w:rPr>
        <w:lastRenderedPageBreak/>
        <w:t>1.2.</w:t>
      </w:r>
      <w:r w:rsidR="00BF7272">
        <w:rPr>
          <w:rFonts w:ascii="Arial" w:hAnsi="Arial" w:cs="Arial"/>
          <w:color w:val="000000" w:themeColor="text1"/>
        </w:rPr>
        <w:t xml:space="preserve">2.4. </w:t>
      </w:r>
      <w:r w:rsidR="005F3C2E">
        <w:rPr>
          <w:rFonts w:ascii="Arial" w:hAnsi="Arial" w:cs="Arial"/>
          <w:color w:val="000000" w:themeColor="text1"/>
        </w:rPr>
        <w:t xml:space="preserve"> </w:t>
      </w:r>
      <w:r w:rsidR="005F3C2E" w:rsidRPr="005F3C2E">
        <w:rPr>
          <w:rFonts w:ascii="Arial" w:hAnsi="Arial" w:cs="Arial"/>
          <w:color w:val="000000" w:themeColor="text1"/>
        </w:rPr>
        <w:t>dysponuje odpowiednim potencjałem technicznym, tj.:</w:t>
      </w:r>
    </w:p>
    <w:p w14:paraId="60C73528" w14:textId="71704596" w:rsidR="005F3C2E" w:rsidRPr="005F3C2E" w:rsidRDefault="00721061" w:rsidP="00721061">
      <w:pPr>
        <w:tabs>
          <w:tab w:val="left" w:pos="1134"/>
          <w:tab w:val="left" w:pos="1418"/>
        </w:tabs>
        <w:spacing w:after="120" w:line="360" w:lineRule="auto"/>
        <w:ind w:left="1134" w:hanging="283"/>
        <w:rPr>
          <w:rFonts w:ascii="Arial" w:hAnsi="Arial" w:cs="Arial"/>
          <w:color w:val="000000" w:themeColor="text1"/>
        </w:rPr>
      </w:pPr>
      <w:r>
        <w:rPr>
          <w:rFonts w:ascii="Arial" w:hAnsi="Arial" w:cs="Arial"/>
          <w:color w:val="000000" w:themeColor="text1"/>
        </w:rPr>
        <w:t xml:space="preserve">  </w:t>
      </w:r>
      <w:r w:rsidR="005F3C2E" w:rsidRPr="005F3C2E">
        <w:rPr>
          <w:rFonts w:ascii="Arial" w:hAnsi="Arial" w:cs="Arial"/>
          <w:color w:val="000000" w:themeColor="text1"/>
        </w:rPr>
        <w:t>-</w:t>
      </w:r>
      <w:r>
        <w:rPr>
          <w:rFonts w:ascii="Arial" w:hAnsi="Arial" w:cs="Arial"/>
          <w:color w:val="000000" w:themeColor="text1"/>
        </w:rPr>
        <w:t xml:space="preserve"> </w:t>
      </w:r>
      <w:r w:rsidR="005F3C2E" w:rsidRPr="005F3C2E">
        <w:rPr>
          <w:rFonts w:ascii="Arial" w:hAnsi="Arial" w:cs="Arial"/>
          <w:color w:val="000000" w:themeColor="text1"/>
        </w:rPr>
        <w:tab/>
        <w:t xml:space="preserve">minimum </w:t>
      </w:r>
      <w:r w:rsidR="00291DFF">
        <w:rPr>
          <w:rFonts w:ascii="Arial" w:hAnsi="Arial" w:cs="Arial"/>
          <w:color w:val="000000" w:themeColor="text1"/>
        </w:rPr>
        <w:t>jednym</w:t>
      </w:r>
      <w:r w:rsidR="00291DFF" w:rsidRPr="005F3C2E">
        <w:rPr>
          <w:rFonts w:ascii="Arial" w:hAnsi="Arial" w:cs="Arial"/>
          <w:color w:val="000000" w:themeColor="text1"/>
        </w:rPr>
        <w:t xml:space="preserve"> </w:t>
      </w:r>
      <w:r w:rsidR="00B315B9" w:rsidRPr="005F3C2E">
        <w:rPr>
          <w:rFonts w:ascii="Arial" w:hAnsi="Arial" w:cs="Arial"/>
          <w:color w:val="000000" w:themeColor="text1"/>
        </w:rPr>
        <w:t>podnośnikiem</w:t>
      </w:r>
      <w:r w:rsidR="005F3C2E" w:rsidRPr="005F3C2E">
        <w:rPr>
          <w:rFonts w:ascii="Arial" w:hAnsi="Arial" w:cs="Arial"/>
          <w:color w:val="000000" w:themeColor="text1"/>
        </w:rPr>
        <w:t xml:space="preserve"> samochodowym z koszem o wysokości podnoszenia minimum 10 m,</w:t>
      </w:r>
    </w:p>
    <w:p w14:paraId="554F31A5" w14:textId="1B74D3D7" w:rsidR="005F3C2E" w:rsidRPr="005F3C2E" w:rsidRDefault="00A468AB" w:rsidP="00721061">
      <w:pPr>
        <w:tabs>
          <w:tab w:val="left" w:pos="1134"/>
        </w:tabs>
        <w:spacing w:after="120" w:line="360" w:lineRule="auto"/>
        <w:ind w:left="1135" w:hanging="284"/>
        <w:rPr>
          <w:rFonts w:ascii="Arial" w:hAnsi="Arial" w:cs="Arial"/>
          <w:color w:val="000000" w:themeColor="text1"/>
        </w:rPr>
      </w:pPr>
      <w:r>
        <w:rPr>
          <w:rFonts w:ascii="Arial" w:hAnsi="Arial" w:cs="Arial"/>
          <w:color w:val="000000" w:themeColor="text1"/>
        </w:rPr>
        <w:t xml:space="preserve">- </w:t>
      </w:r>
      <w:r w:rsidR="00721061">
        <w:rPr>
          <w:rFonts w:ascii="Arial" w:hAnsi="Arial" w:cs="Arial"/>
          <w:color w:val="000000" w:themeColor="text1"/>
        </w:rPr>
        <w:tab/>
      </w:r>
      <w:r w:rsidR="005F3C2E" w:rsidRPr="005F3C2E">
        <w:rPr>
          <w:rFonts w:ascii="Arial" w:hAnsi="Arial" w:cs="Arial"/>
          <w:color w:val="000000" w:themeColor="text1"/>
        </w:rPr>
        <w:t>minimum jednym zestawem do lokalizacji uszkodzeń kabli,</w:t>
      </w:r>
    </w:p>
    <w:p w14:paraId="5A307948" w14:textId="775A75EB" w:rsidR="005F3C2E" w:rsidRPr="005F3C2E" w:rsidRDefault="00B94BAD" w:rsidP="00721061">
      <w:pPr>
        <w:tabs>
          <w:tab w:val="left" w:pos="1134"/>
        </w:tabs>
        <w:spacing w:after="120" w:line="360" w:lineRule="auto"/>
        <w:ind w:left="1135" w:hanging="284"/>
        <w:rPr>
          <w:rFonts w:ascii="Arial" w:hAnsi="Arial" w:cs="Arial"/>
          <w:color w:val="000000" w:themeColor="text1"/>
        </w:rPr>
      </w:pPr>
      <w:r>
        <w:rPr>
          <w:rFonts w:ascii="Arial" w:hAnsi="Arial" w:cs="Arial"/>
          <w:color w:val="000000" w:themeColor="text1"/>
        </w:rPr>
        <w:t xml:space="preserve">- </w:t>
      </w:r>
      <w:r w:rsidR="00721061">
        <w:rPr>
          <w:rFonts w:ascii="Arial" w:hAnsi="Arial" w:cs="Arial"/>
          <w:color w:val="000000" w:themeColor="text1"/>
        </w:rPr>
        <w:tab/>
      </w:r>
      <w:r w:rsidR="005F3C2E" w:rsidRPr="005F3C2E">
        <w:rPr>
          <w:rFonts w:ascii="Arial" w:hAnsi="Arial" w:cs="Arial"/>
          <w:color w:val="000000" w:themeColor="text1"/>
        </w:rPr>
        <w:t>minimum jednym reflektometrem do kabli,</w:t>
      </w:r>
    </w:p>
    <w:p w14:paraId="0133FD3B" w14:textId="72832B1E" w:rsidR="005D403F" w:rsidRPr="00F57ED9" w:rsidRDefault="00EF207F" w:rsidP="00721061">
      <w:pPr>
        <w:tabs>
          <w:tab w:val="left" w:pos="1134"/>
        </w:tabs>
        <w:spacing w:after="120" w:line="360" w:lineRule="auto"/>
        <w:ind w:left="1135" w:hanging="284"/>
        <w:rPr>
          <w:rFonts w:ascii="Arial" w:hAnsi="Arial" w:cs="Arial"/>
          <w:color w:val="000000" w:themeColor="text1"/>
        </w:rPr>
      </w:pPr>
      <w:r>
        <w:rPr>
          <w:rFonts w:ascii="Arial" w:hAnsi="Arial" w:cs="Arial"/>
          <w:color w:val="000000" w:themeColor="text1"/>
        </w:rPr>
        <w:t xml:space="preserve">- </w:t>
      </w:r>
      <w:r w:rsidR="00721061">
        <w:rPr>
          <w:rFonts w:ascii="Arial" w:hAnsi="Arial" w:cs="Arial"/>
          <w:color w:val="000000" w:themeColor="text1"/>
        </w:rPr>
        <w:tab/>
      </w:r>
      <w:r w:rsidR="005F3C2E" w:rsidRPr="005F3C2E">
        <w:rPr>
          <w:rFonts w:ascii="Arial" w:hAnsi="Arial" w:cs="Arial"/>
          <w:color w:val="000000" w:themeColor="text1"/>
        </w:rPr>
        <w:t>minimum po jednym urządzeniu do pomiarów: rezystancji izolacji kabli/ przewodów, skuteczności ochrony przeciwporażeniowej, rezystancji uziemienia, rezystywności gru</w:t>
      </w:r>
      <w:r w:rsidR="00822B7B">
        <w:rPr>
          <w:rFonts w:ascii="Arial" w:hAnsi="Arial" w:cs="Arial"/>
          <w:color w:val="000000" w:themeColor="text1"/>
        </w:rPr>
        <w:t>ntu, parametrów wyłączników RCD.</w:t>
      </w:r>
    </w:p>
    <w:p w14:paraId="22FAA4A8" w14:textId="77777777" w:rsidR="00C52F0B" w:rsidRPr="00DF5546" w:rsidRDefault="00DF5546" w:rsidP="00225E13">
      <w:pPr>
        <w:spacing w:line="360" w:lineRule="auto"/>
        <w:ind w:left="851"/>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45A60E4D" w:rsidR="00C52F0B" w:rsidRPr="00174FA2" w:rsidRDefault="00DF5546" w:rsidP="00174FA2">
      <w:pPr>
        <w:pStyle w:val="Akapitzlist"/>
        <w:numPr>
          <w:ilvl w:val="0"/>
          <w:numId w:val="55"/>
        </w:numPr>
        <w:spacing w:after="120" w:line="360" w:lineRule="auto"/>
        <w:rPr>
          <w:rFonts w:ascii="Arial" w:eastAsia="Arial" w:hAnsi="Arial" w:cs="Arial"/>
        </w:rPr>
      </w:pPr>
      <w:r w:rsidRPr="00174FA2">
        <w:rPr>
          <w:rFonts w:ascii="Arial" w:eastAsia="Arial" w:hAnsi="Arial" w:cs="Arial"/>
        </w:rPr>
        <w:t>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0E7F7D09" w:rsidR="00C52F0B" w:rsidRPr="00174FA2" w:rsidRDefault="00DF5546" w:rsidP="00174FA2">
      <w:pPr>
        <w:pStyle w:val="Akapitzlist"/>
        <w:numPr>
          <w:ilvl w:val="0"/>
          <w:numId w:val="55"/>
        </w:numPr>
        <w:spacing w:after="120" w:line="360" w:lineRule="auto"/>
        <w:rPr>
          <w:rFonts w:ascii="Arial" w:eastAsia="Arial" w:hAnsi="Arial" w:cs="Arial"/>
        </w:rPr>
      </w:pPr>
      <w:r w:rsidRPr="00174FA2">
        <w:rPr>
          <w:rFonts w:ascii="Arial" w:eastAsia="Arial" w:hAnsi="Arial" w:cs="Arial"/>
        </w:rPr>
        <w:t xml:space="preserve">W celu oceny, czy wykonawca polegając na zdolnościach lub sytuacji innych podmiotów na zasadach określonych w art. 118 ustawy Pzp, będzie dysponował niezbędnymi zasobami </w:t>
      </w:r>
      <w:r w:rsidRPr="00174FA2">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w:t>
      </w:r>
      <w:r>
        <w:rPr>
          <w:rFonts w:ascii="Arial" w:eastAsia="Arial" w:hAnsi="Arial" w:cs="Arial"/>
          <w:color w:val="000000"/>
          <w:highlight w:val="white"/>
        </w:rPr>
        <w:lastRenderedPageBreak/>
        <w:t xml:space="preserve">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458620D3" w:rsidR="00C52F0B" w:rsidRPr="00174FA2" w:rsidRDefault="00DF5546" w:rsidP="00174FA2">
      <w:pPr>
        <w:pStyle w:val="Akapitzlist"/>
        <w:numPr>
          <w:ilvl w:val="0"/>
          <w:numId w:val="55"/>
        </w:numPr>
        <w:spacing w:after="0" w:line="360" w:lineRule="auto"/>
        <w:rPr>
          <w:rFonts w:ascii="Arial" w:eastAsia="Arial" w:hAnsi="Arial" w:cs="Arial"/>
        </w:rPr>
      </w:pPr>
      <w:r w:rsidRPr="00174FA2">
        <w:rPr>
          <w:rFonts w:ascii="Arial" w:eastAsia="Arial" w:hAnsi="Arial" w:cs="Arial"/>
        </w:rPr>
        <w:t>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D9507F">
      <w:pPr>
        <w:numPr>
          <w:ilvl w:val="0"/>
          <w:numId w:val="37"/>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Z postępowania o udzielenie zamówienia wyklucza się wykonawcę w oparciu o art. 108 ust.1 ustawy Pzp, tj. wykonawcę:</w:t>
      </w:r>
    </w:p>
    <w:p w14:paraId="4D21A0CC"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3A6811F8"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9507F">
      <w:pPr>
        <w:shd w:val="clear" w:color="auto" w:fill="FFFFFF"/>
        <w:spacing w:after="0" w:line="360" w:lineRule="auto"/>
        <w:ind w:left="360"/>
        <w:rPr>
          <w:rFonts w:ascii="Arial" w:hAnsi="Arial" w:cs="Arial"/>
        </w:rPr>
      </w:pPr>
      <w:r w:rsidRPr="0066331D">
        <w:rPr>
          <w:rFonts w:ascii="Arial" w:hAnsi="Arial" w:cs="Arial"/>
        </w:rPr>
        <w:lastRenderedPageBreak/>
        <w:t>- lub za odpowiedni czyn zabroniony określony w przepisach prawa obcego;</w:t>
      </w:r>
    </w:p>
    <w:p w14:paraId="1056CB42"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631B04">
      <w:pPr>
        <w:numPr>
          <w:ilvl w:val="0"/>
          <w:numId w:val="37"/>
        </w:numPr>
        <w:autoSpaceDE w:val="0"/>
        <w:autoSpaceDN w:val="0"/>
        <w:adjustRightInd w:val="0"/>
        <w:spacing w:after="0" w:line="360" w:lineRule="auto"/>
        <w:jc w:val="left"/>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r w:rsidR="00D9507F">
        <w:rPr>
          <w:rFonts w:ascii="Arial" w:hAnsi="Arial" w:cs="Arial"/>
          <w:bCs/>
        </w:rPr>
        <w:t xml:space="preserve">t.j.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 xml:space="preserve">z postępowania o udzielenie zamówienia publicznego lub konkursu prowadzonego na </w:t>
      </w:r>
      <w:r w:rsidRPr="0066331D">
        <w:rPr>
          <w:rFonts w:ascii="Arial" w:hAnsi="Arial" w:cs="Arial"/>
          <w:bCs/>
        </w:rPr>
        <w:lastRenderedPageBreak/>
        <w:t>podstawie ustawy z dnia 11 września 2019 r. – Prawo zamówień publicznych (Dz. U. z 2021 r. poz. 1129, 1598, 2054 i 2269 oraz z 2022 r. poz. 25);</w:t>
      </w:r>
    </w:p>
    <w:p w14:paraId="01CA80AD"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5D1A9E" w14:textId="77777777" w:rsidR="00CF39C4" w:rsidRDefault="00CF39C4" w:rsidP="00CF39C4">
      <w:pPr>
        <w:numPr>
          <w:ilvl w:val="0"/>
          <w:numId w:val="37"/>
        </w:numPr>
        <w:autoSpaceDE w:val="0"/>
        <w:autoSpaceDN w:val="0"/>
        <w:adjustRightInd w:val="0"/>
        <w:spacing w:after="0" w:line="360" w:lineRule="auto"/>
        <w:ind w:left="426" w:hanging="426"/>
        <w:rPr>
          <w:rFonts w:ascii="Arial" w:hAnsi="Arial" w:cs="Arial"/>
          <w:bCs/>
        </w:rPr>
      </w:pPr>
      <w:r w:rsidRPr="001A3118">
        <w:rPr>
          <w:rFonts w:ascii="Arial" w:hAnsi="Arial" w:cs="Arial"/>
          <w:bCs/>
        </w:rPr>
        <w:t>Dodatkowo Zamawiający przewiduje wykluczenie wykonawcy na podstawie art. 109 ust. 1 pkt 4, 8 i 10 ustawy Pzp, tj.:</w:t>
      </w:r>
    </w:p>
    <w:p w14:paraId="23D2D892" w14:textId="77777777" w:rsidR="00CF39C4" w:rsidRPr="008D3518" w:rsidRDefault="00CF39C4" w:rsidP="00CF39C4">
      <w:pPr>
        <w:pStyle w:val="Akapitzlist"/>
        <w:numPr>
          <w:ilvl w:val="1"/>
          <w:numId w:val="37"/>
        </w:numPr>
        <w:autoSpaceDE w:val="0"/>
        <w:autoSpaceDN w:val="0"/>
        <w:adjustRightInd w:val="0"/>
        <w:spacing w:after="0" w:line="360" w:lineRule="auto"/>
        <w:ind w:left="567" w:hanging="425"/>
        <w:rPr>
          <w:rFonts w:ascii="Arial" w:hAnsi="Arial" w:cs="Arial"/>
          <w:bCs/>
        </w:rPr>
      </w:pPr>
      <w:r w:rsidRPr="007C28D0">
        <w:rPr>
          <w:rFonts w:ascii="Arial" w:hAnsi="Arial" w:cs="Arial"/>
          <w:bCs/>
          <w:color w:val="000000" w:themeColor="text1"/>
        </w:rPr>
        <w:t xml:space="preserve">wykonawcę, </w:t>
      </w:r>
      <w:r w:rsidRPr="008D3518">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71C7ED" w14:textId="77777777" w:rsidR="00CF39C4" w:rsidRDefault="00CF39C4" w:rsidP="00CF39C4">
      <w:pPr>
        <w:pStyle w:val="Akapitzlist"/>
        <w:numPr>
          <w:ilvl w:val="1"/>
          <w:numId w:val="37"/>
        </w:numPr>
        <w:autoSpaceDE w:val="0"/>
        <w:autoSpaceDN w:val="0"/>
        <w:adjustRightInd w:val="0"/>
        <w:spacing w:after="0" w:line="360" w:lineRule="auto"/>
        <w:ind w:left="567" w:hanging="425"/>
        <w:rPr>
          <w:rFonts w:ascii="Arial" w:hAnsi="Arial" w:cs="Arial"/>
          <w:bCs/>
        </w:rPr>
      </w:pPr>
      <w:r w:rsidRPr="006D283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bCs/>
        </w:rPr>
        <w:t>;</w:t>
      </w:r>
    </w:p>
    <w:p w14:paraId="197D2311" w14:textId="7BE749A5" w:rsidR="0066331D" w:rsidRPr="00CF39C4" w:rsidRDefault="00CF39C4" w:rsidP="00CF39C4">
      <w:pPr>
        <w:pStyle w:val="Akapitzlist"/>
        <w:numPr>
          <w:ilvl w:val="1"/>
          <w:numId w:val="37"/>
        </w:numPr>
        <w:autoSpaceDE w:val="0"/>
        <w:autoSpaceDN w:val="0"/>
        <w:adjustRightInd w:val="0"/>
        <w:spacing w:after="0" w:line="360" w:lineRule="auto"/>
        <w:ind w:left="567" w:hanging="425"/>
        <w:rPr>
          <w:rFonts w:ascii="Arial" w:hAnsi="Arial" w:cs="Arial"/>
          <w:bCs/>
        </w:rPr>
      </w:pPr>
      <w:r w:rsidRPr="00CF39C4">
        <w:rPr>
          <w:rFonts w:ascii="Arial" w:hAnsi="Arial" w:cs="Arial"/>
          <w:bCs/>
        </w:rPr>
        <w:t xml:space="preserve">który w wyniku lekkomyślności lub niedbalstwa przedstawił informacje wprowadzające w błąd, co mogło mieć istotny </w:t>
      </w:r>
      <w:r w:rsidRPr="00CF39C4">
        <w:rPr>
          <w:rFonts w:ascii="Arial" w:hAnsi="Arial" w:cs="Arial"/>
          <w:bCs/>
          <w:color w:val="000000" w:themeColor="text1"/>
        </w:rPr>
        <w:t>wpływ na decyzje podejmowane przez zamawiającego w postępowaniu o udzielenie zamówienia</w:t>
      </w:r>
      <w:r>
        <w:rPr>
          <w:rFonts w:ascii="Arial" w:hAnsi="Arial" w:cs="Arial"/>
          <w:shd w:val="clear" w:color="auto" w:fill="FFFFFF"/>
        </w:rPr>
        <w:t>.</w:t>
      </w:r>
    </w:p>
    <w:p w14:paraId="70B6FE24" w14:textId="3A6471A1" w:rsidR="0066331D" w:rsidRPr="0066331D" w:rsidRDefault="0066331D" w:rsidP="002C7539">
      <w:pPr>
        <w:numPr>
          <w:ilvl w:val="0"/>
          <w:numId w:val="37"/>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w:t>
      </w:r>
      <w:r w:rsidR="00CF39C4">
        <w:rPr>
          <w:rFonts w:ascii="Arial" w:hAnsi="Arial" w:cs="Arial"/>
          <w:shd w:val="clear" w:color="auto" w:fill="FFFFFF"/>
        </w:rPr>
        <w:t>, 8 i 10</w:t>
      </w:r>
      <w:r w:rsidRPr="0066331D">
        <w:rPr>
          <w:rFonts w:ascii="Arial" w:hAnsi="Arial" w:cs="Arial"/>
          <w:shd w:val="clear" w:color="auto" w:fill="FFFFFF"/>
        </w:rPr>
        <w:t xml:space="preserve"> ustawy Pzp, jeżeli udowodni Zamawiającemu, że spełnił łącznie następujące przesłanki:</w:t>
      </w:r>
    </w:p>
    <w:p w14:paraId="3740A968"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lastRenderedPageBreak/>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0946FD5F" w14:textId="77777777" w:rsidR="00232527" w:rsidRPr="0066331D" w:rsidRDefault="00232527" w:rsidP="00232527">
      <w:pPr>
        <w:numPr>
          <w:ilvl w:val="0"/>
          <w:numId w:val="37"/>
        </w:numPr>
        <w:spacing w:after="0" w:line="360" w:lineRule="auto"/>
        <w:rPr>
          <w:rFonts w:ascii="Arial" w:hAnsi="Arial" w:cs="Arial"/>
        </w:rPr>
      </w:pPr>
      <w:r w:rsidRPr="0066331D">
        <w:rPr>
          <w:rFonts w:ascii="Arial" w:hAnsi="Arial" w:cs="Arial"/>
        </w:rPr>
        <w:t>Wykluczenie wykonawcy następuje:</w:t>
      </w:r>
    </w:p>
    <w:p w14:paraId="0372DCD0" w14:textId="77777777" w:rsidR="00232527" w:rsidRPr="0066331D" w:rsidRDefault="00232527" w:rsidP="00232527">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688DCCFC" w14:textId="77777777" w:rsidR="00232527" w:rsidRPr="0066331D" w:rsidRDefault="00232527" w:rsidP="00232527">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22FDCCF2" w14:textId="77777777" w:rsidR="00232527" w:rsidRPr="0066331D" w:rsidRDefault="00232527" w:rsidP="00232527">
      <w:pPr>
        <w:numPr>
          <w:ilvl w:val="1"/>
          <w:numId w:val="37"/>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7DAC1AE1" w14:textId="77777777" w:rsidR="00232527" w:rsidRDefault="00232527" w:rsidP="00232527">
      <w:pPr>
        <w:numPr>
          <w:ilvl w:val="1"/>
          <w:numId w:val="37"/>
        </w:numPr>
        <w:tabs>
          <w:tab w:val="left" w:pos="851"/>
        </w:tabs>
        <w:spacing w:after="0" w:line="360" w:lineRule="auto"/>
        <w:ind w:left="567" w:hanging="425"/>
        <w:rPr>
          <w:rFonts w:ascii="Arial" w:hAnsi="Arial" w:cs="Arial"/>
        </w:rPr>
      </w:pPr>
      <w:bookmarkStart w:id="11" w:name="_Hlk61855284"/>
      <w:r w:rsidRPr="0066331D">
        <w:rPr>
          <w:rFonts w:ascii="Arial" w:hAnsi="Arial" w:cs="Arial"/>
        </w:rPr>
        <w:t>w przypadkach, o których mowa w art. 108 ust. 1 pkt 5, art. 109 ust. 1 pkt 4, ustawy Pzp, na okres 3 lat od zaistnienia zdarzenia będącego podstawą wykluczenia;</w:t>
      </w:r>
    </w:p>
    <w:p w14:paraId="4E902811" w14:textId="77777777" w:rsidR="00232527" w:rsidRPr="0097044B" w:rsidRDefault="00232527" w:rsidP="00232527">
      <w:pPr>
        <w:numPr>
          <w:ilvl w:val="1"/>
          <w:numId w:val="3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8, na okres 2 lat od zaistnienia zdarzenia będącego podstawą wykluczenia;</w:t>
      </w:r>
    </w:p>
    <w:p w14:paraId="0B5DF79C" w14:textId="77777777" w:rsidR="00232527" w:rsidRPr="0097044B" w:rsidRDefault="00232527" w:rsidP="00232527">
      <w:pPr>
        <w:numPr>
          <w:ilvl w:val="1"/>
          <w:numId w:val="3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10, na okres roku od zaistnienia zdarzenia będącego podstawą wykluczenia;</w:t>
      </w:r>
    </w:p>
    <w:bookmarkEnd w:id="11"/>
    <w:p w14:paraId="2EF0D093" w14:textId="77777777" w:rsidR="00232527" w:rsidRPr="0066331D" w:rsidRDefault="00232527" w:rsidP="00232527">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0765D840" w14:textId="677E5404" w:rsidR="0066331D" w:rsidRPr="0066331D" w:rsidRDefault="00232527" w:rsidP="00232527">
      <w:pPr>
        <w:numPr>
          <w:ilvl w:val="1"/>
          <w:numId w:val="3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lastRenderedPageBreak/>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w:t>
      </w:r>
      <w:r>
        <w:rPr>
          <w:rFonts w:ascii="Arial" w:hAnsi="Arial" w:cs="Arial"/>
        </w:rPr>
        <w:t>bezpieczeństwa narodowego (</w:t>
      </w:r>
      <w:hyperlink r:id="rId20" w:history="1">
        <w:r w:rsidRPr="00BF6F85">
          <w:rPr>
            <w:rFonts w:ascii="Arial" w:hAnsi="Arial" w:cs="Arial"/>
          </w:rPr>
          <w:t>Dz.U. 2024 poz. 507</w:t>
        </w:r>
      </w:hyperlink>
      <w:r w:rsidRPr="0066331D">
        <w:rPr>
          <w:rFonts w:ascii="Arial" w:hAnsi="Arial" w:cs="Arial"/>
        </w:rPr>
        <w:t>), na okres trwania okoliczności określnych w tym przepisie</w:t>
      </w:r>
      <w:r w:rsidR="0066331D" w:rsidRPr="0066331D">
        <w:rPr>
          <w:rFonts w:ascii="Arial" w:hAnsi="Arial" w:cs="Arial"/>
        </w:rPr>
        <w:t xml:space="preserve">. </w:t>
      </w:r>
    </w:p>
    <w:p w14:paraId="6925C08D" w14:textId="77777777" w:rsidR="0066331D" w:rsidRPr="002D3BBF" w:rsidRDefault="0066331D" w:rsidP="002C7539">
      <w:pPr>
        <w:numPr>
          <w:ilvl w:val="0"/>
          <w:numId w:val="3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2C7539">
      <w:pPr>
        <w:numPr>
          <w:ilvl w:val="0"/>
          <w:numId w:val="16"/>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9354B8">
      <w:pPr>
        <w:numPr>
          <w:ilvl w:val="0"/>
          <w:numId w:val="16"/>
        </w:numPr>
        <w:tabs>
          <w:tab w:val="left" w:pos="426"/>
        </w:tabs>
        <w:spacing w:after="0" w:line="360" w:lineRule="auto"/>
        <w:ind w:left="426" w:hanging="426"/>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44D9EF30" w14:textId="77777777" w:rsidR="00F74D3E" w:rsidRDefault="00F74D3E" w:rsidP="00F74D3E">
      <w:pPr>
        <w:tabs>
          <w:tab w:val="left" w:pos="426"/>
        </w:tabs>
        <w:spacing w:after="0" w:line="360" w:lineRule="auto"/>
        <w:ind w:left="426"/>
        <w:rPr>
          <w:rFonts w:ascii="Arial" w:eastAsia="Arial" w:hAnsi="Arial" w:cs="Arial"/>
        </w:rPr>
      </w:pPr>
    </w:p>
    <w:p w14:paraId="0D88B8DA" w14:textId="77777777" w:rsidR="00C52F0B" w:rsidRDefault="00DF5546" w:rsidP="00174FA2">
      <w:pPr>
        <w:numPr>
          <w:ilvl w:val="1"/>
          <w:numId w:val="16"/>
        </w:numPr>
        <w:tabs>
          <w:tab w:val="left" w:pos="851"/>
        </w:tabs>
        <w:spacing w:after="0" w:line="360" w:lineRule="auto"/>
        <w:ind w:left="851" w:hanging="425"/>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686BE065" w14:textId="2836B273" w:rsidR="00B51F13" w:rsidRPr="00174FA2" w:rsidRDefault="00DF5546" w:rsidP="00174FA2">
      <w:pPr>
        <w:numPr>
          <w:ilvl w:val="1"/>
          <w:numId w:val="16"/>
        </w:numPr>
        <w:tabs>
          <w:tab w:val="left" w:pos="851"/>
        </w:tabs>
        <w:spacing w:after="0" w:line="360" w:lineRule="auto"/>
        <w:ind w:left="851" w:hanging="425"/>
        <w:rPr>
          <w:rFonts w:ascii="Arial" w:eastAsia="Arial" w:hAnsi="Arial" w:cs="Arial"/>
          <w:highlight w:val="white"/>
        </w:rPr>
      </w:pPr>
      <w:r w:rsidRPr="00174FA2">
        <w:rPr>
          <w:rFonts w:ascii="Arial" w:eastAsia="Arial" w:hAnsi="Arial" w:cs="Arial"/>
          <w:highlight w:val="white"/>
        </w:rPr>
        <w:t xml:space="preserve">potwierdzające, że wykonawca jest ubezpieczony od odpowiedzialności cywilnej </w:t>
      </w:r>
      <w:r w:rsidRPr="00174FA2">
        <w:rPr>
          <w:rFonts w:ascii="Arial" w:eastAsia="Arial" w:hAnsi="Arial" w:cs="Arial"/>
          <w:highlight w:val="white"/>
        </w:rPr>
        <w:br/>
        <w:t>w zakresie prowadzonej działalności związanej z przedmiotem zamówienia na sumę gwarancyjną ok</w:t>
      </w:r>
      <w:r w:rsidR="00F46EE2" w:rsidRPr="00174FA2">
        <w:rPr>
          <w:rFonts w:ascii="Arial" w:eastAsia="Arial" w:hAnsi="Arial" w:cs="Arial"/>
          <w:highlight w:val="white"/>
        </w:rPr>
        <w:t>reśloną przez zamawiającego;</w:t>
      </w:r>
    </w:p>
    <w:p w14:paraId="29298DAF" w14:textId="6F5FDA97" w:rsidR="00E80E8E" w:rsidRPr="00A944E9" w:rsidRDefault="00DF5546" w:rsidP="00174FA2">
      <w:pPr>
        <w:numPr>
          <w:ilvl w:val="1"/>
          <w:numId w:val="16"/>
        </w:numPr>
        <w:tabs>
          <w:tab w:val="left" w:pos="851"/>
        </w:tabs>
        <w:spacing w:after="0" w:line="360" w:lineRule="auto"/>
        <w:ind w:left="851" w:hanging="425"/>
        <w:rPr>
          <w:rFonts w:ascii="Arial" w:eastAsia="Arial" w:hAnsi="Arial" w:cs="Arial"/>
          <w:color w:val="000000"/>
        </w:rPr>
      </w:pPr>
      <w:r w:rsidRPr="00174FA2">
        <w:rPr>
          <w:rFonts w:ascii="Arial" w:eastAsia="Arial" w:hAnsi="Arial" w:cs="Arial"/>
          <w:highlight w:val="white"/>
        </w:rPr>
        <w:t>wykaz usług wykonanych, a w przypadku świadczeń powtarzających się lub ciągłych również wykonywanych, w okresie ostatnich 3 lat, a jeżeli okres prowadzenia</w:t>
      </w:r>
      <w:r>
        <w:rPr>
          <w:rFonts w:ascii="Arial" w:eastAsia="Arial" w:hAnsi="Arial" w:cs="Arial"/>
          <w:color w:val="000000"/>
          <w:highlight w:val="white"/>
        </w:rPr>
        <w:t xml:space="preserve">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t>
      </w:r>
      <w:r>
        <w:rPr>
          <w:rFonts w:ascii="Arial" w:eastAsia="Arial" w:hAnsi="Arial" w:cs="Arial"/>
          <w:color w:val="000000"/>
          <w:highlight w:val="white"/>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722A16" w14:textId="357D3857" w:rsidR="00B01D0D" w:rsidRPr="00174FA2" w:rsidRDefault="004B61D0" w:rsidP="00174FA2">
      <w:pPr>
        <w:numPr>
          <w:ilvl w:val="1"/>
          <w:numId w:val="16"/>
        </w:numPr>
        <w:tabs>
          <w:tab w:val="left" w:pos="851"/>
        </w:tabs>
        <w:spacing w:after="0" w:line="360" w:lineRule="auto"/>
        <w:ind w:left="851" w:hanging="425"/>
        <w:rPr>
          <w:rFonts w:ascii="Arial" w:eastAsia="Arial" w:hAnsi="Arial" w:cs="Arial"/>
          <w:highlight w:val="white"/>
        </w:rPr>
      </w:pPr>
      <w:r w:rsidRPr="00174FA2">
        <w:rPr>
          <w:rFonts w:ascii="Arial" w:eastAsia="Arial" w:hAnsi="Arial" w:cs="Arial"/>
          <w:highlight w:val="white"/>
        </w:rPr>
        <w:t xml:space="preserve">wykaz osób skierowanych </w:t>
      </w:r>
      <w:r w:rsidR="00B91995" w:rsidRPr="00174FA2">
        <w:rPr>
          <w:rFonts w:ascii="Arial" w:eastAsia="Arial" w:hAnsi="Arial" w:cs="Arial"/>
          <w:highlight w:val="white"/>
        </w:rPr>
        <w:t>do realizacji zamówienia</w:t>
      </w:r>
      <w:r w:rsidR="00AD473C" w:rsidRPr="00174FA2">
        <w:rPr>
          <w:rFonts w:ascii="Arial" w:eastAsia="Arial" w:hAnsi="Arial" w:cs="Arial"/>
          <w:highlight w:val="white"/>
        </w:rPr>
        <w:t>;</w:t>
      </w:r>
    </w:p>
    <w:p w14:paraId="10109941" w14:textId="19202AFF" w:rsidR="00B01D0D" w:rsidRDefault="00B01D0D" w:rsidP="00174FA2">
      <w:pPr>
        <w:numPr>
          <w:ilvl w:val="1"/>
          <w:numId w:val="16"/>
        </w:numPr>
        <w:tabs>
          <w:tab w:val="left" w:pos="851"/>
        </w:tabs>
        <w:spacing w:after="0" w:line="360" w:lineRule="auto"/>
        <w:ind w:left="851" w:hanging="425"/>
        <w:rPr>
          <w:rFonts w:ascii="Arial" w:eastAsia="Arial" w:hAnsi="Arial" w:cs="Arial"/>
          <w:color w:val="000000"/>
        </w:rPr>
      </w:pPr>
      <w:r w:rsidRPr="00174FA2">
        <w:rPr>
          <w:rFonts w:ascii="Arial" w:eastAsia="Arial" w:hAnsi="Arial" w:cs="Arial"/>
          <w:highlight w:val="white"/>
        </w:rPr>
        <w:t>wykaz narzędzi, urządzeń technicznych i pomieszczeń</w:t>
      </w:r>
      <w:r>
        <w:rPr>
          <w:rFonts w:ascii="Arial" w:eastAsia="Arial" w:hAnsi="Arial" w:cs="Arial"/>
          <w:color w:val="000000"/>
        </w:rPr>
        <w:t xml:space="preserve">. </w:t>
      </w:r>
    </w:p>
    <w:p w14:paraId="613B2343" w14:textId="77777777" w:rsidR="00C52F0B" w:rsidRDefault="00DF5546" w:rsidP="002C7539">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183698">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183698">
      <w:pPr>
        <w:numPr>
          <w:ilvl w:val="0"/>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 xml:space="preserve">W postępowaniu komunikacja między Zamawiającym a wykonawcami odbywa za pośrednictwem platformy do obsługi postępowań przetargowych, dostępnej pod adresem: </w:t>
      </w:r>
      <w:hyperlink r:id="rId21">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2">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3">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183698">
      <w:pPr>
        <w:numPr>
          <w:ilvl w:val="1"/>
          <w:numId w:val="1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4">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5">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0E4268AE" w:rsidR="00C52F0B" w:rsidRPr="00F811D2" w:rsidRDefault="00FC7FC2" w:rsidP="00183698">
      <w:pPr>
        <w:numPr>
          <w:ilvl w:val="0"/>
          <w:numId w:val="3"/>
        </w:numPr>
        <w:spacing w:after="0" w:line="360" w:lineRule="auto"/>
        <w:ind w:left="1276" w:hanging="425"/>
        <w:rPr>
          <w:rFonts w:ascii="Arial" w:eastAsia="Arial" w:hAnsi="Arial" w:cs="Arial"/>
        </w:rPr>
      </w:pPr>
      <w:r w:rsidRPr="00F811D2">
        <w:rPr>
          <w:rFonts w:ascii="Arial" w:eastAsia="Arial" w:hAnsi="Arial" w:cs="Arial"/>
        </w:rPr>
        <w:lastRenderedPageBreak/>
        <w:t xml:space="preserve"> </w:t>
      </w:r>
      <w:r w:rsidR="00F811D2" w:rsidRPr="00F811D2">
        <w:rPr>
          <w:rFonts w:ascii="Arial" w:eastAsia="Arial" w:hAnsi="Arial" w:cs="Arial"/>
        </w:rPr>
        <w:t>Tomasz Szczur</w:t>
      </w:r>
      <w:r w:rsidR="007518DE" w:rsidRPr="00F811D2">
        <w:rPr>
          <w:rFonts w:ascii="Arial" w:eastAsia="Arial" w:hAnsi="Arial" w:cs="Arial"/>
        </w:rPr>
        <w:t xml:space="preserve"> </w:t>
      </w:r>
      <w:r w:rsidR="00DF5546" w:rsidRPr="00F811D2">
        <w:rPr>
          <w:rFonts w:ascii="Arial" w:eastAsia="Arial" w:hAnsi="Arial" w:cs="Arial"/>
        </w:rPr>
        <w:t>–</w:t>
      </w:r>
      <w:r w:rsidR="00803630" w:rsidRPr="00F811D2">
        <w:rPr>
          <w:rFonts w:ascii="Arial" w:eastAsia="Arial" w:hAnsi="Arial" w:cs="Arial"/>
        </w:rPr>
        <w:t xml:space="preserve"> </w:t>
      </w:r>
      <w:r w:rsidR="00F811D2" w:rsidRPr="00F811D2">
        <w:rPr>
          <w:rFonts w:ascii="Arial" w:eastAsia="Arial" w:hAnsi="Arial" w:cs="Arial"/>
        </w:rPr>
        <w:t xml:space="preserve">Główny </w:t>
      </w:r>
      <w:r w:rsidR="00F811D2">
        <w:rPr>
          <w:rFonts w:ascii="Arial" w:eastAsia="Arial" w:hAnsi="Arial" w:cs="Arial"/>
        </w:rPr>
        <w:t>s</w:t>
      </w:r>
      <w:r w:rsidR="00F811D2" w:rsidRPr="00F811D2">
        <w:rPr>
          <w:rFonts w:ascii="Arial" w:eastAsia="Arial" w:hAnsi="Arial" w:cs="Arial"/>
        </w:rPr>
        <w:t>pecjalista</w:t>
      </w:r>
      <w:r w:rsidR="00803630" w:rsidRPr="00F811D2">
        <w:rPr>
          <w:rFonts w:ascii="Arial" w:eastAsia="Arial" w:hAnsi="Arial" w:cs="Arial"/>
        </w:rPr>
        <w:t xml:space="preserve"> Wydziału </w:t>
      </w:r>
      <w:r w:rsidR="007518DE" w:rsidRPr="00F811D2">
        <w:rPr>
          <w:rFonts w:ascii="Arial" w:eastAsia="Arial" w:hAnsi="Arial" w:cs="Arial"/>
        </w:rPr>
        <w:t xml:space="preserve"> </w:t>
      </w:r>
      <w:r w:rsidR="00B70579" w:rsidRPr="00F811D2">
        <w:rPr>
          <w:rFonts w:ascii="Arial" w:eastAsia="Arial" w:hAnsi="Arial" w:cs="Arial"/>
        </w:rPr>
        <w:t xml:space="preserve"> </w:t>
      </w:r>
      <w:r w:rsidR="00803630" w:rsidRPr="00F811D2">
        <w:rPr>
          <w:rFonts w:ascii="Arial" w:eastAsia="Arial" w:hAnsi="Arial" w:cs="Arial"/>
        </w:rPr>
        <w:t>Infrastruktury i Zieleni Miejskiej,</w:t>
      </w:r>
      <w:r w:rsidR="00C433CD" w:rsidRPr="00F811D2">
        <w:rPr>
          <w:rFonts w:ascii="Arial" w:eastAsia="Arial" w:hAnsi="Arial" w:cs="Arial"/>
        </w:rPr>
        <w:t xml:space="preserve"> (w sprawach merytorycznych)</w:t>
      </w:r>
    </w:p>
    <w:p w14:paraId="2EA1DB0A" w14:textId="77777777" w:rsidR="00C52F0B" w:rsidRPr="00F811D2" w:rsidRDefault="00DF5546" w:rsidP="00183698">
      <w:pPr>
        <w:spacing w:line="360" w:lineRule="auto"/>
        <w:ind w:left="1418" w:hanging="567"/>
        <w:rPr>
          <w:rFonts w:ascii="Arial" w:eastAsia="Arial" w:hAnsi="Arial" w:cs="Arial"/>
        </w:rPr>
      </w:pPr>
      <w:r w:rsidRPr="00F811D2">
        <w:rPr>
          <w:rFonts w:ascii="Arial" w:eastAsia="Arial" w:hAnsi="Arial" w:cs="Arial"/>
        </w:rPr>
        <w:t xml:space="preserve">        (od poniedziałku do piątku,  w godz. od 8:00 do 15:00)</w:t>
      </w:r>
    </w:p>
    <w:p w14:paraId="125CE1BB" w14:textId="6C08B0B7"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 xml:space="preserve">e-mail: </w:t>
      </w:r>
      <w:r w:rsidR="00F811D2">
        <w:rPr>
          <w:rFonts w:ascii="Arial" w:eastAsia="Arial" w:hAnsi="Arial" w:cs="Arial"/>
          <w:color w:val="0000FF"/>
          <w:u w:val="single"/>
          <w:lang w:val="it-IT"/>
        </w:rPr>
        <w:t>tszczur</w:t>
      </w:r>
      <w:r w:rsidR="00E729D1" w:rsidRPr="00D9507F">
        <w:rPr>
          <w:rFonts w:ascii="Arial" w:eastAsia="Arial" w:hAnsi="Arial" w:cs="Arial"/>
          <w:color w:val="0000FF"/>
          <w:u w:val="single"/>
          <w:lang w:val="it-IT"/>
        </w:rPr>
        <w:t>@um.swinoujscie.pl</w:t>
      </w:r>
      <w:r w:rsidRPr="00D9507F">
        <w:rPr>
          <w:rFonts w:ascii="Arial" w:eastAsia="Arial" w:hAnsi="Arial" w:cs="Arial"/>
          <w:lang w:val="it-IT"/>
        </w:rPr>
        <w:t xml:space="preserve">; tel.: (91) </w:t>
      </w:r>
      <w:r w:rsidR="00E85A79" w:rsidRPr="00D9507F">
        <w:rPr>
          <w:rFonts w:ascii="Arial" w:eastAsia="Arial" w:hAnsi="Arial" w:cs="Arial"/>
          <w:lang w:val="it-IT"/>
        </w:rPr>
        <w:t xml:space="preserve"> </w:t>
      </w:r>
      <w:r w:rsidR="00444F59">
        <w:rPr>
          <w:rFonts w:ascii="Arial" w:eastAsia="Arial" w:hAnsi="Arial" w:cs="Arial"/>
          <w:lang w:val="it-IT"/>
        </w:rPr>
        <w:t>321 57 17</w:t>
      </w:r>
    </w:p>
    <w:p w14:paraId="104C8745" w14:textId="1493B278" w:rsidR="00C52F0B" w:rsidRDefault="00F811D2"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Jar Jarosz</w:t>
      </w:r>
      <w:r w:rsidR="00F805C4">
        <w:rPr>
          <w:rFonts w:ascii="Arial" w:eastAsia="Arial" w:hAnsi="Arial" w:cs="Arial"/>
          <w:color w:val="000000"/>
        </w:rPr>
        <w:t xml:space="preserve"> </w:t>
      </w:r>
      <w:r w:rsidR="00DF5546">
        <w:rPr>
          <w:rFonts w:ascii="Arial" w:eastAsia="Arial" w:hAnsi="Arial" w:cs="Arial"/>
          <w:color w:val="000000"/>
        </w:rPr>
        <w:t xml:space="preserve">- </w:t>
      </w:r>
      <w:r>
        <w:rPr>
          <w:rFonts w:ascii="Arial" w:eastAsia="Arial" w:hAnsi="Arial" w:cs="Arial"/>
          <w:color w:val="000000"/>
        </w:rPr>
        <w:t>Podi</w:t>
      </w:r>
      <w:r w:rsidR="00803630">
        <w:rPr>
          <w:rFonts w:ascii="Arial" w:eastAsia="Arial" w:hAnsi="Arial" w:cs="Arial"/>
          <w:color w:val="000000"/>
        </w:rPr>
        <w:t>nspektor Biura Zamówień Publicznych,</w:t>
      </w:r>
      <w:r w:rsidR="00C433CD">
        <w:rPr>
          <w:rFonts w:ascii="Arial" w:eastAsia="Arial" w:hAnsi="Arial" w:cs="Arial"/>
          <w:color w:val="000000"/>
        </w:rPr>
        <w:t xml:space="preserve"> (w sprawach formalno-prawnych)</w:t>
      </w:r>
    </w:p>
    <w:p w14:paraId="3E6E1FA5" w14:textId="49044860" w:rsidR="0088132F" w:rsidRDefault="00DF5546" w:rsidP="00183698">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44595A60" w14:textId="77777777" w:rsidR="00FF2DC5"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4ECB1146" w14:textId="3854B0BA" w:rsidR="00C52F0B" w:rsidRPr="00D9507F" w:rsidRDefault="00DF5546" w:rsidP="00183698">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00F811D2">
        <w:rPr>
          <w:rFonts w:ascii="Arial" w:eastAsia="Arial" w:hAnsi="Arial" w:cs="Arial"/>
          <w:color w:val="0000FF"/>
          <w:u w:val="single"/>
          <w:lang w:val="it-IT"/>
        </w:rPr>
        <w:t>jjarosz</w:t>
      </w:r>
      <w:r w:rsidRPr="00D9507F">
        <w:rPr>
          <w:rFonts w:ascii="Arial" w:eastAsia="Arial" w:hAnsi="Arial" w:cs="Arial"/>
          <w:color w:val="0000FF"/>
          <w:u w:val="single"/>
          <w:lang w:val="it-IT"/>
        </w:rPr>
        <w:t>@um.swinoujscie.pl</w:t>
      </w:r>
      <w:r w:rsidRPr="00D9507F">
        <w:rPr>
          <w:rFonts w:ascii="Arial" w:eastAsia="Arial" w:hAnsi="Arial" w:cs="Arial"/>
          <w:color w:val="000000"/>
          <w:lang w:val="it-IT"/>
        </w:rPr>
        <w:t>; tel.: (91) 321 24 25</w:t>
      </w:r>
    </w:p>
    <w:p w14:paraId="5F628371"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61597E29"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4B35A755" w:rsidR="00C52F0B" w:rsidRPr="00F811D2" w:rsidRDefault="00F811D2" w:rsidP="00183698">
      <w:pPr>
        <w:numPr>
          <w:ilvl w:val="0"/>
          <w:numId w:val="3"/>
        </w:numPr>
        <w:pBdr>
          <w:top w:val="nil"/>
          <w:left w:val="nil"/>
          <w:bottom w:val="nil"/>
          <w:right w:val="nil"/>
          <w:between w:val="nil"/>
        </w:pBdr>
        <w:spacing w:line="360" w:lineRule="auto"/>
        <w:rPr>
          <w:rFonts w:ascii="Arial" w:eastAsia="Arial" w:hAnsi="Arial" w:cs="Arial"/>
        </w:rPr>
      </w:pPr>
      <w:r w:rsidRPr="00F811D2">
        <w:rPr>
          <w:rFonts w:ascii="Arial" w:eastAsia="Arial" w:hAnsi="Arial" w:cs="Arial"/>
        </w:rPr>
        <w:t>Krzysztof Bagiński</w:t>
      </w:r>
      <w:r w:rsidR="00F805C4" w:rsidRPr="00F811D2">
        <w:rPr>
          <w:rFonts w:ascii="Arial" w:eastAsia="Arial" w:hAnsi="Arial" w:cs="Arial"/>
        </w:rPr>
        <w:t xml:space="preserve"> </w:t>
      </w:r>
      <w:r w:rsidRPr="00F811D2">
        <w:rPr>
          <w:rFonts w:ascii="Arial" w:eastAsia="Arial" w:hAnsi="Arial" w:cs="Arial"/>
        </w:rPr>
        <w:t>–</w:t>
      </w:r>
      <w:r w:rsidR="00F805C4" w:rsidRPr="00F811D2">
        <w:rPr>
          <w:rFonts w:ascii="Arial" w:eastAsia="Arial" w:hAnsi="Arial" w:cs="Arial"/>
        </w:rPr>
        <w:t xml:space="preserve"> </w:t>
      </w:r>
      <w:r w:rsidRPr="00F811D2">
        <w:rPr>
          <w:rFonts w:ascii="Arial" w:eastAsia="Arial" w:hAnsi="Arial" w:cs="Arial"/>
        </w:rPr>
        <w:t xml:space="preserve">p.o. Naczelnika </w:t>
      </w:r>
      <w:r w:rsidR="00803630" w:rsidRPr="00F811D2">
        <w:rPr>
          <w:rFonts w:ascii="Arial" w:eastAsia="Arial" w:hAnsi="Arial" w:cs="Arial"/>
        </w:rPr>
        <w:t>Wydziału Infrastruktury i Zieleni Miejskiej,</w:t>
      </w:r>
      <w:r w:rsidR="00C433CD" w:rsidRPr="00F811D2">
        <w:rPr>
          <w:rFonts w:ascii="Arial" w:eastAsia="Arial" w:hAnsi="Arial" w:cs="Arial"/>
        </w:rPr>
        <w:t xml:space="preserve"> (w sprawach merytorycznych) </w:t>
      </w:r>
    </w:p>
    <w:p w14:paraId="543434E9" w14:textId="43A85844" w:rsidR="00C52F0B" w:rsidRPr="00D9507F" w:rsidRDefault="00DF5546" w:rsidP="00183698">
      <w:pPr>
        <w:spacing w:line="360" w:lineRule="auto"/>
        <w:ind w:left="1418" w:hanging="567"/>
        <w:rPr>
          <w:rFonts w:ascii="Arial" w:eastAsia="Arial" w:hAnsi="Arial" w:cs="Arial"/>
          <w:lang w:val="it-IT"/>
        </w:rPr>
      </w:pPr>
      <w:r w:rsidRPr="00BB06DF">
        <w:rPr>
          <w:rFonts w:ascii="Arial" w:eastAsia="Arial" w:hAnsi="Arial" w:cs="Arial"/>
          <w:lang w:val="en-US"/>
        </w:rPr>
        <w:t xml:space="preserve">          </w:t>
      </w:r>
      <w:r w:rsidRPr="00D9507F">
        <w:rPr>
          <w:rFonts w:ascii="Arial" w:eastAsia="Arial" w:hAnsi="Arial" w:cs="Arial"/>
          <w:lang w:val="it-IT"/>
        </w:rPr>
        <w:t xml:space="preserve">e-mail:  </w:t>
      </w:r>
      <w:r w:rsidR="00F811D2">
        <w:rPr>
          <w:rFonts w:ascii="Arial" w:eastAsia="Arial" w:hAnsi="Arial" w:cs="Arial"/>
          <w:u w:val="single"/>
          <w:lang w:val="it-IT"/>
        </w:rPr>
        <w:fldChar w:fldCharType="begin"/>
      </w:r>
      <w:r w:rsidR="00F811D2">
        <w:rPr>
          <w:rFonts w:ascii="Arial" w:eastAsia="Arial" w:hAnsi="Arial" w:cs="Arial"/>
          <w:u w:val="single"/>
          <w:lang w:val="it-IT"/>
        </w:rPr>
        <w:instrText xml:space="preserve"> HYPERLINK "mailto:kbaginski</w:instrText>
      </w:r>
      <w:r w:rsidR="00F811D2" w:rsidRPr="00D9507F">
        <w:rPr>
          <w:rFonts w:ascii="Arial" w:eastAsia="Arial" w:hAnsi="Arial" w:cs="Arial"/>
          <w:u w:val="single"/>
          <w:lang w:val="it-IT"/>
        </w:rPr>
        <w:instrText>@um.swinoujscie.pl</w:instrText>
      </w:r>
      <w:r w:rsidR="00F811D2">
        <w:rPr>
          <w:rFonts w:ascii="Arial" w:eastAsia="Arial" w:hAnsi="Arial" w:cs="Arial"/>
          <w:u w:val="single"/>
          <w:lang w:val="it-IT"/>
        </w:rPr>
        <w:instrText xml:space="preserve">" </w:instrText>
      </w:r>
      <w:r w:rsidR="00F811D2">
        <w:rPr>
          <w:rFonts w:ascii="Arial" w:eastAsia="Arial" w:hAnsi="Arial" w:cs="Arial"/>
          <w:u w:val="single"/>
          <w:lang w:val="it-IT"/>
        </w:rPr>
        <w:fldChar w:fldCharType="separate"/>
      </w:r>
      <w:r w:rsidR="00F811D2" w:rsidRPr="004658F4">
        <w:rPr>
          <w:rStyle w:val="Hipercze"/>
          <w:rFonts w:ascii="Arial" w:eastAsia="Arial" w:hAnsi="Arial" w:cs="Arial"/>
          <w:lang w:val="it-IT"/>
        </w:rPr>
        <w:t>kbaginski@um.swinoujscie.pl</w:t>
      </w:r>
      <w:r w:rsidR="00F811D2">
        <w:rPr>
          <w:rFonts w:ascii="Arial" w:eastAsia="Arial" w:hAnsi="Arial" w:cs="Arial"/>
          <w:u w:val="single"/>
          <w:lang w:val="it-IT"/>
        </w:rPr>
        <w:fldChar w:fldCharType="end"/>
      </w:r>
      <w:r w:rsidR="00444F59">
        <w:rPr>
          <w:rFonts w:ascii="Arial" w:eastAsia="Arial" w:hAnsi="Arial" w:cs="Arial"/>
          <w:lang w:val="it-IT"/>
        </w:rPr>
        <w:t>, tel.: 531 800 243</w:t>
      </w:r>
    </w:p>
    <w:p w14:paraId="71DEC15B" w14:textId="77777777" w:rsidR="00803630" w:rsidRDefault="00803630" w:rsidP="00183698">
      <w:pPr>
        <w:pStyle w:val="Akapitzlist"/>
        <w:numPr>
          <w:ilvl w:val="0"/>
          <w:numId w:val="29"/>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37B86539" w14:textId="7D86E0A1" w:rsidR="00C52F0B" w:rsidRPr="00B62C96" w:rsidRDefault="00DF5546" w:rsidP="00174FA2">
      <w:pPr>
        <w:numPr>
          <w:ilvl w:val="1"/>
          <w:numId w:val="17"/>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183698">
      <w:pPr>
        <w:numPr>
          <w:ilvl w:val="1"/>
          <w:numId w:val="17"/>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183698">
      <w:pPr>
        <w:numPr>
          <w:ilvl w:val="1"/>
          <w:numId w:val="17"/>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183698">
      <w:pPr>
        <w:numPr>
          <w:ilvl w:val="1"/>
          <w:numId w:val="17"/>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183698">
      <w:pPr>
        <w:numPr>
          <w:ilvl w:val="1"/>
          <w:numId w:val="17"/>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631B04">
      <w:pPr>
        <w:numPr>
          <w:ilvl w:val="0"/>
          <w:numId w:val="17"/>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lastRenderedPageBreak/>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183698">
      <w:pPr>
        <w:numPr>
          <w:ilvl w:val="1"/>
          <w:numId w:val="11"/>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183698">
      <w:pPr>
        <w:numPr>
          <w:ilvl w:val="1"/>
          <w:numId w:val="14"/>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4E3F28A6" w:rsidR="00C52F0B" w:rsidRPr="00493DDB" w:rsidRDefault="00DF5546" w:rsidP="00183698">
      <w:pPr>
        <w:numPr>
          <w:ilvl w:val="0"/>
          <w:numId w:val="15"/>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493DDB" w:rsidRPr="00493DDB">
        <w:rPr>
          <w:rFonts w:ascii="Arial" w:eastAsia="Arial" w:hAnsi="Arial" w:cs="Arial"/>
        </w:rPr>
        <w:t>u</w:t>
      </w:r>
      <w:r w:rsidR="00493DDB" w:rsidRPr="000C6A81">
        <w:rPr>
          <w:rFonts w:ascii="Arial" w:eastAsia="Arial" w:hAnsi="Arial" w:cs="Arial"/>
        </w:rPr>
        <w:t xml:space="preserve"> </w:t>
      </w:r>
      <w:r w:rsidR="000C6A81" w:rsidRPr="000C6A81">
        <w:rPr>
          <w:rFonts w:ascii="Arial" w:eastAsia="Arial" w:hAnsi="Arial" w:cs="Arial"/>
        </w:rPr>
        <w:t>24 sierpnia</w:t>
      </w:r>
      <w:r w:rsidR="00B30A61" w:rsidRPr="000C6A81">
        <w:rPr>
          <w:rFonts w:ascii="Arial" w:eastAsia="Arial" w:hAnsi="Arial" w:cs="Arial"/>
        </w:rPr>
        <w:t xml:space="preserve"> </w:t>
      </w:r>
      <w:r w:rsidR="00AE20D0" w:rsidRPr="000C6A81">
        <w:rPr>
          <w:rFonts w:ascii="Arial" w:eastAsia="Arial" w:hAnsi="Arial" w:cs="Arial"/>
        </w:rPr>
        <w:t>2024</w:t>
      </w:r>
      <w:r w:rsidR="000E4F39" w:rsidRPr="000C6A81">
        <w:rPr>
          <w:rFonts w:ascii="Arial" w:eastAsia="Arial" w:hAnsi="Arial" w:cs="Arial"/>
        </w:rPr>
        <w:t xml:space="preserve"> </w:t>
      </w:r>
      <w:r w:rsidR="0041140C" w:rsidRPr="000C6A81">
        <w:rPr>
          <w:rFonts w:ascii="Arial" w:eastAsia="Arial" w:hAnsi="Arial" w:cs="Arial"/>
        </w:rPr>
        <w:t>r.</w:t>
      </w:r>
      <w:r w:rsidR="00493DDB" w:rsidRPr="000C6A81">
        <w:rPr>
          <w:rFonts w:ascii="Arial" w:eastAsia="Arial" w:hAnsi="Arial" w:cs="Arial"/>
        </w:rPr>
        <w:t xml:space="preserve"> </w:t>
      </w:r>
    </w:p>
    <w:p w14:paraId="50573A0A" w14:textId="77777777" w:rsidR="00C52F0B" w:rsidRDefault="00DF5546" w:rsidP="00183698">
      <w:pPr>
        <w:numPr>
          <w:ilvl w:val="0"/>
          <w:numId w:val="15"/>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lastRenderedPageBreak/>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116492D4"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sidR="003255EF">
        <w:rPr>
          <w:rFonts w:ascii="Arial" w:eastAsia="Arial" w:hAnsi="Arial" w:cs="Arial"/>
          <w:b/>
        </w:rPr>
        <w:t xml:space="preserve"> – jeśli dotyczy</w:t>
      </w:r>
      <w:r>
        <w:rPr>
          <w:rFonts w:ascii="Arial" w:eastAsia="Arial" w:hAnsi="Arial" w:cs="Arial"/>
        </w:rPr>
        <w:t>;</w:t>
      </w:r>
      <w:r>
        <w:rPr>
          <w:rFonts w:ascii="Arial" w:eastAsia="Arial" w:hAnsi="Arial" w:cs="Arial"/>
          <w:b/>
        </w:rPr>
        <w:t xml:space="preserve"> </w:t>
      </w:r>
    </w:p>
    <w:p w14:paraId="56B8CC99" w14:textId="6FA66B7F"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CD359B">
        <w:rPr>
          <w:rFonts w:ascii="Arial" w:eastAsia="Arial" w:hAnsi="Arial" w:cs="Arial"/>
        </w:rPr>
        <w:t xml:space="preserve"> („Wykres wycenionych elementów”)</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2F8ABF08"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sidR="008037D2">
        <w:rPr>
          <w:rFonts w:ascii="Arial" w:eastAsia="Arial" w:hAnsi="Arial" w:cs="Arial"/>
          <w:b/>
          <w:color w:val="000000"/>
        </w:rPr>
        <w:t xml:space="preserve"> – jeśli dotyczy</w:t>
      </w:r>
      <w:r>
        <w:rPr>
          <w:rFonts w:ascii="Arial" w:eastAsia="Arial" w:hAnsi="Arial" w:cs="Arial"/>
          <w:color w:val="000000"/>
        </w:rPr>
        <w:t>.</w:t>
      </w:r>
    </w:p>
    <w:p w14:paraId="21607874" w14:textId="4C504531" w:rsidR="00C52F0B" w:rsidRPr="00CF19C8" w:rsidRDefault="00173C49" w:rsidP="00CF19C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0CF9D183" w14:textId="77777777" w:rsidR="00C52F0B" w:rsidRDefault="00DF5546" w:rsidP="00183698">
      <w:pPr>
        <w:numPr>
          <w:ilvl w:val="0"/>
          <w:numId w:val="23"/>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lastRenderedPageBreak/>
        <w:t xml:space="preserve">XIII. </w:t>
      </w:r>
      <w:r>
        <w:rPr>
          <w:rFonts w:ascii="Arial" w:eastAsia="Arial" w:hAnsi="Arial" w:cs="Arial"/>
          <w:sz w:val="22"/>
          <w:szCs w:val="22"/>
          <w:u w:val="single"/>
        </w:rPr>
        <w:t>MIEJSCE I TERMIN SKŁADANIA OFERT</w:t>
      </w:r>
    </w:p>
    <w:p w14:paraId="4FADA58E" w14:textId="1ADBE308" w:rsidR="00C52F0B" w:rsidRDefault="002B60F3" w:rsidP="00183698">
      <w:pPr>
        <w:numPr>
          <w:ilvl w:val="0"/>
          <w:numId w:val="2"/>
        </w:numPr>
        <w:spacing w:after="120" w:line="360" w:lineRule="auto"/>
        <w:ind w:left="426" w:hanging="426"/>
        <w:rPr>
          <w:rFonts w:ascii="Arial" w:eastAsia="Arial" w:hAnsi="Arial" w:cs="Arial"/>
        </w:rPr>
      </w:pPr>
      <w:bookmarkStart w:id="17" w:name="_heading=h.2jxsxqh" w:colFirst="0" w:colLast="0"/>
      <w:bookmarkEnd w:id="17"/>
      <w:r w:rsidRPr="000C6A81">
        <w:rPr>
          <w:rFonts w:ascii="Arial" w:eastAsia="Arial" w:hAnsi="Arial" w:cs="Arial"/>
        </w:rPr>
        <w:t>Ofertę należy złożyć do</w:t>
      </w:r>
      <w:r w:rsidR="000C6A81" w:rsidRPr="000C6A81">
        <w:rPr>
          <w:rFonts w:ascii="Arial" w:eastAsia="Arial" w:hAnsi="Arial" w:cs="Arial"/>
        </w:rPr>
        <w:t xml:space="preserve"> 26 lipca</w:t>
      </w:r>
      <w:r w:rsidR="00B30A61" w:rsidRPr="000C6A81">
        <w:rPr>
          <w:rFonts w:ascii="Arial" w:eastAsia="Arial" w:hAnsi="Arial" w:cs="Arial"/>
        </w:rPr>
        <w:t xml:space="preserve"> 2024 r. </w:t>
      </w:r>
      <w:r w:rsidR="00DF5546" w:rsidRPr="000C6A81">
        <w:rPr>
          <w:rFonts w:ascii="Arial" w:eastAsia="Arial" w:hAnsi="Arial" w:cs="Arial"/>
        </w:rPr>
        <w:t>do godziny 12:00</w:t>
      </w:r>
      <w:r w:rsidR="00DF5546" w:rsidRPr="000C6A81">
        <w:rPr>
          <w:rFonts w:ascii="Arial" w:eastAsia="Arial" w:hAnsi="Arial" w:cs="Arial"/>
          <w:b/>
        </w:rPr>
        <w:t xml:space="preserve"> </w:t>
      </w:r>
      <w:r w:rsidR="00DF5546">
        <w:rPr>
          <w:rFonts w:ascii="Arial" w:eastAsia="Arial" w:hAnsi="Arial" w:cs="Arial"/>
        </w:rPr>
        <w:t xml:space="preserve">w sposób określony w rozdziale X pkt 2 SWZ.  </w:t>
      </w:r>
    </w:p>
    <w:p w14:paraId="53B520CF" w14:textId="7B1A00E5" w:rsidR="00C52F0B" w:rsidRDefault="002B60F3" w:rsidP="00B30A61">
      <w:pPr>
        <w:numPr>
          <w:ilvl w:val="0"/>
          <w:numId w:val="2"/>
        </w:numPr>
        <w:spacing w:after="120" w:line="360" w:lineRule="auto"/>
        <w:rPr>
          <w:rFonts w:ascii="Arial" w:eastAsia="Arial" w:hAnsi="Arial" w:cs="Arial"/>
        </w:rPr>
      </w:pPr>
      <w:r w:rsidRPr="000C6A81">
        <w:rPr>
          <w:rFonts w:ascii="Arial" w:eastAsia="Arial" w:hAnsi="Arial" w:cs="Arial"/>
        </w:rPr>
        <w:t>Otwarcie ofert nastąpi</w:t>
      </w:r>
      <w:r w:rsidR="001F2EBC" w:rsidRPr="000C6A81">
        <w:rPr>
          <w:rFonts w:ascii="Arial" w:eastAsia="Arial" w:hAnsi="Arial" w:cs="Arial"/>
        </w:rPr>
        <w:t xml:space="preserve"> </w:t>
      </w:r>
      <w:r w:rsidR="000C6A81" w:rsidRPr="000C6A81">
        <w:rPr>
          <w:rFonts w:ascii="Arial" w:eastAsia="Arial" w:hAnsi="Arial" w:cs="Arial"/>
        </w:rPr>
        <w:t>26 lipca</w:t>
      </w:r>
      <w:r w:rsidR="00B30A61" w:rsidRPr="000C6A81">
        <w:rPr>
          <w:rFonts w:ascii="Arial" w:eastAsia="Arial" w:hAnsi="Arial" w:cs="Arial"/>
        </w:rPr>
        <w:t xml:space="preserve"> 2024 r. </w:t>
      </w:r>
      <w:r w:rsidR="00493DDB" w:rsidRPr="000C6A81">
        <w:rPr>
          <w:rFonts w:ascii="Arial" w:eastAsia="Arial" w:hAnsi="Arial" w:cs="Arial"/>
        </w:rPr>
        <w:t xml:space="preserve">roku </w:t>
      </w:r>
      <w:r w:rsidR="00DF5546" w:rsidRPr="000C6A81">
        <w:rPr>
          <w:rFonts w:ascii="Arial" w:eastAsia="Arial" w:hAnsi="Arial" w:cs="Arial"/>
        </w:rPr>
        <w:t>o godzinie 12:30</w:t>
      </w:r>
      <w:r w:rsidR="00DF5546" w:rsidRPr="000C6A81">
        <w:rPr>
          <w:rFonts w:ascii="Arial" w:eastAsia="Arial" w:hAnsi="Arial" w:cs="Arial"/>
          <w:b/>
        </w:rPr>
        <w:t xml:space="preserve">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Pzp.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60E6960C" w14:textId="5D334FEB" w:rsidR="008D6238" w:rsidRPr="008D6238" w:rsidRDefault="00FA76F2" w:rsidP="008D6238">
      <w:pPr>
        <w:spacing w:line="360" w:lineRule="auto"/>
        <w:ind w:left="284" w:hanging="284"/>
        <w:rPr>
          <w:rFonts w:ascii="Arial" w:hAnsi="Arial" w:cs="Arial"/>
        </w:rPr>
      </w:pPr>
      <w:r>
        <w:rPr>
          <w:rFonts w:ascii="Arial" w:hAnsi="Arial" w:cs="Arial"/>
        </w:rPr>
        <w:t>1</w:t>
      </w:r>
      <w:r w:rsidR="00BF2CFD">
        <w:rPr>
          <w:rFonts w:ascii="Arial" w:hAnsi="Arial" w:cs="Arial"/>
        </w:rPr>
        <w:t xml:space="preserve">. </w:t>
      </w:r>
      <w:r w:rsidR="008D6238" w:rsidRPr="008D6238">
        <w:rPr>
          <w:rFonts w:ascii="Arial" w:hAnsi="Arial" w:cs="Arial"/>
        </w:rPr>
        <w:t>Zamawiający wymaga określenia w ofercie wynagrodzenia szacunkowego za realizację przedmiotu zamówienia w złotych polskich z dokładnością do pełnych groszy.</w:t>
      </w:r>
    </w:p>
    <w:p w14:paraId="09173AAE" w14:textId="7E55B9D0" w:rsidR="008D6238" w:rsidRPr="008D6238" w:rsidRDefault="008D6238" w:rsidP="008D6238">
      <w:pPr>
        <w:spacing w:line="360" w:lineRule="auto"/>
        <w:ind w:left="284" w:hanging="284"/>
        <w:rPr>
          <w:rFonts w:ascii="Arial" w:hAnsi="Arial" w:cs="Arial"/>
        </w:rPr>
      </w:pPr>
      <w:r w:rsidRPr="008D6238">
        <w:rPr>
          <w:rFonts w:ascii="Arial" w:hAnsi="Arial" w:cs="Arial"/>
        </w:rPr>
        <w:t>2.</w:t>
      </w:r>
      <w:r w:rsidRPr="008D6238">
        <w:rPr>
          <w:rFonts w:ascii="Arial" w:hAnsi="Arial" w:cs="Arial"/>
        </w:rPr>
        <w:tab/>
        <w:t>Cenę oferty należy obliczyć z zastosowaniem cen jednostkowych i wartości poszczególnych pozycji określonych w Wykazie wycenionych elementów (załączniku nr 6.2 do SWZ), który należy wypełnić i dołączyć do oferty.</w:t>
      </w:r>
    </w:p>
    <w:p w14:paraId="5B32E366" w14:textId="77777777" w:rsidR="008D6238" w:rsidRPr="008D6238" w:rsidRDefault="008D6238" w:rsidP="008D6238">
      <w:pPr>
        <w:spacing w:line="360" w:lineRule="auto"/>
        <w:ind w:left="284" w:hanging="284"/>
        <w:rPr>
          <w:rFonts w:ascii="Arial" w:hAnsi="Arial" w:cs="Arial"/>
        </w:rPr>
      </w:pPr>
      <w:r w:rsidRPr="008D6238">
        <w:rPr>
          <w:rFonts w:ascii="Arial" w:hAnsi="Arial" w:cs="Arial"/>
        </w:rPr>
        <w:t>3.</w:t>
      </w:r>
      <w:r w:rsidRPr="008D6238">
        <w:rPr>
          <w:rFonts w:ascii="Arial" w:hAnsi="Arial" w:cs="Arial"/>
        </w:rPr>
        <w:tab/>
        <w:t>Pod pojęciem „wynagrodzenie szacunkowe” należy rozumieć wynagrodzenie na warunkach określonych w Kodeksie cywilnym – art. 629.</w:t>
      </w:r>
    </w:p>
    <w:p w14:paraId="43E7030B" w14:textId="77777777" w:rsidR="008D6238" w:rsidRDefault="008D6238" w:rsidP="008D6238">
      <w:pPr>
        <w:spacing w:line="360" w:lineRule="auto"/>
        <w:ind w:left="284" w:hanging="284"/>
        <w:rPr>
          <w:rFonts w:ascii="Arial" w:hAnsi="Arial" w:cs="Arial"/>
        </w:rPr>
      </w:pPr>
      <w:r w:rsidRPr="008D6238">
        <w:rPr>
          <w:rFonts w:ascii="Arial" w:hAnsi="Arial" w:cs="Arial"/>
        </w:rPr>
        <w:t>4.</w:t>
      </w:r>
      <w:r w:rsidRPr="008D6238">
        <w:rPr>
          <w:rFonts w:ascii="Arial" w:hAnsi="Arial" w:cs="Arial"/>
        </w:rPr>
        <w:tab/>
        <w:t>W każdym przypadku użycia zamiennie określenia „cena szacunkowa” należy przez to rozumieć wynagrodzenie szacunkowe.</w:t>
      </w:r>
    </w:p>
    <w:p w14:paraId="6C22055E" w14:textId="022CA49F" w:rsidR="002B012D" w:rsidRDefault="008D6238" w:rsidP="008D6238">
      <w:pPr>
        <w:spacing w:line="360" w:lineRule="auto"/>
        <w:ind w:left="284" w:hanging="284"/>
        <w:rPr>
          <w:rFonts w:ascii="Arial" w:hAnsi="Arial" w:cs="Arial"/>
        </w:rPr>
      </w:pPr>
      <w:r>
        <w:rPr>
          <w:rFonts w:ascii="Arial" w:hAnsi="Arial" w:cs="Arial"/>
        </w:rPr>
        <w:t xml:space="preserve">5. </w:t>
      </w:r>
      <w:r w:rsidR="003C0575">
        <w:rPr>
          <w:rFonts w:ascii="Arial" w:hAnsi="Arial" w:cs="Arial"/>
        </w:rPr>
        <w:t xml:space="preserve"> </w:t>
      </w:r>
      <w:r w:rsidR="002B012D" w:rsidRPr="002B012D">
        <w:rPr>
          <w:rFonts w:ascii="Arial" w:hAnsi="Arial" w:cs="Arial"/>
        </w:rPr>
        <w:t>Pojęcia netto i brutto odnoszące się do ceny oznaczają odpowiednio: cenę bez uwzględnienia VAT (netto) lub cenę zawierające obowiązujący VAT (brutto)</w:t>
      </w:r>
      <w:r w:rsidR="00577F4F">
        <w:rPr>
          <w:rFonts w:ascii="Arial" w:hAnsi="Arial" w:cs="Arial"/>
        </w:rPr>
        <w:t>.</w:t>
      </w:r>
    </w:p>
    <w:p w14:paraId="41810822" w14:textId="57C9D207" w:rsidR="00FA76F2" w:rsidRDefault="008D6238" w:rsidP="00FA76F2">
      <w:pPr>
        <w:spacing w:line="360" w:lineRule="auto"/>
        <w:ind w:left="284" w:hanging="284"/>
        <w:rPr>
          <w:rFonts w:ascii="Arial" w:hAnsi="Arial" w:cs="Arial"/>
        </w:rPr>
      </w:pPr>
      <w:r>
        <w:rPr>
          <w:rFonts w:ascii="Arial" w:hAnsi="Arial" w:cs="Arial"/>
        </w:rPr>
        <w:t>6.</w:t>
      </w:r>
      <w:r w:rsidR="002B012D">
        <w:rPr>
          <w:rFonts w:ascii="Arial" w:hAnsi="Arial" w:cs="Arial"/>
        </w:rPr>
        <w:t xml:space="preserve"> </w:t>
      </w:r>
      <w:r w:rsidR="0052346E" w:rsidRPr="0052346E">
        <w:rPr>
          <w:rFonts w:ascii="Arial" w:eastAsia="Calibri" w:hAnsi="Arial" w:cs="Arial"/>
          <w:color w:val="000000"/>
          <w:lang w:eastAsia="en-US"/>
        </w:rPr>
        <w:t>Cena zawarta w formularzu oferty oraz ceny jednostkowe i wartości poszczególnych pozycji w</w:t>
      </w:r>
      <w:r w:rsidR="006E0BCE">
        <w:rPr>
          <w:rFonts w:ascii="Arial" w:eastAsia="Calibri" w:hAnsi="Arial" w:cs="Arial"/>
          <w:color w:val="000000"/>
          <w:lang w:eastAsia="en-US"/>
        </w:rPr>
        <w:t> </w:t>
      </w:r>
      <w:r w:rsidR="00383BA4">
        <w:rPr>
          <w:rFonts w:ascii="Arial" w:eastAsia="Calibri" w:hAnsi="Arial" w:cs="Arial"/>
          <w:color w:val="000000"/>
          <w:lang w:eastAsia="en-US"/>
        </w:rPr>
        <w:t xml:space="preserve"> Wykazie wycenionych elementów </w:t>
      </w:r>
      <w:r w:rsidR="0052346E" w:rsidRPr="0052346E">
        <w:rPr>
          <w:rFonts w:ascii="Arial" w:eastAsia="Calibri" w:hAnsi="Arial" w:cs="Arial"/>
          <w:color w:val="000000"/>
          <w:lang w:eastAsia="en-US"/>
        </w:rPr>
        <w:t xml:space="preserve">(załącznik nr </w:t>
      </w:r>
      <w:r w:rsidR="003C0575">
        <w:rPr>
          <w:rFonts w:ascii="Arial" w:eastAsia="Calibri" w:hAnsi="Arial" w:cs="Arial"/>
          <w:color w:val="000000"/>
          <w:lang w:eastAsia="en-US"/>
        </w:rPr>
        <w:t>6.</w:t>
      </w:r>
      <w:r w:rsidR="00FA76F2">
        <w:rPr>
          <w:rFonts w:ascii="Arial" w:eastAsia="Calibri" w:hAnsi="Arial" w:cs="Arial"/>
          <w:color w:val="000000"/>
          <w:lang w:eastAsia="en-US"/>
        </w:rPr>
        <w:t>2</w:t>
      </w:r>
      <w:r w:rsidR="003C0575">
        <w:rPr>
          <w:rFonts w:ascii="Arial" w:eastAsia="Calibri" w:hAnsi="Arial" w:cs="Arial"/>
          <w:color w:val="000000"/>
          <w:lang w:eastAsia="en-US"/>
        </w:rPr>
        <w:t xml:space="preserve"> do SWZ</w:t>
      </w:r>
      <w:r w:rsidR="0052346E" w:rsidRPr="0052346E">
        <w:rPr>
          <w:rFonts w:ascii="Arial" w:eastAsia="Calibri" w:hAnsi="Arial" w:cs="Arial"/>
          <w:color w:val="000000"/>
          <w:lang w:eastAsia="en-US"/>
        </w:rPr>
        <w:t>) wypełnionym i dołączonym do</w:t>
      </w:r>
      <w:r w:rsidR="006E0BCE">
        <w:rPr>
          <w:rFonts w:ascii="Arial" w:eastAsia="Calibri" w:hAnsi="Arial" w:cs="Arial"/>
          <w:color w:val="000000"/>
          <w:lang w:eastAsia="en-US"/>
        </w:rPr>
        <w:t> </w:t>
      </w:r>
      <w:r w:rsidR="0052346E" w:rsidRPr="0052346E">
        <w:rPr>
          <w:rFonts w:ascii="Arial" w:eastAsia="Calibri" w:hAnsi="Arial" w:cs="Arial"/>
          <w:color w:val="000000"/>
          <w:lang w:eastAsia="en-US"/>
        </w:rPr>
        <w:t>oferty muszą być wyrażone w złotych polskich, z dokładnością do dwóch miejsc po</w:t>
      </w:r>
      <w:r w:rsidR="006E0BCE">
        <w:rPr>
          <w:rFonts w:ascii="Arial" w:eastAsia="Calibri" w:hAnsi="Arial" w:cs="Arial"/>
          <w:color w:val="000000"/>
          <w:lang w:eastAsia="en-US"/>
        </w:rPr>
        <w:t> </w:t>
      </w:r>
      <w:r w:rsidR="0052346E" w:rsidRPr="0052346E">
        <w:rPr>
          <w:rFonts w:ascii="Arial" w:eastAsia="Calibri" w:hAnsi="Arial" w:cs="Arial"/>
          <w:color w:val="000000"/>
          <w:lang w:eastAsia="en-US"/>
        </w:rPr>
        <w:t xml:space="preserve"> przecinku, niezależnie od wchodzących w jej skład elementów. Tak obliczona cena będzie brana pod uwagę przez komisję przetargową w trakcie wyboru najkorzystniejszej oferty.</w:t>
      </w:r>
    </w:p>
    <w:p w14:paraId="758AE39E" w14:textId="0F520301" w:rsidR="0052346E" w:rsidRPr="00FA76F2" w:rsidRDefault="008D6238" w:rsidP="00FA76F2">
      <w:pPr>
        <w:spacing w:line="360" w:lineRule="auto"/>
        <w:ind w:left="284" w:hanging="284"/>
        <w:rPr>
          <w:rFonts w:ascii="Arial" w:hAnsi="Arial" w:cs="Arial"/>
        </w:rPr>
      </w:pPr>
      <w:r>
        <w:rPr>
          <w:rFonts w:ascii="Arial" w:hAnsi="Arial" w:cs="Arial"/>
        </w:rPr>
        <w:t>7</w:t>
      </w:r>
      <w:r w:rsidR="00FA76F2">
        <w:rPr>
          <w:rFonts w:ascii="Arial" w:hAnsi="Arial" w:cs="Arial"/>
        </w:rPr>
        <w:t xml:space="preserve">. </w:t>
      </w:r>
      <w:r w:rsidR="0052346E" w:rsidRPr="00FA76F2">
        <w:rPr>
          <w:rFonts w:ascii="Arial" w:eastAsia="Calibri" w:hAnsi="Arial" w:cs="Arial"/>
          <w:color w:val="000000"/>
          <w:lang w:eastAsia="en-US"/>
        </w:rPr>
        <w:t>Cenę ofertową należy określić przy zachowaniu następujących założeń:</w:t>
      </w:r>
    </w:p>
    <w:p w14:paraId="333C3A69" w14:textId="3A95EB1F"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 xml:space="preserve">zakres </w:t>
      </w:r>
      <w:r w:rsidR="001E6876">
        <w:rPr>
          <w:rFonts w:ascii="Arial" w:eastAsia="Calibri" w:hAnsi="Arial" w:cs="Arial"/>
          <w:color w:val="000000"/>
          <w:lang w:eastAsia="en-US"/>
        </w:rPr>
        <w:t>usług</w:t>
      </w:r>
      <w:r w:rsidRPr="00AE6371">
        <w:rPr>
          <w:rFonts w:ascii="Arial" w:eastAsia="Calibri" w:hAnsi="Arial" w:cs="Arial"/>
          <w:color w:val="000000"/>
          <w:lang w:eastAsia="en-US"/>
        </w:rPr>
        <w:t>, który jest podstawą do określenia tej ceny musi być zgodny z zakresami wynikającymi z załączników nr</w:t>
      </w:r>
      <w:r w:rsidR="00E053AB">
        <w:rPr>
          <w:rFonts w:ascii="Arial" w:eastAsia="Calibri" w:hAnsi="Arial" w:cs="Arial"/>
          <w:color w:val="000000"/>
          <w:lang w:eastAsia="en-US"/>
        </w:rPr>
        <w:t xml:space="preserve"> </w:t>
      </w:r>
      <w:r w:rsidR="00E053AB" w:rsidRPr="000C6A81">
        <w:rPr>
          <w:rFonts w:ascii="Arial" w:eastAsia="Calibri" w:hAnsi="Arial" w:cs="Arial"/>
          <w:lang w:eastAsia="en-US"/>
        </w:rPr>
        <w:t>6.1 – 6.7 do SWZ i obejmować wszystkie sygnalizacje świetlne, urządzenia ITS i aktywne przejścia dla pieszych (APP) oraz urządzenia, aparaty i elementy konstrukcyjne związane z sygnalizacją świetlną, urządzeniami ITS i APP na terenie miasta Świnoujście</w:t>
      </w:r>
      <w:r w:rsidRPr="000C6A81">
        <w:rPr>
          <w:rFonts w:ascii="Arial" w:eastAsia="Calibri" w:hAnsi="Arial" w:cs="Arial"/>
          <w:lang w:eastAsia="en-US"/>
        </w:rPr>
        <w:t>,</w:t>
      </w:r>
    </w:p>
    <w:p w14:paraId="28999481" w14:textId="77777777"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cena ta musi zawierać wszystkie koszty związane z realizacją zadania wynikające wprost z załączników nr 1, 2, 3 i 4 do umowy, jak również następujące koszty:</w:t>
      </w:r>
    </w:p>
    <w:p w14:paraId="26E2E1D8" w14:textId="720AE01F" w:rsidR="0052346E" w:rsidRPr="00AE6371" w:rsidRDefault="0052346E" w:rsidP="00183698">
      <w:pPr>
        <w:numPr>
          <w:ilvl w:val="0"/>
          <w:numId w:val="51"/>
        </w:numPr>
        <w:spacing w:line="360" w:lineRule="auto"/>
        <w:ind w:left="851" w:hanging="349"/>
        <w:rPr>
          <w:rFonts w:ascii="Arial" w:eastAsia="Calibri" w:hAnsi="Arial" w:cs="Arial"/>
          <w:color w:val="000000"/>
          <w:lang w:eastAsia="en-US"/>
        </w:rPr>
      </w:pPr>
      <w:r w:rsidRPr="00AE6371">
        <w:rPr>
          <w:rFonts w:ascii="Arial" w:eastAsia="Calibri" w:hAnsi="Arial" w:cs="Arial"/>
          <w:color w:val="000000"/>
          <w:lang w:eastAsia="en-US"/>
        </w:rPr>
        <w:lastRenderedPageBreak/>
        <w:t xml:space="preserve">wszelkich </w:t>
      </w:r>
      <w:r w:rsidR="00405C64">
        <w:rPr>
          <w:rFonts w:ascii="Arial" w:eastAsia="Calibri" w:hAnsi="Arial" w:cs="Arial"/>
          <w:color w:val="000000"/>
          <w:lang w:eastAsia="en-US"/>
        </w:rPr>
        <w:t>prac</w:t>
      </w:r>
      <w:r w:rsidR="00405C64" w:rsidRPr="00AE6371">
        <w:rPr>
          <w:rFonts w:ascii="Arial" w:eastAsia="Calibri" w:hAnsi="Arial" w:cs="Arial"/>
          <w:color w:val="000000"/>
          <w:lang w:eastAsia="en-US"/>
        </w:rPr>
        <w:t xml:space="preserve"> </w:t>
      </w:r>
      <w:r w:rsidRPr="00AE6371">
        <w:rPr>
          <w:rFonts w:ascii="Arial" w:eastAsia="Calibri" w:hAnsi="Arial" w:cs="Arial"/>
          <w:color w:val="000000"/>
          <w:lang w:eastAsia="en-US"/>
        </w:rPr>
        <w:t xml:space="preserve">przygotowawczych oraz porządkowych związanych z realizacją </w:t>
      </w:r>
      <w:r w:rsidR="0034456B">
        <w:rPr>
          <w:rFonts w:ascii="Arial" w:eastAsia="Calibri" w:hAnsi="Arial" w:cs="Arial"/>
          <w:color w:val="000000"/>
          <w:lang w:eastAsia="en-US"/>
        </w:rPr>
        <w:t xml:space="preserve">  </w:t>
      </w:r>
      <w:r w:rsidRPr="00AE6371">
        <w:rPr>
          <w:rFonts w:ascii="Arial" w:eastAsia="Calibri" w:hAnsi="Arial" w:cs="Arial"/>
          <w:color w:val="000000"/>
          <w:lang w:eastAsia="en-US"/>
        </w:rPr>
        <w:t>zamówienia,</w:t>
      </w:r>
    </w:p>
    <w:p w14:paraId="68FEF229" w14:textId="1129A401" w:rsidR="0052346E" w:rsidRPr="00AE6371" w:rsidRDefault="0052346E" w:rsidP="00183698">
      <w:pPr>
        <w:numPr>
          <w:ilvl w:val="0"/>
          <w:numId w:val="51"/>
        </w:numPr>
        <w:spacing w:line="360" w:lineRule="auto"/>
        <w:ind w:left="851"/>
        <w:rPr>
          <w:rFonts w:ascii="Arial" w:eastAsia="Calibri" w:hAnsi="Arial" w:cs="Arial"/>
          <w:color w:val="000000"/>
          <w:lang w:eastAsia="en-US"/>
        </w:rPr>
      </w:pPr>
      <w:r w:rsidRPr="00AE6371">
        <w:rPr>
          <w:rFonts w:ascii="Arial" w:eastAsia="Calibri" w:hAnsi="Arial" w:cs="Arial"/>
          <w:color w:val="000000"/>
          <w:lang w:eastAsia="en-US"/>
        </w:rPr>
        <w:t>opracowania i uzgodnienia z odpowiednimi instytucjami i służbami niezbędnych projektów organizacji ruchu oraz wykonania oznakowania i zabezpieczeń zapewniających bezpieczeństwo przed dostępem na teren robó</w:t>
      </w:r>
      <w:r w:rsidR="0034456B">
        <w:rPr>
          <w:rFonts w:ascii="Arial" w:eastAsia="Calibri" w:hAnsi="Arial" w:cs="Arial"/>
          <w:color w:val="000000"/>
          <w:lang w:eastAsia="en-US"/>
        </w:rPr>
        <w:t xml:space="preserve">t osób postronnych, ich zmiany </w:t>
      </w:r>
      <w:r w:rsidRPr="00AE6371">
        <w:rPr>
          <w:rFonts w:ascii="Arial" w:eastAsia="Calibri" w:hAnsi="Arial" w:cs="Arial"/>
          <w:color w:val="000000"/>
          <w:lang w:eastAsia="en-US"/>
        </w:rPr>
        <w:t>i utrzymania w całym okresie realizacji zamówienia,</w:t>
      </w:r>
    </w:p>
    <w:p w14:paraId="76828A6D" w14:textId="158C986F" w:rsidR="0052346E" w:rsidRPr="00AE6371" w:rsidRDefault="00496C27" w:rsidP="00183698">
      <w:pPr>
        <w:spacing w:line="360" w:lineRule="auto"/>
        <w:ind w:left="851" w:hanging="284"/>
        <w:rPr>
          <w:rFonts w:ascii="Arial" w:eastAsia="Calibri" w:hAnsi="Arial" w:cs="Arial"/>
          <w:color w:val="000000"/>
          <w:lang w:eastAsia="en-US"/>
        </w:rPr>
      </w:pPr>
      <w:r>
        <w:rPr>
          <w:rFonts w:ascii="Arial" w:eastAsia="Calibri" w:hAnsi="Arial" w:cs="Arial"/>
          <w:color w:val="000000"/>
          <w:lang w:eastAsia="en-US"/>
        </w:rPr>
        <w:t xml:space="preserve">– </w:t>
      </w:r>
      <w:r w:rsidR="0052346E" w:rsidRPr="00AE6371">
        <w:rPr>
          <w:rFonts w:ascii="Arial" w:eastAsia="Calibri" w:hAnsi="Arial" w:cs="Arial"/>
          <w:color w:val="000000"/>
          <w:lang w:eastAsia="en-US"/>
        </w:rPr>
        <w:t xml:space="preserve">projektu organizacji prac konserwacyjnych wraz z ich organizacją i późniejszą likwidacją, wszelkich kosztów stworzenia, utrzymania, dostarczenia i zabezpieczenia niezbędnych mediów zaplecza budowy w przypadku </w:t>
      </w:r>
      <w:r w:rsidR="0052346E" w:rsidRPr="00AE6371">
        <w:rPr>
          <w:rFonts w:ascii="Arial" w:hAnsi="Arial" w:cs="Arial"/>
        </w:rPr>
        <w:t xml:space="preserve">wykonywania robót budowlanych związanych z </w:t>
      </w:r>
      <w:r w:rsidR="006E0BCE">
        <w:rPr>
          <w:rFonts w:ascii="Arial" w:hAnsi="Arial" w:cs="Arial"/>
        </w:rPr>
        <w:t> </w:t>
      </w:r>
      <w:r w:rsidR="0052346E" w:rsidRPr="00AE6371">
        <w:rPr>
          <w:rFonts w:ascii="Arial" w:hAnsi="Arial" w:cs="Arial"/>
        </w:rPr>
        <w:t>usuwaniem awarii sygnalizacji świetlnej</w:t>
      </w:r>
      <w:r w:rsidR="00A0164A">
        <w:rPr>
          <w:rFonts w:ascii="Arial" w:hAnsi="Arial" w:cs="Arial"/>
        </w:rPr>
        <w:t>, urządzeń ITS</w:t>
      </w:r>
      <w:r w:rsidR="0052346E" w:rsidRPr="00AE6371">
        <w:rPr>
          <w:rFonts w:ascii="Arial" w:hAnsi="Arial" w:cs="Arial"/>
        </w:rPr>
        <w:t xml:space="preserve"> lub APP powstałych w wyniku przyczyn zewnętrznych spowodowanych m.in. kolizjami drogowymi, aktami wandalizmu itp. lub związanych z koniecznością przebudowy/budowy sygnalizacji świetlnej</w:t>
      </w:r>
      <w:r w:rsidR="00A0164A">
        <w:rPr>
          <w:rFonts w:ascii="Arial" w:hAnsi="Arial" w:cs="Arial"/>
        </w:rPr>
        <w:t>, urządzeń ITS</w:t>
      </w:r>
      <w:r w:rsidR="0052346E" w:rsidRPr="00AE6371">
        <w:rPr>
          <w:rFonts w:ascii="Arial" w:hAnsi="Arial" w:cs="Arial"/>
        </w:rPr>
        <w:t xml:space="preserve"> lub APP wynikających z jej dostosowania do wprowadzanych zmian w układzie komunikacyjnym itp.,</w:t>
      </w:r>
    </w:p>
    <w:p w14:paraId="09057974" w14:textId="2E9A8E4E"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t>pełnej obsługi geodezyjnej, w tym inwentaryzacji powykonawczej zgodnie z wymogami ustawy Prawo Geodezyjne i kartograficzne i przepisów wykonawczych do niej (w wersji elektronicznej i papierowej - 2 egz. map i szkiców z podaniem wartości pikiet, długości, ilości i rodzaju zainstalowanych w pasie drogowym elementów sygnalizacji świetlnych</w:t>
      </w:r>
      <w:r w:rsidR="00A0164A">
        <w:rPr>
          <w:rFonts w:ascii="Arial" w:hAnsi="Arial" w:cs="Arial"/>
        </w:rPr>
        <w:t>, urządzeń ITS</w:t>
      </w:r>
      <w:r w:rsidRPr="00AE6371">
        <w:rPr>
          <w:rFonts w:ascii="Arial" w:hAnsi="Arial" w:cs="Arial"/>
        </w:rPr>
        <w:t xml:space="preserve"> i APP oraz z zaznaczeniem granic działek),</w:t>
      </w:r>
    </w:p>
    <w:p w14:paraId="32110260" w14:textId="747B618F"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t>transportu z placu budowy na miejskie składowisko odpadów w Świnoujściu ziemi, gruzu i odpadów budowlanych oraz utylizacji materiałów szkodliwych i niebezpiecznych dla środowiska zgodnie z obowiązującymi przepisami o ochronie środowiska i odpadach (z</w:t>
      </w:r>
      <w:r w:rsidR="00A0164A">
        <w:rPr>
          <w:rFonts w:ascii="Arial" w:hAnsi="Arial" w:cs="Arial"/>
        </w:rPr>
        <w:t> </w:t>
      </w:r>
      <w:r w:rsidRPr="00AE6371">
        <w:rPr>
          <w:rFonts w:ascii="Arial" w:hAnsi="Arial" w:cs="Arial"/>
        </w:rPr>
        <w:t>uwzględnieniem stosownych opłat) wraz z pracami towarzyszącymi,</w:t>
      </w:r>
    </w:p>
    <w:p w14:paraId="5194EF4C" w14:textId="77777777" w:rsidR="0052346E" w:rsidRPr="00AE6371" w:rsidRDefault="0052346E" w:rsidP="002A2B2D">
      <w:pPr>
        <w:numPr>
          <w:ilvl w:val="0"/>
          <w:numId w:val="51"/>
        </w:numPr>
        <w:spacing w:line="360" w:lineRule="auto"/>
        <w:ind w:left="851"/>
        <w:rPr>
          <w:rFonts w:ascii="Arial" w:hAnsi="Arial" w:cs="Arial"/>
        </w:rPr>
      </w:pPr>
      <w:r w:rsidRPr="00AE6371">
        <w:rPr>
          <w:rFonts w:ascii="Arial" w:hAnsi="Arial" w:cs="Arial"/>
        </w:rPr>
        <w:t>wykonania 2 egz. niezbędnej dokumentacji powykonawczej wykonywanych robót budowlanych, schematów ideowych, inwentaryzacji, zestawienia bieżących odczytów układów pomiarowych itp. (w przypadkach, gdy Zamawiający uzna to za niezbędne),</w:t>
      </w:r>
    </w:p>
    <w:p w14:paraId="59AD08F4" w14:textId="39D7E2D9" w:rsidR="0052346E" w:rsidRPr="00AE6371" w:rsidRDefault="0052346E" w:rsidP="006B4386">
      <w:pPr>
        <w:numPr>
          <w:ilvl w:val="0"/>
          <w:numId w:val="51"/>
        </w:numPr>
        <w:spacing w:line="360" w:lineRule="auto"/>
        <w:ind w:left="851"/>
        <w:rPr>
          <w:rFonts w:ascii="Arial" w:hAnsi="Arial" w:cs="Arial"/>
        </w:rPr>
      </w:pPr>
      <w:r w:rsidRPr="00AE6371">
        <w:rPr>
          <w:rFonts w:ascii="Arial" w:hAnsi="Arial" w:cs="Arial"/>
        </w:rPr>
        <w:t>utrzymania całodobowego pogotowia sygnalizacji świetlnej</w:t>
      </w:r>
      <w:r w:rsidR="00A0164A">
        <w:rPr>
          <w:rFonts w:ascii="Arial" w:hAnsi="Arial" w:cs="Arial"/>
        </w:rPr>
        <w:t>, urządzeń ITS</w:t>
      </w:r>
      <w:r w:rsidRPr="00AE6371">
        <w:rPr>
          <w:rFonts w:ascii="Arial" w:hAnsi="Arial" w:cs="Arial"/>
        </w:rPr>
        <w:t xml:space="preserve"> (obejmującego również nadzór nad APP) w dni robocze i w dni wolne od pracy wraz z utrzymaniem całodobowego numeru telefonu pogotowia,</w:t>
      </w:r>
    </w:p>
    <w:p w14:paraId="5E3D6A61" w14:textId="77777777"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usuwania zakłóceń w pracy sygnalizatorów w terminie zgodnym z ofertą wykonawcy (6, 12 lub 24 godzin), licząc od momentu uzyskania informacji o zaistnieniu zakłócenia (awarie powodujące zagrożenie dla życia lub mienia winny być zabezpieczane bezzwłocznie po uzyskaniu informacji o jego zaistnieniu, nie później niż w ciągu jednej godziny),</w:t>
      </w:r>
    </w:p>
    <w:p w14:paraId="75270119" w14:textId="068558D5"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lastRenderedPageBreak/>
        <w:t xml:space="preserve">wymiany, niesprawnych lub działających w sposób nieprawidłowy, żarówek oraz </w:t>
      </w:r>
      <w:r w:rsidR="006E0BCE">
        <w:rPr>
          <w:rFonts w:ascii="Arial" w:hAnsi="Arial" w:cs="Arial"/>
        </w:rPr>
        <w:t> </w:t>
      </w:r>
      <w:r w:rsidRPr="00AE6371">
        <w:rPr>
          <w:rFonts w:ascii="Arial" w:hAnsi="Arial" w:cs="Arial"/>
        </w:rPr>
        <w:t>wkładów LED w terminie zgodnym z ofertą wykonawcy (6, 12 lub 24 godzin), licząc od momentu uzyskania informacji o nieprawidłowej pracy sygnalizatorów,</w:t>
      </w:r>
    </w:p>
    <w:p w14:paraId="74621191" w14:textId="2572E90C"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wymiany bezpieczników/sprawdzenia prawidłowości pracy sygnalizacji</w:t>
      </w:r>
      <w:r w:rsidR="00A0164A">
        <w:rPr>
          <w:rFonts w:ascii="Arial" w:hAnsi="Arial" w:cs="Arial"/>
        </w:rPr>
        <w:t>, urządzeń ITS</w:t>
      </w:r>
      <w:r w:rsidRPr="00AE6371">
        <w:rPr>
          <w:rFonts w:ascii="Arial" w:hAnsi="Arial" w:cs="Arial"/>
        </w:rPr>
        <w:t xml:space="preserve"> i</w:t>
      </w:r>
      <w:r w:rsidR="00A0164A">
        <w:rPr>
          <w:rFonts w:ascii="Arial" w:hAnsi="Arial" w:cs="Arial"/>
        </w:rPr>
        <w:t> </w:t>
      </w:r>
      <w:r w:rsidRPr="00AE6371">
        <w:rPr>
          <w:rFonts w:ascii="Arial" w:hAnsi="Arial" w:cs="Arial"/>
        </w:rPr>
        <w:t xml:space="preserve">APP, w ramach całodobowego pogotowia sygnalizacji ulicznej w dni robocze i w dni wolne od pracy, nie </w:t>
      </w:r>
      <w:r w:rsidR="006E0BCE">
        <w:rPr>
          <w:rFonts w:ascii="Arial" w:hAnsi="Arial" w:cs="Arial"/>
        </w:rPr>
        <w:t> </w:t>
      </w:r>
      <w:r w:rsidRPr="00AE6371">
        <w:rPr>
          <w:rFonts w:ascii="Arial" w:hAnsi="Arial" w:cs="Arial"/>
        </w:rPr>
        <w:t>później niż w ciągu jednej godziny po powzięciu informacji o ich zadziałaniu/zgłoszeniu nieprawidłowej pracy sygnalizatorów</w:t>
      </w:r>
      <w:r w:rsidR="00A0164A">
        <w:rPr>
          <w:rFonts w:ascii="Arial" w:hAnsi="Arial" w:cs="Arial"/>
        </w:rPr>
        <w:t>, urządzeń ITS</w:t>
      </w:r>
      <w:r w:rsidRPr="00AE6371">
        <w:rPr>
          <w:rFonts w:ascii="Arial" w:hAnsi="Arial" w:cs="Arial"/>
        </w:rPr>
        <w:t xml:space="preserve"> na skrzyżowaniu lub APP itp.,</w:t>
      </w:r>
    </w:p>
    <w:p w14:paraId="6D1EE858" w14:textId="77777777" w:rsidR="00AE6371" w:rsidRPr="00AE6371" w:rsidRDefault="00AE6371" w:rsidP="008E52FD">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prób, pomiarów i sprawdzeń przewidzianych stosownymi przepisami,</w:t>
      </w:r>
    </w:p>
    <w:p w14:paraId="55C46237" w14:textId="5D30A015" w:rsidR="00AE6371" w:rsidRPr="00AE6371" w:rsidRDefault="00AE6371" w:rsidP="005114EB">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wszystkich materiałów, sprzętu i środków transportu, w tym samochodu osobowego do</w:t>
      </w:r>
      <w:r w:rsidR="006E0BCE">
        <w:rPr>
          <w:rFonts w:ascii="Arial" w:hAnsi="Arial" w:cs="Arial"/>
          <w:color w:val="000000" w:themeColor="text1"/>
        </w:rPr>
        <w:t> </w:t>
      </w:r>
      <w:r w:rsidRPr="00AE6371">
        <w:rPr>
          <w:rFonts w:ascii="Arial" w:hAnsi="Arial" w:cs="Arial"/>
          <w:color w:val="000000" w:themeColor="text1"/>
        </w:rPr>
        <w:t xml:space="preserve"> dokonywania przeglądów przez przedstawiciela Zamawiającego (na każde jego żądanie), niezbędnych do realizacji zamówienia oraz opłat za parkowanie oraz przejazd sprzętu środków transportu wykonawcy w miejscach gdzie taka opłata jest wymagana,</w:t>
      </w:r>
    </w:p>
    <w:p w14:paraId="69F8C7B2" w14:textId="37D1C9F4"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ewentualnego zerwania plomb oraz uzyskania zgody Przedsiębiorstwa Elektroenergetycznego (ENEA Operator Sp. z o.o.) na wyłączenia i dopuszczenia do</w:t>
      </w:r>
      <w:r w:rsidR="006E0BCE">
        <w:rPr>
          <w:rFonts w:ascii="Arial" w:hAnsi="Arial" w:cs="Arial"/>
          <w:color w:val="000000" w:themeColor="text1"/>
        </w:rPr>
        <w:t> </w:t>
      </w:r>
      <w:r w:rsidRPr="00AE6371">
        <w:rPr>
          <w:rFonts w:ascii="Arial" w:hAnsi="Arial" w:cs="Arial"/>
          <w:color w:val="000000" w:themeColor="text1"/>
        </w:rPr>
        <w:t xml:space="preserve"> prac,</w:t>
      </w:r>
    </w:p>
    <w:p w14:paraId="3A676775" w14:textId="0A21A534"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 xml:space="preserve">zapewnienia i utrzymania stałej łączności GSM/GPRS w systemie ASTERGATE, w </w:t>
      </w:r>
      <w:r w:rsidR="006E0BCE">
        <w:rPr>
          <w:rFonts w:ascii="Arial" w:hAnsi="Arial" w:cs="Arial"/>
          <w:color w:val="000000" w:themeColor="text1"/>
        </w:rPr>
        <w:t> </w:t>
      </w:r>
      <w:r w:rsidRPr="00AE6371">
        <w:rPr>
          <w:rFonts w:ascii="Arial" w:hAnsi="Arial" w:cs="Arial"/>
          <w:color w:val="000000" w:themeColor="text1"/>
        </w:rPr>
        <w:t xml:space="preserve">którym pracują sterowniki zainstalowane na terenie miasta Świnoujście wraz z </w:t>
      </w:r>
      <w:r w:rsidR="006E0BCE">
        <w:rPr>
          <w:rFonts w:ascii="Arial" w:hAnsi="Arial" w:cs="Arial"/>
          <w:color w:val="000000" w:themeColor="text1"/>
        </w:rPr>
        <w:t> </w:t>
      </w:r>
      <w:r w:rsidRPr="00AE6371">
        <w:rPr>
          <w:rFonts w:ascii="Arial" w:hAnsi="Arial" w:cs="Arial"/>
          <w:color w:val="000000" w:themeColor="text1"/>
        </w:rPr>
        <w:t>kontrolą przesyłanych danych,</w:t>
      </w:r>
    </w:p>
    <w:p w14:paraId="2BF8D8A9" w14:textId="34531FCA"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w stałej sprawności technicznej kompletnie wyposażonych szaf sterowniczych sterujących sygnalizacją świetlną</w:t>
      </w:r>
      <w:r w:rsidR="00A0164A">
        <w:rPr>
          <w:rFonts w:ascii="Arial" w:hAnsi="Arial" w:cs="Arial"/>
          <w:color w:val="000000" w:themeColor="text1"/>
        </w:rPr>
        <w:t>, urządzeń ITS</w:t>
      </w:r>
      <w:r w:rsidRPr="00AE6371">
        <w:rPr>
          <w:rFonts w:ascii="Arial" w:hAnsi="Arial" w:cs="Arial"/>
          <w:color w:val="000000" w:themeColor="text1"/>
        </w:rPr>
        <w:t xml:space="preserve"> i APP,</w:t>
      </w:r>
    </w:p>
    <w:p w14:paraId="4BF686C7" w14:textId="7DC93535"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magazynu zamkniętego ze stałym dostępem, na każde żądanie Zamawiającego,</w:t>
      </w:r>
    </w:p>
    <w:p w14:paraId="51ADDAAC" w14:textId="685E77EA" w:rsidR="0052346E"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inne wyżej nie wymienione koszty, jeżeli dobra</w:t>
      </w:r>
      <w:r w:rsidR="00AA124D">
        <w:rPr>
          <w:rFonts w:ascii="Arial" w:hAnsi="Arial" w:cs="Arial"/>
          <w:color w:val="000000" w:themeColor="text1"/>
        </w:rPr>
        <w:t xml:space="preserve"> praktyka, należyta staranność i dokumenty zamówienia </w:t>
      </w:r>
      <w:r w:rsidRPr="00AE6371">
        <w:rPr>
          <w:rFonts w:ascii="Arial" w:hAnsi="Arial" w:cs="Arial"/>
          <w:color w:val="000000" w:themeColor="text1"/>
        </w:rPr>
        <w:t>pozwalają je przewidzieć</w:t>
      </w:r>
      <w:r w:rsidR="00AA124D">
        <w:rPr>
          <w:rFonts w:ascii="Arial" w:hAnsi="Arial" w:cs="Arial"/>
          <w:color w:val="000000" w:themeColor="text1"/>
        </w:rPr>
        <w:t>,</w:t>
      </w:r>
      <w:r w:rsidRPr="00AE6371">
        <w:rPr>
          <w:rFonts w:ascii="Arial" w:hAnsi="Arial" w:cs="Arial"/>
          <w:color w:val="000000" w:themeColor="text1"/>
        </w:rPr>
        <w:t xml:space="preserve"> a są one niezbędne do wykonania i oddania przedmiotu zamówienia zgodnie z warunkami umowy, obowiązującymi przepisami, sztuką budowlaną i w bezpośredni sposób wpływają na utrzymanie w stałej sprawności technicznej oraz na bezpieczne i prawidłowe funkcjonowanie sygnalizacji ulicznej i APP na terenie miasta Świnoujście.</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8" w:name="_heading=h.z337ya" w:colFirst="0" w:colLast="0"/>
      <w:bookmarkEnd w:id="18"/>
      <w:r>
        <w:rPr>
          <w:rFonts w:ascii="Arial" w:eastAsia="Arial" w:hAnsi="Arial" w:cs="Arial"/>
          <w:sz w:val="22"/>
          <w:szCs w:val="22"/>
        </w:rPr>
        <w:t xml:space="preserve">XV. </w:t>
      </w:r>
      <w:r>
        <w:rPr>
          <w:rFonts w:ascii="Arial" w:eastAsia="Arial" w:hAnsi="Arial" w:cs="Arial"/>
          <w:sz w:val="22"/>
          <w:szCs w:val="22"/>
          <w:u w:val="single"/>
        </w:rPr>
        <w:t>KRYTERIUM OCENY OFERT</w:t>
      </w:r>
    </w:p>
    <w:p w14:paraId="788ECBD9" w14:textId="398749B0" w:rsidR="003440EF" w:rsidRPr="00007341" w:rsidRDefault="00B4615D" w:rsidP="00C41DEF">
      <w:pPr>
        <w:spacing w:after="0" w:line="360" w:lineRule="auto"/>
        <w:ind w:left="284" w:hanging="284"/>
        <w:rPr>
          <w:rFonts w:ascii="Arial" w:hAnsi="Arial" w:cs="Arial"/>
        </w:rPr>
      </w:pPr>
      <w:r>
        <w:rPr>
          <w:rFonts w:ascii="Arial" w:hAnsi="Arial" w:cs="Arial"/>
          <w:bCs/>
        </w:rPr>
        <w:t xml:space="preserve">1. </w:t>
      </w:r>
      <w:r w:rsidR="003440EF" w:rsidRPr="00D33C75">
        <w:rPr>
          <w:rFonts w:ascii="Arial" w:hAnsi="Arial" w:cs="Arial"/>
          <w:bCs/>
        </w:rPr>
        <w:t>Za ofertę najkorzystniejszą zostanie uznana oferta zawierająca najkorzystniejszy bilans punktów w kryteriach</w:t>
      </w:r>
      <w:r w:rsidR="003440EF">
        <w:rPr>
          <w:rFonts w:ascii="Arial" w:hAnsi="Arial" w:cs="Arial"/>
          <w:bCs/>
        </w:rPr>
        <w:t>:</w:t>
      </w:r>
    </w:p>
    <w:p w14:paraId="192F2996" w14:textId="339F7336" w:rsidR="003440EF" w:rsidRPr="00007341" w:rsidRDefault="003440EF" w:rsidP="00692640">
      <w:pPr>
        <w:numPr>
          <w:ilvl w:val="1"/>
          <w:numId w:val="48"/>
        </w:numPr>
        <w:autoSpaceDE w:val="0"/>
        <w:autoSpaceDN w:val="0"/>
        <w:adjustRightInd w:val="0"/>
        <w:spacing w:line="360" w:lineRule="auto"/>
        <w:ind w:right="-2"/>
        <w:rPr>
          <w:rFonts w:ascii="Arial" w:hAnsi="Arial" w:cs="Arial"/>
          <w:b/>
        </w:rPr>
      </w:pPr>
      <w:r w:rsidRPr="00007341">
        <w:rPr>
          <w:rFonts w:ascii="Arial" w:hAnsi="Arial" w:cs="Arial"/>
          <w:b/>
        </w:rPr>
        <w:t>Cena oferty brutto ( C)</w:t>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00174FA2">
        <w:rPr>
          <w:rFonts w:ascii="Arial" w:hAnsi="Arial" w:cs="Arial"/>
          <w:b/>
        </w:rPr>
        <w:t xml:space="preserve"> </w:t>
      </w:r>
      <w:r w:rsidR="00692640">
        <w:rPr>
          <w:rFonts w:ascii="Arial" w:hAnsi="Arial" w:cs="Arial"/>
          <w:b/>
        </w:rPr>
        <w:t xml:space="preserve">- </w:t>
      </w:r>
      <w:r w:rsidR="0052346E">
        <w:rPr>
          <w:rFonts w:ascii="Arial" w:hAnsi="Arial" w:cs="Arial"/>
          <w:b/>
        </w:rPr>
        <w:t>6</w:t>
      </w:r>
      <w:r w:rsidRPr="00007341">
        <w:rPr>
          <w:rFonts w:ascii="Arial" w:hAnsi="Arial" w:cs="Arial"/>
          <w:b/>
        </w:rPr>
        <w:t>0 %</w:t>
      </w:r>
    </w:p>
    <w:p w14:paraId="630224DF" w14:textId="7C351ACC" w:rsidR="008B0642" w:rsidRDefault="008B0642" w:rsidP="00FD4383">
      <w:pPr>
        <w:numPr>
          <w:ilvl w:val="1"/>
          <w:numId w:val="48"/>
        </w:numPr>
        <w:autoSpaceDE w:val="0"/>
        <w:autoSpaceDN w:val="0"/>
        <w:adjustRightInd w:val="0"/>
        <w:spacing w:line="360" w:lineRule="auto"/>
        <w:rPr>
          <w:rFonts w:ascii="Arial" w:hAnsi="Arial" w:cs="Arial"/>
          <w:b/>
        </w:rPr>
      </w:pPr>
      <w:r>
        <w:rPr>
          <w:rFonts w:ascii="Arial" w:hAnsi="Arial" w:cs="Arial"/>
          <w:b/>
        </w:rPr>
        <w:lastRenderedPageBreak/>
        <w:t>T</w:t>
      </w:r>
      <w:r w:rsidRPr="008B0642">
        <w:rPr>
          <w:rFonts w:ascii="Arial" w:hAnsi="Arial" w:cs="Arial"/>
          <w:b/>
        </w:rPr>
        <w:t>ermin usuwania zakłóce</w:t>
      </w:r>
      <w:r w:rsidR="0041226E">
        <w:rPr>
          <w:rFonts w:ascii="Arial" w:hAnsi="Arial" w:cs="Arial"/>
          <w:b/>
        </w:rPr>
        <w:t xml:space="preserve">ń w pracy sygnalizatorów (T1) </w:t>
      </w:r>
      <w:r w:rsidR="0041226E">
        <w:rPr>
          <w:rFonts w:ascii="Arial" w:hAnsi="Arial" w:cs="Arial"/>
          <w:b/>
        </w:rPr>
        <w:tab/>
      </w:r>
      <w:r w:rsidR="0041226E">
        <w:rPr>
          <w:rFonts w:ascii="Arial" w:hAnsi="Arial" w:cs="Arial"/>
          <w:b/>
        </w:rPr>
        <w:tab/>
        <w:t xml:space="preserve"> - </w:t>
      </w:r>
      <w:r w:rsidRPr="008B0642">
        <w:rPr>
          <w:rFonts w:ascii="Arial" w:hAnsi="Arial" w:cs="Arial"/>
          <w:b/>
        </w:rPr>
        <w:t>20 %</w:t>
      </w:r>
    </w:p>
    <w:p w14:paraId="62643A10" w14:textId="2C17460A" w:rsidR="008B0642" w:rsidRPr="00B43A2D" w:rsidRDefault="008B0642" w:rsidP="00ED3DAC">
      <w:pPr>
        <w:numPr>
          <w:ilvl w:val="1"/>
          <w:numId w:val="48"/>
        </w:numPr>
        <w:tabs>
          <w:tab w:val="clear" w:pos="1070"/>
          <w:tab w:val="num" w:pos="1418"/>
        </w:tabs>
        <w:autoSpaceDE w:val="0"/>
        <w:autoSpaceDN w:val="0"/>
        <w:adjustRightInd w:val="0"/>
        <w:spacing w:line="360" w:lineRule="auto"/>
        <w:rPr>
          <w:rFonts w:ascii="Arial" w:hAnsi="Arial" w:cs="Arial"/>
          <w:b/>
        </w:rPr>
      </w:pPr>
      <w:r>
        <w:rPr>
          <w:rFonts w:ascii="Arial" w:hAnsi="Arial" w:cs="Arial"/>
          <w:b/>
        </w:rPr>
        <w:t>T</w:t>
      </w:r>
      <w:r w:rsidRPr="00921F79">
        <w:rPr>
          <w:rFonts w:ascii="Arial" w:hAnsi="Arial" w:cs="Arial"/>
          <w:b/>
        </w:rPr>
        <w:t>ermin wymiany, niesprawnych lub działających w sposób niepr</w:t>
      </w:r>
      <w:r>
        <w:rPr>
          <w:rFonts w:ascii="Arial" w:hAnsi="Arial" w:cs="Arial"/>
          <w:b/>
        </w:rPr>
        <w:t xml:space="preserve">awidłowy, żarówek oraz </w:t>
      </w:r>
      <w:r w:rsidRPr="00B43A2D">
        <w:rPr>
          <w:rFonts w:ascii="Arial" w:hAnsi="Arial" w:cs="Arial"/>
          <w:b/>
        </w:rPr>
        <w:t xml:space="preserve">wkładów </w:t>
      </w:r>
      <w:r w:rsidR="0041226E">
        <w:rPr>
          <w:rFonts w:ascii="Arial" w:hAnsi="Arial" w:cs="Arial"/>
          <w:b/>
          <w:color w:val="000000"/>
        </w:rPr>
        <w:t xml:space="preserve">LED (T2) </w:t>
      </w:r>
      <w:r w:rsidRPr="00B43A2D">
        <w:rPr>
          <w:rFonts w:ascii="Arial" w:hAnsi="Arial" w:cs="Arial"/>
          <w:b/>
          <w:color w:val="000000"/>
        </w:rPr>
        <w:t xml:space="preserve"> </w:t>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t xml:space="preserve">- </w:t>
      </w:r>
      <w:r w:rsidRPr="00B43A2D">
        <w:rPr>
          <w:rFonts w:ascii="Arial" w:hAnsi="Arial" w:cs="Arial"/>
          <w:b/>
          <w:color w:val="000000"/>
        </w:rPr>
        <w:t>20 %</w:t>
      </w:r>
    </w:p>
    <w:p w14:paraId="5FAC504C" w14:textId="54CDFAEF" w:rsidR="00B4615D" w:rsidRDefault="00B4615D" w:rsidP="00A21F59">
      <w:pPr>
        <w:autoSpaceDE w:val="0"/>
        <w:autoSpaceDN w:val="0"/>
        <w:adjustRightInd w:val="0"/>
        <w:spacing w:line="360" w:lineRule="auto"/>
        <w:rPr>
          <w:rFonts w:ascii="Arial" w:hAnsi="Arial" w:cs="Arial"/>
          <w:b/>
        </w:rPr>
      </w:pPr>
    </w:p>
    <w:p w14:paraId="735B903E" w14:textId="621AC687" w:rsidR="00B4615D" w:rsidRDefault="00B4615D" w:rsidP="00A21F59">
      <w:pPr>
        <w:autoSpaceDE w:val="0"/>
        <w:autoSpaceDN w:val="0"/>
        <w:adjustRightInd w:val="0"/>
        <w:spacing w:line="360" w:lineRule="auto"/>
        <w:ind w:left="1134" w:hanging="1134"/>
        <w:rPr>
          <w:rFonts w:ascii="Arial" w:hAnsi="Arial" w:cs="Arial"/>
        </w:rPr>
      </w:pPr>
      <w:r>
        <w:rPr>
          <w:rFonts w:ascii="Arial" w:hAnsi="Arial" w:cs="Arial"/>
        </w:rPr>
        <w:t xml:space="preserve">2.  </w:t>
      </w:r>
      <w:r w:rsidRPr="00B4615D">
        <w:rPr>
          <w:rFonts w:ascii="Arial" w:hAnsi="Arial" w:cs="Arial"/>
        </w:rPr>
        <w:t xml:space="preserve">Punkty będą przyznawane dla każdej części osobno wg następujących zasad: </w:t>
      </w:r>
    </w:p>
    <w:p w14:paraId="0A1964B5" w14:textId="77777777" w:rsidR="007B7F2F" w:rsidRPr="007B7F2F" w:rsidRDefault="007B7F2F" w:rsidP="00A21F59">
      <w:pPr>
        <w:pStyle w:val="Tekstpodstawowywcity2"/>
        <w:tabs>
          <w:tab w:val="left" w:pos="284"/>
        </w:tabs>
        <w:spacing w:after="0" w:line="360" w:lineRule="auto"/>
        <w:ind w:left="425"/>
        <w:rPr>
          <w:rFonts w:ascii="Arial" w:hAnsi="Arial" w:cs="Arial"/>
          <w:b/>
          <w:sz w:val="22"/>
          <w:szCs w:val="22"/>
        </w:rPr>
      </w:pPr>
      <w:r w:rsidRPr="007B7F2F">
        <w:rPr>
          <w:rFonts w:ascii="Arial" w:hAnsi="Arial" w:cs="Arial"/>
          <w:b/>
          <w:sz w:val="22"/>
          <w:szCs w:val="22"/>
        </w:rPr>
        <w:t>1)</w:t>
      </w:r>
      <w:r w:rsidRPr="007B7F2F">
        <w:rPr>
          <w:rFonts w:ascii="Arial" w:hAnsi="Arial" w:cs="Arial"/>
          <w:b/>
          <w:sz w:val="22"/>
          <w:szCs w:val="22"/>
        </w:rPr>
        <w:tab/>
        <w:t>cena (C) – 60 %</w:t>
      </w:r>
    </w:p>
    <w:p w14:paraId="29C29E32" w14:textId="745F85A4" w:rsidR="007B7F2F" w:rsidRDefault="007B7F2F" w:rsidP="00A21F59">
      <w:pPr>
        <w:pStyle w:val="Tekstpodstawowy2"/>
        <w:tabs>
          <w:tab w:val="left" w:pos="-2127"/>
          <w:tab w:val="left" w:pos="284"/>
        </w:tabs>
        <w:spacing w:after="0" w:line="360" w:lineRule="auto"/>
        <w:ind w:left="709"/>
        <w:rPr>
          <w:rFonts w:ascii="Arial" w:hAnsi="Arial" w:cs="Arial"/>
          <w:sz w:val="22"/>
        </w:rPr>
      </w:pPr>
      <w:r w:rsidRPr="007B7F2F">
        <w:rPr>
          <w:rFonts w:ascii="Arial" w:hAnsi="Arial" w:cs="Arial"/>
          <w:sz w:val="22"/>
        </w:rPr>
        <w:t xml:space="preserve">Sposób przyznania punktów w kryterium „cena”: </w:t>
      </w:r>
    </w:p>
    <w:p w14:paraId="2A3BA5BA" w14:textId="48B479C3" w:rsidR="007B7F2F" w:rsidRPr="007B7F2F" w:rsidRDefault="007B7F2F" w:rsidP="00CA1E92">
      <w:pPr>
        <w:spacing w:line="360" w:lineRule="auto"/>
        <w:rPr>
          <w:rFonts w:ascii="Arial" w:hAnsi="Arial" w:cs="Arial"/>
          <w:color w:val="000000"/>
        </w:rPr>
      </w:pPr>
    </w:p>
    <w:p w14:paraId="4D51A7F0" w14:textId="11AFD870"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najniższa cena ofertowa brutto   </w:t>
      </w:r>
    </w:p>
    <w:p w14:paraId="50A47415" w14:textId="77777777" w:rsidR="007B7F2F" w:rsidRPr="007B7F2F" w:rsidRDefault="007B7F2F" w:rsidP="00A21F59">
      <w:pPr>
        <w:tabs>
          <w:tab w:val="left" w:pos="2127"/>
        </w:tabs>
        <w:spacing w:line="360" w:lineRule="auto"/>
        <w:ind w:left="1418"/>
        <w:rPr>
          <w:rFonts w:ascii="Arial" w:hAnsi="Arial" w:cs="Arial"/>
          <w:color w:val="000000"/>
        </w:rPr>
      </w:pPr>
      <w:r w:rsidRPr="007B7F2F">
        <w:rPr>
          <w:rFonts w:ascii="Arial" w:hAnsi="Arial" w:cs="Arial"/>
          <w:color w:val="000000"/>
        </w:rPr>
        <w:t xml:space="preserve">     C  = ---------------------------------------------------- x 100 pkt x 60 %</w:t>
      </w:r>
    </w:p>
    <w:p w14:paraId="500637EC" w14:textId="6AC70709"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 cena ofertowa brutto w ofercie ocenianej</w:t>
      </w:r>
    </w:p>
    <w:p w14:paraId="199C40F6" w14:textId="77777777" w:rsidR="007B7F2F" w:rsidRPr="007B7F2F" w:rsidRDefault="007B7F2F" w:rsidP="00A21F59">
      <w:pPr>
        <w:spacing w:line="360" w:lineRule="auto"/>
        <w:ind w:left="720"/>
        <w:rPr>
          <w:rFonts w:ascii="Arial" w:hAnsi="Arial" w:cs="Arial"/>
          <w:color w:val="000000"/>
        </w:rPr>
      </w:pPr>
    </w:p>
    <w:p w14:paraId="1A74EA3F" w14:textId="77777777" w:rsidR="007B7F2F" w:rsidRPr="00BF31D2" w:rsidRDefault="007B7F2F" w:rsidP="00982372">
      <w:pPr>
        <w:pStyle w:val="Tekstpodstawowywcity2"/>
        <w:tabs>
          <w:tab w:val="left" w:pos="426"/>
        </w:tabs>
        <w:spacing w:line="360" w:lineRule="auto"/>
        <w:ind w:left="426"/>
        <w:rPr>
          <w:rFonts w:ascii="Arial" w:hAnsi="Arial" w:cs="Arial"/>
          <w:b/>
          <w:sz w:val="22"/>
          <w:szCs w:val="22"/>
        </w:rPr>
      </w:pPr>
      <w:r w:rsidRPr="00BF31D2">
        <w:rPr>
          <w:rFonts w:ascii="Arial" w:hAnsi="Arial" w:cs="Arial"/>
          <w:b/>
          <w:sz w:val="22"/>
          <w:szCs w:val="22"/>
        </w:rPr>
        <w:t>2)</w:t>
      </w:r>
      <w:r w:rsidRPr="00BF31D2">
        <w:rPr>
          <w:rFonts w:ascii="Arial" w:hAnsi="Arial" w:cs="Arial"/>
          <w:b/>
          <w:sz w:val="22"/>
          <w:szCs w:val="22"/>
        </w:rPr>
        <w:tab/>
        <w:t>termin usuwania zakłóceń w pracy sygnalizatorów (T1) – 20 %</w:t>
      </w:r>
    </w:p>
    <w:p w14:paraId="124B344D" w14:textId="77777777" w:rsidR="007B7F2F" w:rsidRPr="00BF31D2" w:rsidRDefault="007B7F2F" w:rsidP="00A21F59">
      <w:pPr>
        <w:pStyle w:val="Tekstpodstawowy2"/>
        <w:tabs>
          <w:tab w:val="left" w:pos="-2127"/>
        </w:tabs>
        <w:spacing w:after="0" w:line="360" w:lineRule="auto"/>
        <w:ind w:left="720"/>
        <w:rPr>
          <w:rFonts w:ascii="Arial" w:hAnsi="Arial" w:cs="Arial"/>
          <w:b/>
          <w:sz w:val="22"/>
        </w:rPr>
      </w:pPr>
      <w:r w:rsidRPr="00BF31D2">
        <w:rPr>
          <w:rFonts w:ascii="Arial" w:hAnsi="Arial" w:cs="Arial"/>
          <w:sz w:val="22"/>
        </w:rPr>
        <w:t xml:space="preserve">Sposób przyznania punktów w kryterium „termin usuwania zakłóceń w pracy sygnalizatorów”: </w:t>
      </w:r>
    </w:p>
    <w:p w14:paraId="27D4A9BC" w14:textId="518129E5" w:rsidR="007B7F2F" w:rsidRPr="00BF31D2" w:rsidRDefault="007B7F2F" w:rsidP="009E69A6">
      <w:pPr>
        <w:tabs>
          <w:tab w:val="left" w:pos="2127"/>
        </w:tabs>
        <w:spacing w:line="360" w:lineRule="auto"/>
        <w:rPr>
          <w:rFonts w:ascii="Arial" w:hAnsi="Arial" w:cs="Arial"/>
          <w:color w:val="000000"/>
          <w:u w:val="single"/>
        </w:rPr>
      </w:pPr>
      <w:r w:rsidRPr="00BF31D2">
        <w:rPr>
          <w:rFonts w:ascii="Arial" w:hAnsi="Arial" w:cs="Arial"/>
          <w:color w:val="000000"/>
        </w:rPr>
        <w:t xml:space="preserve">    </w:t>
      </w:r>
    </w:p>
    <w:p w14:paraId="24805376" w14:textId="4B1FD327" w:rsidR="007B7F2F" w:rsidRPr="00BF31D2" w:rsidRDefault="007B7F2F" w:rsidP="00A21F59">
      <w:pPr>
        <w:pStyle w:val="Tekstpodstawowywcity2"/>
        <w:tabs>
          <w:tab w:val="left" w:pos="709"/>
        </w:tabs>
        <w:spacing w:after="0" w:line="360" w:lineRule="auto"/>
        <w:rPr>
          <w:rFonts w:ascii="Arial" w:hAnsi="Arial" w:cs="Arial"/>
          <w:sz w:val="22"/>
          <w:szCs w:val="22"/>
        </w:rPr>
      </w:pPr>
      <w:r w:rsidRPr="00BF31D2">
        <w:rPr>
          <w:rFonts w:ascii="Arial" w:hAnsi="Arial" w:cs="Arial"/>
          <w:sz w:val="22"/>
          <w:szCs w:val="22"/>
        </w:rPr>
        <w:t xml:space="preserve">Ocena punktowa w kryterium „termin usuwania zakłóceń w pracy sygnalizatorów” (T1) w </w:t>
      </w:r>
      <w:r w:rsidR="005B2FA1" w:rsidRPr="00BF31D2">
        <w:rPr>
          <w:rFonts w:ascii="Arial" w:hAnsi="Arial" w:cs="Arial"/>
          <w:sz w:val="22"/>
          <w:szCs w:val="22"/>
        </w:rPr>
        <w:t> </w:t>
      </w:r>
      <w:r w:rsidRPr="00BF31D2">
        <w:rPr>
          <w:rFonts w:ascii="Arial" w:hAnsi="Arial" w:cs="Arial"/>
          <w:sz w:val="22"/>
          <w:szCs w:val="22"/>
        </w:rPr>
        <w:t>badanej ofercie dokonana zostanie na podstawie przyznanych punktów wg poniższego kryterium:</w:t>
      </w:r>
    </w:p>
    <w:p w14:paraId="6A0E9840" w14:textId="6EC618DD" w:rsidR="007B7F2F" w:rsidRPr="00BF31D2" w:rsidRDefault="00BF31D2" w:rsidP="00A21F59">
      <w:pPr>
        <w:pStyle w:val="Tekstpodstawowywcity2"/>
        <w:tabs>
          <w:tab w:val="left" w:pos="1701"/>
        </w:tabs>
        <w:spacing w:before="120" w:after="0" w:line="360" w:lineRule="auto"/>
        <w:ind w:left="1701" w:hanging="981"/>
        <w:rPr>
          <w:rFonts w:ascii="Arial" w:hAnsi="Arial" w:cs="Arial"/>
          <w:color w:val="auto"/>
          <w:sz w:val="22"/>
          <w:szCs w:val="22"/>
        </w:rPr>
      </w:pPr>
      <w:r w:rsidRPr="00BF31D2">
        <w:rPr>
          <w:rFonts w:ascii="Arial" w:hAnsi="Arial" w:cs="Arial"/>
          <w:bCs/>
          <w:color w:val="auto"/>
          <w:sz w:val="22"/>
          <w:szCs w:val="22"/>
        </w:rPr>
        <w:t>20</w:t>
      </w:r>
      <w:r w:rsidR="007B7F2F" w:rsidRPr="00BF31D2">
        <w:rPr>
          <w:rFonts w:ascii="Arial" w:hAnsi="Arial" w:cs="Arial"/>
          <w:bCs/>
          <w:color w:val="auto"/>
          <w:sz w:val="22"/>
          <w:szCs w:val="22"/>
        </w:rPr>
        <w:t xml:space="preserve"> pkt. – </w:t>
      </w:r>
      <w:r w:rsidR="007B7F2F" w:rsidRPr="00BF31D2">
        <w:rPr>
          <w:rFonts w:ascii="Arial" w:hAnsi="Arial" w:cs="Arial"/>
          <w:bCs/>
          <w:color w:val="auto"/>
          <w:sz w:val="22"/>
          <w:szCs w:val="22"/>
        </w:rPr>
        <w:tab/>
        <w:t xml:space="preserve">gdy </w:t>
      </w:r>
      <w:r w:rsidR="001F7507">
        <w:rPr>
          <w:rFonts w:ascii="Arial" w:hAnsi="Arial" w:cs="Arial"/>
          <w:color w:val="auto"/>
          <w:sz w:val="22"/>
          <w:szCs w:val="22"/>
        </w:rPr>
        <w:t>czas</w:t>
      </w:r>
      <w:r w:rsidR="007B7F2F" w:rsidRPr="00BF31D2">
        <w:rPr>
          <w:rFonts w:ascii="Arial" w:hAnsi="Arial" w:cs="Arial"/>
          <w:color w:val="auto"/>
          <w:sz w:val="22"/>
          <w:szCs w:val="22"/>
        </w:rPr>
        <w:t xml:space="preserve"> usuwania zakłóceń w pracy sygnalizatorów zostanie przez wykonawcę określony w ofercie na </w:t>
      </w:r>
      <w:r w:rsidR="00BD45A5">
        <w:rPr>
          <w:rFonts w:ascii="Arial" w:hAnsi="Arial" w:cs="Arial"/>
          <w:color w:val="auto"/>
          <w:sz w:val="22"/>
          <w:szCs w:val="22"/>
        </w:rPr>
        <w:t>mniej lub równo 6 godzin (≤ 6),</w:t>
      </w:r>
    </w:p>
    <w:p w14:paraId="4CF3CCE7" w14:textId="6C466EC9" w:rsidR="007B7F2F" w:rsidRPr="00BF31D2" w:rsidRDefault="007B7F2F" w:rsidP="00A21F59">
      <w:pPr>
        <w:pStyle w:val="Tekstpodstawowywcity2"/>
        <w:tabs>
          <w:tab w:val="left" w:pos="1701"/>
        </w:tabs>
        <w:spacing w:after="0" w:line="360" w:lineRule="auto"/>
        <w:ind w:left="1701" w:hanging="981"/>
        <w:rPr>
          <w:rFonts w:ascii="Arial" w:hAnsi="Arial" w:cs="Arial"/>
          <w:bCs/>
          <w:color w:val="auto"/>
          <w:sz w:val="22"/>
          <w:szCs w:val="22"/>
        </w:rPr>
      </w:pPr>
      <w:r w:rsidRPr="00BF31D2">
        <w:rPr>
          <w:rFonts w:ascii="Arial" w:hAnsi="Arial" w:cs="Arial"/>
          <w:color w:val="auto"/>
          <w:sz w:val="22"/>
          <w:szCs w:val="22"/>
        </w:rPr>
        <w:t xml:space="preserve">  </w:t>
      </w:r>
      <w:r w:rsidR="00BF31D2" w:rsidRPr="00BF31D2">
        <w:rPr>
          <w:rFonts w:ascii="Arial" w:hAnsi="Arial" w:cs="Arial"/>
          <w:color w:val="auto"/>
          <w:sz w:val="22"/>
          <w:szCs w:val="22"/>
        </w:rPr>
        <w:t>6</w:t>
      </w:r>
      <w:r w:rsidRPr="00BF31D2">
        <w:rPr>
          <w:rFonts w:ascii="Arial" w:hAnsi="Arial" w:cs="Arial"/>
          <w:color w:val="auto"/>
          <w:sz w:val="22"/>
          <w:szCs w:val="22"/>
        </w:rPr>
        <w:t xml:space="preserve"> pkt. – </w:t>
      </w:r>
      <w:r w:rsidRPr="00BF31D2">
        <w:rPr>
          <w:rFonts w:ascii="Arial" w:hAnsi="Arial" w:cs="Arial"/>
          <w:color w:val="auto"/>
          <w:sz w:val="22"/>
          <w:szCs w:val="22"/>
        </w:rPr>
        <w:tab/>
      </w:r>
      <w:r w:rsidRPr="00BF31D2">
        <w:rPr>
          <w:rFonts w:ascii="Arial" w:hAnsi="Arial" w:cs="Arial"/>
          <w:bCs/>
          <w:color w:val="auto"/>
          <w:sz w:val="22"/>
          <w:szCs w:val="22"/>
        </w:rPr>
        <w:t xml:space="preserve">gdy </w:t>
      </w:r>
      <w:r w:rsidR="001F7507">
        <w:rPr>
          <w:rFonts w:ascii="Arial" w:hAnsi="Arial" w:cs="Arial"/>
          <w:color w:val="auto"/>
          <w:sz w:val="22"/>
          <w:szCs w:val="22"/>
        </w:rPr>
        <w:t>czas</w:t>
      </w:r>
      <w:r w:rsidRPr="00BF31D2">
        <w:rPr>
          <w:rFonts w:ascii="Arial" w:hAnsi="Arial" w:cs="Arial"/>
          <w:color w:val="auto"/>
          <w:sz w:val="22"/>
          <w:szCs w:val="22"/>
        </w:rPr>
        <w:t xml:space="preserve"> usuwania zakłóceń w pracy sygnalizatorów zostanie przez wykonawcę określony w ofercie </w:t>
      </w:r>
      <w:r w:rsidR="00BD45A5">
        <w:rPr>
          <w:rFonts w:ascii="Arial" w:hAnsi="Arial" w:cs="Arial"/>
          <w:color w:val="auto"/>
          <w:sz w:val="22"/>
          <w:szCs w:val="22"/>
        </w:rPr>
        <w:t xml:space="preserve">w przedziale </w:t>
      </w:r>
      <w:r w:rsidR="001F7507">
        <w:rPr>
          <w:rFonts w:ascii="Arial" w:hAnsi="Arial" w:cs="Arial"/>
          <w:color w:val="auto"/>
          <w:sz w:val="22"/>
          <w:szCs w:val="22"/>
        </w:rPr>
        <w:t>– od powyżej</w:t>
      </w:r>
      <w:r w:rsidR="00BD45A5">
        <w:rPr>
          <w:rFonts w:ascii="Arial" w:hAnsi="Arial" w:cs="Arial"/>
          <w:color w:val="auto"/>
          <w:sz w:val="22"/>
          <w:szCs w:val="22"/>
        </w:rPr>
        <w:t xml:space="preserve"> 6 do 12 godzin włącznie (</w:t>
      </w:r>
      <w:r w:rsidR="004761D7">
        <w:rPr>
          <w:rFonts w:ascii="Arial" w:hAnsi="Arial" w:cs="Arial"/>
          <w:color w:val="auto"/>
          <w:sz w:val="22"/>
          <w:szCs w:val="22"/>
        </w:rPr>
        <w:t>&lt;6;12</w:t>
      </w:r>
      <w:r w:rsidR="00BD45A5">
        <w:rPr>
          <w:rFonts w:ascii="Arial" w:hAnsi="Arial" w:cs="Arial"/>
          <w:color w:val="auto"/>
          <w:sz w:val="22"/>
          <w:szCs w:val="22"/>
        </w:rPr>
        <w:t>≥</w:t>
      </w:r>
      <w:r w:rsidR="004761D7">
        <w:rPr>
          <w:rFonts w:ascii="Arial" w:hAnsi="Arial" w:cs="Arial"/>
          <w:color w:val="auto"/>
          <w:sz w:val="22"/>
          <w:szCs w:val="22"/>
        </w:rPr>
        <w:t>)</w:t>
      </w:r>
      <w:r w:rsidRPr="00BF31D2">
        <w:rPr>
          <w:rFonts w:ascii="Arial" w:hAnsi="Arial" w:cs="Arial"/>
          <w:bCs/>
          <w:color w:val="auto"/>
          <w:sz w:val="22"/>
          <w:szCs w:val="22"/>
        </w:rPr>
        <w:t>,</w:t>
      </w:r>
    </w:p>
    <w:p w14:paraId="4008AB36" w14:textId="045F748E" w:rsidR="007B7F2F" w:rsidRPr="00BF31D2" w:rsidRDefault="007B7F2F" w:rsidP="00A21F59">
      <w:pPr>
        <w:pStyle w:val="Tekstpodstawowywcity2"/>
        <w:tabs>
          <w:tab w:val="left" w:pos="1701"/>
        </w:tabs>
        <w:spacing w:after="0" w:line="360" w:lineRule="auto"/>
        <w:ind w:left="1701" w:hanging="981"/>
        <w:rPr>
          <w:rFonts w:ascii="Arial" w:hAnsi="Arial" w:cs="Arial"/>
          <w:bCs/>
          <w:color w:val="auto"/>
          <w:sz w:val="22"/>
          <w:szCs w:val="22"/>
        </w:rPr>
      </w:pPr>
      <w:r w:rsidRPr="00BF31D2">
        <w:rPr>
          <w:rFonts w:ascii="Arial" w:hAnsi="Arial" w:cs="Arial"/>
          <w:bCs/>
          <w:color w:val="auto"/>
          <w:sz w:val="22"/>
          <w:szCs w:val="22"/>
        </w:rPr>
        <w:t xml:space="preserve">  </w:t>
      </w:r>
      <w:r w:rsidR="00BF31D2" w:rsidRPr="00BF31D2">
        <w:rPr>
          <w:rFonts w:ascii="Arial" w:hAnsi="Arial" w:cs="Arial"/>
          <w:bCs/>
          <w:color w:val="auto"/>
          <w:sz w:val="22"/>
          <w:szCs w:val="22"/>
        </w:rPr>
        <w:t>2</w:t>
      </w:r>
      <w:r w:rsidRPr="00BF31D2">
        <w:rPr>
          <w:rFonts w:ascii="Arial" w:hAnsi="Arial" w:cs="Arial"/>
          <w:bCs/>
          <w:color w:val="auto"/>
          <w:sz w:val="22"/>
          <w:szCs w:val="22"/>
        </w:rPr>
        <w:t xml:space="preserve"> pkt  – </w:t>
      </w:r>
      <w:r w:rsidRPr="00BF31D2">
        <w:rPr>
          <w:rFonts w:ascii="Arial" w:hAnsi="Arial" w:cs="Arial"/>
          <w:bCs/>
          <w:color w:val="auto"/>
          <w:sz w:val="22"/>
          <w:szCs w:val="22"/>
        </w:rPr>
        <w:tab/>
        <w:t xml:space="preserve">gdy </w:t>
      </w:r>
      <w:r w:rsidR="001F7507">
        <w:rPr>
          <w:rFonts w:ascii="Arial" w:hAnsi="Arial" w:cs="Arial"/>
          <w:color w:val="auto"/>
          <w:sz w:val="22"/>
          <w:szCs w:val="22"/>
        </w:rPr>
        <w:t>czas</w:t>
      </w:r>
      <w:r w:rsidRPr="00BF31D2">
        <w:rPr>
          <w:rFonts w:ascii="Arial" w:hAnsi="Arial" w:cs="Arial"/>
          <w:color w:val="auto"/>
          <w:sz w:val="22"/>
          <w:szCs w:val="22"/>
        </w:rPr>
        <w:t xml:space="preserve"> usuwania zakłóceń w pracy sygnalizatorów zostanie przez wykonawcę określony w ofercie</w:t>
      </w:r>
      <w:r w:rsidR="004761D7">
        <w:rPr>
          <w:rFonts w:ascii="Arial" w:hAnsi="Arial" w:cs="Arial"/>
          <w:color w:val="auto"/>
          <w:sz w:val="22"/>
          <w:szCs w:val="22"/>
        </w:rPr>
        <w:t xml:space="preserve"> w przedziale </w:t>
      </w:r>
      <w:r w:rsidR="001F7507">
        <w:rPr>
          <w:rFonts w:ascii="Arial" w:hAnsi="Arial" w:cs="Arial"/>
          <w:color w:val="auto"/>
          <w:sz w:val="22"/>
          <w:szCs w:val="22"/>
        </w:rPr>
        <w:t xml:space="preserve">- </w:t>
      </w:r>
      <w:r w:rsidR="004761D7">
        <w:rPr>
          <w:rFonts w:ascii="Arial" w:hAnsi="Arial" w:cs="Arial"/>
          <w:color w:val="auto"/>
          <w:sz w:val="22"/>
          <w:szCs w:val="22"/>
        </w:rPr>
        <w:t xml:space="preserve">od </w:t>
      </w:r>
      <w:r w:rsidR="001F7507">
        <w:rPr>
          <w:rFonts w:ascii="Arial" w:hAnsi="Arial" w:cs="Arial"/>
          <w:color w:val="auto"/>
          <w:sz w:val="22"/>
          <w:szCs w:val="22"/>
        </w:rPr>
        <w:t xml:space="preserve">powyżej </w:t>
      </w:r>
      <w:r w:rsidR="004761D7">
        <w:rPr>
          <w:rFonts w:ascii="Arial" w:hAnsi="Arial" w:cs="Arial"/>
          <w:color w:val="auto"/>
          <w:sz w:val="22"/>
          <w:szCs w:val="22"/>
        </w:rPr>
        <w:t>12 do 24 godzin</w:t>
      </w:r>
      <w:r w:rsidRPr="00BF31D2">
        <w:rPr>
          <w:rFonts w:ascii="Arial" w:hAnsi="Arial" w:cs="Arial"/>
          <w:color w:val="auto"/>
          <w:sz w:val="22"/>
          <w:szCs w:val="22"/>
        </w:rPr>
        <w:t xml:space="preserve"> </w:t>
      </w:r>
      <w:r w:rsidR="004761D7">
        <w:rPr>
          <w:rFonts w:ascii="Arial" w:hAnsi="Arial" w:cs="Arial"/>
          <w:color w:val="auto"/>
          <w:sz w:val="22"/>
          <w:szCs w:val="22"/>
        </w:rPr>
        <w:t>(&lt;12;24≥)</w:t>
      </w:r>
      <w:r w:rsidRPr="00BF31D2">
        <w:rPr>
          <w:rFonts w:ascii="Arial" w:hAnsi="Arial" w:cs="Arial"/>
          <w:color w:val="auto"/>
          <w:sz w:val="22"/>
          <w:szCs w:val="22"/>
        </w:rPr>
        <w:t>.</w:t>
      </w:r>
      <w:r w:rsidRPr="00BF31D2">
        <w:rPr>
          <w:rFonts w:ascii="Arial" w:hAnsi="Arial" w:cs="Arial"/>
          <w:bCs/>
          <w:color w:val="auto"/>
          <w:sz w:val="22"/>
          <w:szCs w:val="22"/>
        </w:rPr>
        <w:t xml:space="preserve"> </w:t>
      </w:r>
    </w:p>
    <w:p w14:paraId="320271A0" w14:textId="415AFD06" w:rsidR="00161A07" w:rsidRPr="00BF31D2" w:rsidRDefault="00161A07" w:rsidP="00A21F59">
      <w:pPr>
        <w:pStyle w:val="Tekstpodstawowywcity2"/>
        <w:tabs>
          <w:tab w:val="left" w:pos="1701"/>
        </w:tabs>
        <w:spacing w:after="0" w:line="360" w:lineRule="auto"/>
        <w:ind w:left="1701" w:hanging="981"/>
        <w:rPr>
          <w:rFonts w:ascii="Arial" w:hAnsi="Arial" w:cs="Arial"/>
          <w:bCs/>
          <w:color w:val="auto"/>
          <w:sz w:val="22"/>
          <w:szCs w:val="22"/>
        </w:rPr>
      </w:pPr>
    </w:p>
    <w:p w14:paraId="7AD7D7C9" w14:textId="77777777" w:rsidR="004C54A2" w:rsidRPr="00BF31D2" w:rsidRDefault="004C54A2" w:rsidP="004C54A2">
      <w:pPr>
        <w:autoSpaceDE w:val="0"/>
        <w:autoSpaceDN w:val="0"/>
        <w:adjustRightInd w:val="0"/>
        <w:spacing w:after="0" w:line="360" w:lineRule="auto"/>
        <w:ind w:left="928"/>
        <w:rPr>
          <w:rFonts w:ascii="Arial" w:hAnsi="Arial" w:cs="Arial"/>
        </w:rPr>
      </w:pPr>
    </w:p>
    <w:p w14:paraId="187AAB16" w14:textId="459CDE4C" w:rsidR="004C54A2" w:rsidRPr="00BF31D2" w:rsidRDefault="004C54A2" w:rsidP="00161A07">
      <w:pPr>
        <w:autoSpaceDE w:val="0"/>
        <w:autoSpaceDN w:val="0"/>
        <w:adjustRightInd w:val="0"/>
        <w:spacing w:after="0" w:line="360" w:lineRule="auto"/>
        <w:ind w:left="1701"/>
        <w:rPr>
          <w:rFonts w:ascii="Arial" w:hAnsi="Arial" w:cs="Arial"/>
        </w:rPr>
      </w:pPr>
      <w:r w:rsidRPr="00BF31D2">
        <w:rPr>
          <w:rFonts w:ascii="Arial" w:hAnsi="Arial" w:cs="Arial"/>
        </w:rPr>
        <w:t xml:space="preserve">Jeżeli Wykonawca nie określi w ofercie terminu usuwania zakłóceń w pracy sygnalizatorów, Zamawiający przyjmie, że podał termin maksymalny, tj. 24 godziny i  przyzna Wykonawcy </w:t>
      </w:r>
      <w:r w:rsidR="001F7507">
        <w:rPr>
          <w:rFonts w:ascii="Arial" w:hAnsi="Arial" w:cs="Arial"/>
        </w:rPr>
        <w:t>2</w:t>
      </w:r>
      <w:r w:rsidRPr="00BF31D2">
        <w:rPr>
          <w:rFonts w:ascii="Arial" w:hAnsi="Arial" w:cs="Arial"/>
        </w:rPr>
        <w:t xml:space="preserve"> pkt.  </w:t>
      </w:r>
    </w:p>
    <w:p w14:paraId="237CF67E" w14:textId="443C4221" w:rsidR="00AD7263" w:rsidRPr="00BF31D2" w:rsidRDefault="00AD7263" w:rsidP="00161A07">
      <w:pPr>
        <w:autoSpaceDE w:val="0"/>
        <w:autoSpaceDN w:val="0"/>
        <w:adjustRightInd w:val="0"/>
        <w:spacing w:after="0" w:line="360" w:lineRule="auto"/>
        <w:ind w:left="1701"/>
        <w:rPr>
          <w:rFonts w:ascii="Arial" w:hAnsi="Arial" w:cs="Arial"/>
        </w:rPr>
      </w:pPr>
    </w:p>
    <w:p w14:paraId="1AC3137A" w14:textId="118DC0EB" w:rsidR="003067F7" w:rsidRPr="00BF31D2" w:rsidRDefault="00AD7263" w:rsidP="00AD7263">
      <w:pPr>
        <w:autoSpaceDE w:val="0"/>
        <w:autoSpaceDN w:val="0"/>
        <w:adjustRightInd w:val="0"/>
        <w:spacing w:after="0" w:line="360" w:lineRule="auto"/>
        <w:ind w:left="1701"/>
        <w:rPr>
          <w:rFonts w:ascii="Arial" w:hAnsi="Arial" w:cs="Arial"/>
        </w:rPr>
      </w:pPr>
      <w:r w:rsidRPr="00BF31D2">
        <w:rPr>
          <w:rFonts w:ascii="Arial" w:hAnsi="Arial" w:cs="Arial"/>
        </w:rPr>
        <w:lastRenderedPageBreak/>
        <w:t>W przypadku podania przez Wykonawcę w ofercie czasu dłuższego niż określony przez Zamawiającego limit czasu (24 godziny) Zamawiający przyjmie, że oferta jest niezgodna z warunkami zamówienia, w efekcie czego oferta zostanie odrzucona.</w:t>
      </w:r>
    </w:p>
    <w:p w14:paraId="279D02AC" w14:textId="77777777" w:rsidR="007B7F2F" w:rsidRPr="00BF31D2" w:rsidRDefault="007B7F2F" w:rsidP="00A21F59">
      <w:pPr>
        <w:pStyle w:val="Tekstpodstawowywcity2"/>
        <w:tabs>
          <w:tab w:val="left" w:pos="709"/>
        </w:tabs>
        <w:spacing w:after="0" w:line="360" w:lineRule="auto"/>
        <w:ind w:left="709" w:hanging="284"/>
        <w:rPr>
          <w:rFonts w:ascii="Arial" w:hAnsi="Arial" w:cs="Arial"/>
          <w:b/>
          <w:sz w:val="22"/>
          <w:szCs w:val="22"/>
        </w:rPr>
      </w:pPr>
    </w:p>
    <w:p w14:paraId="32FBBDDB" w14:textId="2D8A9D9F" w:rsidR="007B7F2F" w:rsidRPr="00BF31D2" w:rsidRDefault="007B7F2F" w:rsidP="00D441B3">
      <w:pPr>
        <w:pStyle w:val="Tekstpodstawowywcity2"/>
        <w:tabs>
          <w:tab w:val="left" w:pos="709"/>
        </w:tabs>
        <w:spacing w:after="0" w:line="360" w:lineRule="auto"/>
        <w:ind w:left="709" w:hanging="284"/>
        <w:rPr>
          <w:rFonts w:ascii="Arial" w:hAnsi="Arial" w:cs="Arial"/>
          <w:b/>
          <w:sz w:val="22"/>
          <w:szCs w:val="22"/>
        </w:rPr>
      </w:pPr>
      <w:r w:rsidRPr="00BF31D2">
        <w:rPr>
          <w:rFonts w:ascii="Arial" w:hAnsi="Arial" w:cs="Arial"/>
          <w:b/>
          <w:sz w:val="22"/>
          <w:szCs w:val="22"/>
        </w:rPr>
        <w:t>3)</w:t>
      </w:r>
      <w:r w:rsidRPr="00BF31D2">
        <w:rPr>
          <w:rFonts w:ascii="Arial" w:hAnsi="Arial" w:cs="Arial"/>
          <w:b/>
          <w:sz w:val="22"/>
          <w:szCs w:val="22"/>
        </w:rPr>
        <w:tab/>
        <w:t>termin wymiany, niesprawnych lub działających w sposób nieprawidłowy, żarów</w:t>
      </w:r>
      <w:r w:rsidR="00D441B3" w:rsidRPr="00BF31D2">
        <w:rPr>
          <w:rFonts w:ascii="Arial" w:hAnsi="Arial" w:cs="Arial"/>
          <w:b/>
          <w:sz w:val="22"/>
          <w:szCs w:val="22"/>
        </w:rPr>
        <w:t>ek oraz wkładów LED (T2) – 20 %</w:t>
      </w:r>
    </w:p>
    <w:p w14:paraId="7EAF5093" w14:textId="77777777" w:rsidR="007B7F2F" w:rsidRPr="00BF31D2" w:rsidRDefault="007B7F2F" w:rsidP="00A21F59">
      <w:pPr>
        <w:pStyle w:val="Tekstpodstawowy2"/>
        <w:tabs>
          <w:tab w:val="left" w:pos="-2127"/>
        </w:tabs>
        <w:spacing w:after="0" w:line="360" w:lineRule="auto"/>
        <w:ind w:left="720"/>
        <w:rPr>
          <w:rFonts w:ascii="Arial" w:hAnsi="Arial" w:cs="Arial"/>
          <w:b/>
          <w:sz w:val="22"/>
        </w:rPr>
      </w:pPr>
      <w:r w:rsidRPr="00BF31D2">
        <w:rPr>
          <w:rFonts w:ascii="Arial" w:hAnsi="Arial" w:cs="Arial"/>
          <w:sz w:val="22"/>
        </w:rPr>
        <w:t xml:space="preserve">Sposób przyznania punktów w kryterium „termin wymiany, niesprawnych lub działających w sposób nieprawidłowy, żarówek oraz wkładów LED”: </w:t>
      </w:r>
    </w:p>
    <w:p w14:paraId="5EDA313D" w14:textId="77777777" w:rsidR="007B7F2F" w:rsidRPr="00BF31D2" w:rsidRDefault="007B7F2F" w:rsidP="00A21F59">
      <w:pPr>
        <w:pStyle w:val="Tekstpodstawowywcity2"/>
        <w:tabs>
          <w:tab w:val="left" w:pos="709"/>
        </w:tabs>
        <w:spacing w:after="0" w:line="360" w:lineRule="auto"/>
        <w:rPr>
          <w:rFonts w:ascii="Arial" w:hAnsi="Arial" w:cs="Arial"/>
          <w:sz w:val="22"/>
          <w:szCs w:val="22"/>
        </w:rPr>
      </w:pPr>
      <w:r w:rsidRPr="00BF31D2">
        <w:rPr>
          <w:rFonts w:ascii="Arial" w:hAnsi="Arial" w:cs="Arial"/>
          <w:sz w:val="22"/>
          <w:szCs w:val="22"/>
        </w:rPr>
        <w:t>Ocena punktowa w kryterium „termin wymiany, niesprawnych lub działających w sposób nieprawidłowy, żarówek oraz wkładów LED” (T2) w badanej ofercie dokonana zostanie na podstawie przyznanych punktów wg poniższego kryterium:</w:t>
      </w:r>
    </w:p>
    <w:p w14:paraId="739FE286" w14:textId="0037A765" w:rsidR="007B7F2F" w:rsidRPr="00BF31D2" w:rsidRDefault="00BF31D2" w:rsidP="00A21F59">
      <w:pPr>
        <w:pStyle w:val="Tekstpodstawowywcity2"/>
        <w:tabs>
          <w:tab w:val="left" w:pos="1701"/>
        </w:tabs>
        <w:spacing w:before="120" w:after="0" w:line="360" w:lineRule="auto"/>
        <w:ind w:left="1701" w:hanging="981"/>
        <w:rPr>
          <w:rFonts w:ascii="Arial" w:hAnsi="Arial" w:cs="Arial"/>
          <w:sz w:val="22"/>
          <w:szCs w:val="22"/>
        </w:rPr>
      </w:pPr>
      <w:r w:rsidRPr="00BF31D2">
        <w:rPr>
          <w:rFonts w:ascii="Arial" w:hAnsi="Arial" w:cs="Arial"/>
          <w:bCs/>
          <w:sz w:val="22"/>
          <w:szCs w:val="22"/>
        </w:rPr>
        <w:t>2</w:t>
      </w:r>
      <w:r w:rsidR="007B7F2F" w:rsidRPr="00BF31D2">
        <w:rPr>
          <w:rFonts w:ascii="Arial" w:hAnsi="Arial" w:cs="Arial"/>
          <w:bCs/>
          <w:sz w:val="22"/>
          <w:szCs w:val="22"/>
        </w:rPr>
        <w:t xml:space="preserve">0 pkt. – </w:t>
      </w:r>
      <w:r w:rsidR="007B7F2F" w:rsidRPr="00BF31D2">
        <w:rPr>
          <w:rFonts w:ascii="Arial" w:hAnsi="Arial" w:cs="Arial"/>
          <w:bCs/>
          <w:sz w:val="22"/>
          <w:szCs w:val="22"/>
        </w:rPr>
        <w:tab/>
        <w:t xml:space="preserve">gdy </w:t>
      </w:r>
      <w:r w:rsidR="005317B6">
        <w:rPr>
          <w:rFonts w:ascii="Arial" w:hAnsi="Arial" w:cs="Arial"/>
          <w:sz w:val="22"/>
          <w:szCs w:val="22"/>
        </w:rPr>
        <w:t>czas</w:t>
      </w:r>
      <w:r w:rsidR="007B7F2F" w:rsidRPr="00BF31D2">
        <w:rPr>
          <w:rFonts w:ascii="Arial" w:hAnsi="Arial" w:cs="Arial"/>
          <w:sz w:val="22"/>
          <w:szCs w:val="22"/>
        </w:rPr>
        <w:t xml:space="preserve"> wymiany, niesprawnych lub działających w sposób nieprawidłowy, żarówek oraz wkładów LED zostanie przez wykonawcę określony w ofercie </w:t>
      </w:r>
      <w:r w:rsidR="00D45135" w:rsidRPr="00D45135">
        <w:rPr>
          <w:rFonts w:ascii="Arial" w:hAnsi="Arial" w:cs="Arial"/>
          <w:sz w:val="22"/>
          <w:szCs w:val="22"/>
        </w:rPr>
        <w:t>na mniej lub równo 6 godzin (≤ 6),</w:t>
      </w:r>
    </w:p>
    <w:p w14:paraId="57C22810" w14:textId="721D77E0" w:rsidR="007B7F2F" w:rsidRPr="00BF31D2" w:rsidRDefault="007B7F2F" w:rsidP="00A21F59">
      <w:pPr>
        <w:pStyle w:val="Tekstpodstawowywcity2"/>
        <w:tabs>
          <w:tab w:val="left" w:pos="1701"/>
        </w:tabs>
        <w:spacing w:after="0" w:line="360" w:lineRule="auto"/>
        <w:ind w:left="1701" w:hanging="981"/>
        <w:rPr>
          <w:rFonts w:ascii="Arial" w:hAnsi="Arial" w:cs="Arial"/>
          <w:bCs/>
          <w:sz w:val="22"/>
          <w:szCs w:val="22"/>
        </w:rPr>
      </w:pPr>
      <w:r w:rsidRPr="00BF31D2">
        <w:rPr>
          <w:rFonts w:ascii="Arial" w:hAnsi="Arial" w:cs="Arial"/>
          <w:sz w:val="22"/>
          <w:szCs w:val="22"/>
        </w:rPr>
        <w:t xml:space="preserve">  </w:t>
      </w:r>
      <w:r w:rsidR="00BF31D2" w:rsidRPr="00BF31D2">
        <w:rPr>
          <w:rFonts w:ascii="Arial" w:hAnsi="Arial" w:cs="Arial"/>
          <w:sz w:val="22"/>
          <w:szCs w:val="22"/>
        </w:rPr>
        <w:t>6</w:t>
      </w:r>
      <w:r w:rsidRPr="00BF31D2">
        <w:rPr>
          <w:rFonts w:ascii="Arial" w:hAnsi="Arial" w:cs="Arial"/>
          <w:sz w:val="22"/>
          <w:szCs w:val="22"/>
        </w:rPr>
        <w:t xml:space="preserve"> pkt. – </w:t>
      </w:r>
      <w:r w:rsidRPr="00BF31D2">
        <w:rPr>
          <w:rFonts w:ascii="Arial" w:hAnsi="Arial" w:cs="Arial"/>
          <w:sz w:val="22"/>
          <w:szCs w:val="22"/>
        </w:rPr>
        <w:tab/>
      </w:r>
      <w:r w:rsidRPr="00BF31D2">
        <w:rPr>
          <w:rFonts w:ascii="Arial" w:hAnsi="Arial" w:cs="Arial"/>
          <w:bCs/>
          <w:sz w:val="22"/>
          <w:szCs w:val="22"/>
        </w:rPr>
        <w:t xml:space="preserve">gdy </w:t>
      </w:r>
      <w:r w:rsidR="005317B6">
        <w:rPr>
          <w:rFonts w:ascii="Arial" w:hAnsi="Arial" w:cs="Arial"/>
          <w:sz w:val="22"/>
          <w:szCs w:val="22"/>
        </w:rPr>
        <w:t>czas</w:t>
      </w:r>
      <w:r w:rsidRPr="00BF31D2">
        <w:rPr>
          <w:rFonts w:ascii="Arial" w:hAnsi="Arial" w:cs="Arial"/>
          <w:sz w:val="22"/>
          <w:szCs w:val="22"/>
        </w:rPr>
        <w:t xml:space="preserve"> wymiany, niesprawnych lub działających w sposób nieprawidłowy, żarówek oraz wkładów LED zostanie przez wykonawcę określony w ofercie </w:t>
      </w:r>
      <w:r w:rsidR="00D45135" w:rsidRPr="00D45135">
        <w:rPr>
          <w:rFonts w:ascii="Arial" w:hAnsi="Arial" w:cs="Arial"/>
          <w:sz w:val="22"/>
          <w:szCs w:val="22"/>
        </w:rPr>
        <w:t>przedziale – od powyżej 6 do 12 godzin włącznie (&lt;6;12≥),</w:t>
      </w:r>
    </w:p>
    <w:p w14:paraId="4E87D18B" w14:textId="3A8EAEE0" w:rsidR="007B7F2F" w:rsidRPr="00BF31D2" w:rsidRDefault="007B7F2F" w:rsidP="00A21F59">
      <w:pPr>
        <w:pStyle w:val="Tekstpodstawowywcity2"/>
        <w:tabs>
          <w:tab w:val="left" w:pos="1701"/>
        </w:tabs>
        <w:spacing w:after="0" w:line="360" w:lineRule="auto"/>
        <w:ind w:left="1701" w:hanging="981"/>
        <w:rPr>
          <w:rFonts w:ascii="Arial" w:hAnsi="Arial" w:cs="Arial"/>
          <w:b/>
          <w:bCs/>
          <w:sz w:val="22"/>
          <w:szCs w:val="22"/>
        </w:rPr>
      </w:pPr>
      <w:r w:rsidRPr="00BF31D2">
        <w:rPr>
          <w:rFonts w:ascii="Arial" w:hAnsi="Arial" w:cs="Arial"/>
          <w:bCs/>
          <w:sz w:val="22"/>
          <w:szCs w:val="22"/>
        </w:rPr>
        <w:t xml:space="preserve">  </w:t>
      </w:r>
      <w:r w:rsidR="00BF31D2" w:rsidRPr="00BF31D2">
        <w:rPr>
          <w:rFonts w:ascii="Arial" w:hAnsi="Arial" w:cs="Arial"/>
          <w:bCs/>
          <w:sz w:val="22"/>
          <w:szCs w:val="22"/>
        </w:rPr>
        <w:t>2</w:t>
      </w:r>
      <w:r w:rsidRPr="00BF31D2">
        <w:rPr>
          <w:rFonts w:ascii="Arial" w:hAnsi="Arial" w:cs="Arial"/>
          <w:bCs/>
          <w:sz w:val="22"/>
          <w:szCs w:val="22"/>
        </w:rPr>
        <w:t xml:space="preserve"> pkt  – </w:t>
      </w:r>
      <w:r w:rsidRPr="00BF31D2">
        <w:rPr>
          <w:rFonts w:ascii="Arial" w:hAnsi="Arial" w:cs="Arial"/>
          <w:bCs/>
          <w:sz w:val="22"/>
          <w:szCs w:val="22"/>
        </w:rPr>
        <w:tab/>
        <w:t xml:space="preserve">gdy </w:t>
      </w:r>
      <w:r w:rsidR="005317B6">
        <w:rPr>
          <w:rFonts w:ascii="Arial" w:hAnsi="Arial" w:cs="Arial"/>
          <w:sz w:val="22"/>
          <w:szCs w:val="22"/>
        </w:rPr>
        <w:t>czas</w:t>
      </w:r>
      <w:r w:rsidRPr="00BF31D2">
        <w:rPr>
          <w:rFonts w:ascii="Arial" w:hAnsi="Arial" w:cs="Arial"/>
          <w:sz w:val="22"/>
          <w:szCs w:val="22"/>
        </w:rPr>
        <w:t xml:space="preserve"> wymiany, niesprawnych lub działających w sposób nieprawidłowy, żarówek oraz wkładów LED zostanie przez wykonawcę określony w </w:t>
      </w:r>
      <w:r w:rsidR="00D45135" w:rsidRPr="00D45135">
        <w:rPr>
          <w:rFonts w:ascii="Arial" w:hAnsi="Arial" w:cs="Arial"/>
          <w:sz w:val="22"/>
          <w:szCs w:val="22"/>
        </w:rPr>
        <w:t>przedziale - od powyżej 12 do 24 godzin (&lt;12;24≥)</w:t>
      </w:r>
      <w:r w:rsidRPr="00BF31D2">
        <w:rPr>
          <w:rFonts w:ascii="Arial" w:hAnsi="Arial" w:cs="Arial"/>
          <w:sz w:val="22"/>
          <w:szCs w:val="22"/>
        </w:rPr>
        <w:t>.</w:t>
      </w:r>
      <w:r w:rsidRPr="00BF31D2">
        <w:rPr>
          <w:rFonts w:ascii="Arial" w:hAnsi="Arial" w:cs="Arial"/>
          <w:bCs/>
          <w:sz w:val="22"/>
          <w:szCs w:val="22"/>
        </w:rPr>
        <w:t xml:space="preserve"> </w:t>
      </w:r>
    </w:p>
    <w:p w14:paraId="3C447891" w14:textId="77777777" w:rsidR="00027EE1" w:rsidRDefault="00027EE1" w:rsidP="004C39C4">
      <w:pPr>
        <w:autoSpaceDE w:val="0"/>
        <w:autoSpaceDN w:val="0"/>
        <w:adjustRightInd w:val="0"/>
        <w:spacing w:after="0" w:line="360" w:lineRule="auto"/>
        <w:ind w:left="1560"/>
        <w:rPr>
          <w:rFonts w:ascii="Arial" w:hAnsi="Arial" w:cs="Arial"/>
          <w:b/>
          <w:color w:val="000000"/>
        </w:rPr>
      </w:pPr>
    </w:p>
    <w:p w14:paraId="7C4DC8E8" w14:textId="700EF750" w:rsidR="00161A07" w:rsidRPr="00BF31D2" w:rsidRDefault="00161A07" w:rsidP="004C39C4">
      <w:pPr>
        <w:autoSpaceDE w:val="0"/>
        <w:autoSpaceDN w:val="0"/>
        <w:adjustRightInd w:val="0"/>
        <w:spacing w:after="0" w:line="360" w:lineRule="auto"/>
        <w:ind w:left="1560"/>
        <w:rPr>
          <w:rFonts w:ascii="Arial" w:hAnsi="Arial" w:cs="Arial"/>
        </w:rPr>
      </w:pPr>
      <w:r w:rsidRPr="00BF31D2">
        <w:rPr>
          <w:rFonts w:ascii="Arial" w:hAnsi="Arial" w:cs="Arial"/>
        </w:rPr>
        <w:t xml:space="preserve">Jeżeli Wykonawca nie określi w ofercie terminu wymiany, niesprawnych lub działających w sposób nieprawidłowy, żarówek oraz wkładów LED Zamawiający przyjmie, że podał termin maksymalny, tj. 24 godziny i przyzna Wykonawcy </w:t>
      </w:r>
      <w:r w:rsidR="002F281A">
        <w:rPr>
          <w:rFonts w:ascii="Arial" w:hAnsi="Arial" w:cs="Arial"/>
        </w:rPr>
        <w:t>2 </w:t>
      </w:r>
      <w:r w:rsidRPr="00BF31D2">
        <w:rPr>
          <w:rFonts w:ascii="Arial" w:hAnsi="Arial" w:cs="Arial"/>
        </w:rPr>
        <w:t xml:space="preserve">pkt.  </w:t>
      </w:r>
    </w:p>
    <w:p w14:paraId="51BE3390" w14:textId="63311B7E" w:rsidR="007B7F2F" w:rsidRPr="007B7F2F" w:rsidRDefault="00B40C00" w:rsidP="009E69A6">
      <w:pPr>
        <w:autoSpaceDE w:val="0"/>
        <w:autoSpaceDN w:val="0"/>
        <w:adjustRightInd w:val="0"/>
        <w:spacing w:after="0" w:line="360" w:lineRule="auto"/>
        <w:ind w:left="1560"/>
        <w:rPr>
          <w:rFonts w:ascii="Arial" w:hAnsi="Arial" w:cs="Arial"/>
        </w:rPr>
      </w:pPr>
      <w:r w:rsidRPr="00BF31D2">
        <w:rPr>
          <w:rFonts w:ascii="Arial" w:hAnsi="Arial" w:cs="Arial"/>
        </w:rPr>
        <w:t>W przypadku podania przez Wykonawcę w ofercie czasu dłuższego niż określony przez Zamawiającego limit czasu (24 godziny) Zamawiający przyjmie, że oferta jest niezgodna z warunkami zamówienia, w efekcie czego oferta zostanie odrzucona.</w:t>
      </w:r>
    </w:p>
    <w:p w14:paraId="6AF8EAC8" w14:textId="05F45588" w:rsidR="0061314F" w:rsidRPr="0061314F" w:rsidRDefault="0061314F" w:rsidP="008C72FE">
      <w:pPr>
        <w:pStyle w:val="Tekstpodstawowywcity2"/>
        <w:numPr>
          <w:ilvl w:val="0"/>
          <w:numId w:val="15"/>
        </w:numPr>
        <w:spacing w:before="120" w:after="0" w:line="360" w:lineRule="auto"/>
        <w:rPr>
          <w:rFonts w:ascii="Arial" w:hAnsi="Arial" w:cs="Arial"/>
          <w:b/>
          <w:sz w:val="22"/>
          <w:szCs w:val="22"/>
        </w:rPr>
      </w:pPr>
      <w:r w:rsidRPr="0061314F">
        <w:rPr>
          <w:rFonts w:ascii="Arial" w:hAnsi="Arial" w:cs="Arial"/>
          <w:sz w:val="22"/>
          <w:szCs w:val="22"/>
        </w:rPr>
        <w:t xml:space="preserve">Całkowita liczba punktów, jaka zostanie przyznana ofercie, zostanie obliczona wg wzoru </w:t>
      </w:r>
      <w:r w:rsidRPr="0061314F">
        <w:rPr>
          <w:rFonts w:ascii="Arial" w:hAnsi="Arial" w:cs="Arial"/>
          <w:b/>
          <w:sz w:val="22"/>
          <w:szCs w:val="22"/>
        </w:rPr>
        <w:br/>
      </w:r>
      <w:r w:rsidRPr="0061314F">
        <w:rPr>
          <w:rFonts w:ascii="Arial" w:hAnsi="Arial" w:cs="Arial"/>
          <w:sz w:val="22"/>
          <w:szCs w:val="22"/>
        </w:rPr>
        <w:t xml:space="preserve">                                            </w:t>
      </w:r>
      <w:r w:rsidRPr="0061314F">
        <w:rPr>
          <w:rFonts w:ascii="Arial" w:hAnsi="Arial" w:cs="Arial"/>
          <w:b/>
          <w:sz w:val="22"/>
          <w:szCs w:val="22"/>
        </w:rPr>
        <w:t>S = C + T1 + T2</w:t>
      </w:r>
    </w:p>
    <w:p w14:paraId="6A53E02F" w14:textId="77777777" w:rsidR="0061314F" w:rsidRPr="0061314F" w:rsidRDefault="0061314F" w:rsidP="00EB3BBA">
      <w:pPr>
        <w:pStyle w:val="Tekstpodstawowywcity2"/>
        <w:spacing w:after="0" w:line="360" w:lineRule="auto"/>
        <w:ind w:left="284"/>
        <w:rPr>
          <w:rFonts w:ascii="Arial" w:hAnsi="Arial" w:cs="Arial"/>
          <w:sz w:val="22"/>
          <w:szCs w:val="22"/>
        </w:rPr>
      </w:pPr>
      <w:r w:rsidRPr="0061314F">
        <w:rPr>
          <w:rFonts w:ascii="Arial" w:hAnsi="Arial" w:cs="Arial"/>
          <w:sz w:val="22"/>
          <w:szCs w:val="22"/>
        </w:rPr>
        <w:t xml:space="preserve">  gdzie:</w:t>
      </w:r>
    </w:p>
    <w:p w14:paraId="2ECC49B6" w14:textId="77777777" w:rsidR="0061314F" w:rsidRPr="0061314F" w:rsidRDefault="0061314F" w:rsidP="00EB3BBA">
      <w:pPr>
        <w:pStyle w:val="Tekstpodstawowywcity2"/>
        <w:spacing w:after="0" w:line="360" w:lineRule="auto"/>
        <w:ind w:left="1560" w:hanging="709"/>
        <w:rPr>
          <w:rFonts w:ascii="Arial" w:hAnsi="Arial" w:cs="Arial"/>
          <w:sz w:val="22"/>
          <w:szCs w:val="22"/>
        </w:rPr>
      </w:pPr>
      <w:r w:rsidRPr="0061314F">
        <w:rPr>
          <w:rFonts w:ascii="Arial" w:hAnsi="Arial" w:cs="Arial"/>
          <w:sz w:val="22"/>
          <w:szCs w:val="22"/>
        </w:rPr>
        <w:t xml:space="preserve">   S   –   całkowita liczba punktów przyznana ofercie,</w:t>
      </w:r>
    </w:p>
    <w:p w14:paraId="6E348E66"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C   –   punkty uzyskane z kryterium ceny (60%),</w:t>
      </w:r>
    </w:p>
    <w:p w14:paraId="7147E39A"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T1  –   termin usuwania zakłóceń w pracy sygnalizatorów (20%),</w:t>
      </w:r>
    </w:p>
    <w:p w14:paraId="5800C27E" w14:textId="16510374" w:rsidR="003440EF" w:rsidRPr="009E69A6" w:rsidRDefault="0061314F" w:rsidP="009E69A6">
      <w:pPr>
        <w:pStyle w:val="Tekstpodstawowywcity2"/>
        <w:spacing w:after="0" w:line="360" w:lineRule="auto"/>
        <w:ind w:left="1701" w:hanging="708"/>
        <w:rPr>
          <w:rFonts w:ascii="Arial" w:hAnsi="Arial" w:cs="Arial"/>
          <w:sz w:val="22"/>
          <w:szCs w:val="22"/>
        </w:rPr>
      </w:pPr>
      <w:r w:rsidRPr="0061314F">
        <w:rPr>
          <w:rFonts w:ascii="Arial" w:hAnsi="Arial" w:cs="Arial"/>
          <w:sz w:val="22"/>
          <w:szCs w:val="22"/>
        </w:rPr>
        <w:t xml:space="preserve">T2 </w:t>
      </w:r>
      <w:r w:rsidR="00691BD9">
        <w:rPr>
          <w:rFonts w:ascii="Arial" w:hAnsi="Arial" w:cs="Arial"/>
          <w:sz w:val="22"/>
          <w:szCs w:val="22"/>
        </w:rPr>
        <w:t xml:space="preserve">– </w:t>
      </w:r>
      <w:r w:rsidRPr="0061314F">
        <w:rPr>
          <w:rFonts w:ascii="Arial" w:hAnsi="Arial" w:cs="Arial"/>
          <w:sz w:val="22"/>
          <w:szCs w:val="22"/>
        </w:rPr>
        <w:t>termin wymiany, niesprawnych lub działających w sposób nieprawidłowy, ż</w:t>
      </w:r>
      <w:r w:rsidR="00EB3BBA">
        <w:rPr>
          <w:rFonts w:ascii="Arial" w:hAnsi="Arial" w:cs="Arial"/>
          <w:sz w:val="22"/>
          <w:szCs w:val="22"/>
        </w:rPr>
        <w:t>arówek oraz wkładów LED (20%)</w:t>
      </w:r>
      <w:r w:rsidR="009E69A6">
        <w:rPr>
          <w:rFonts w:ascii="Arial" w:hAnsi="Arial" w:cs="Arial"/>
          <w:sz w:val="22"/>
          <w:szCs w:val="22"/>
        </w:rPr>
        <w:t>.</w:t>
      </w:r>
      <w:r w:rsidR="00EB3BBA">
        <w:rPr>
          <w:rFonts w:ascii="Arial" w:hAnsi="Arial" w:cs="Arial"/>
          <w:sz w:val="22"/>
          <w:szCs w:val="22"/>
        </w:rPr>
        <w:t xml:space="preserve"> </w:t>
      </w:r>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lastRenderedPageBreak/>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odpowiada wszystkim wymaganiom ustawy Pzp;</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19" w:name="_heading=h.3j2qqm3" w:colFirst="0" w:colLast="0"/>
      <w:bookmarkEnd w:id="19"/>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AC092DA" w:rsidR="00C52F0B" w:rsidRDefault="00DF5546" w:rsidP="00B06A84">
      <w:pPr>
        <w:numPr>
          <w:ilvl w:val="0"/>
          <w:numId w:val="5"/>
        </w:numPr>
        <w:spacing w:after="120" w:line="360" w:lineRule="auto"/>
        <w:ind w:left="426" w:hanging="426"/>
        <w:rPr>
          <w:rFonts w:ascii="Arial" w:eastAsia="Arial" w:hAnsi="Arial" w:cs="Arial"/>
        </w:rPr>
      </w:pPr>
      <w:bookmarkStart w:id="20" w:name="_heading=h.1y810tw" w:colFirst="0" w:colLast="0"/>
      <w:bookmarkEnd w:id="20"/>
      <w:r>
        <w:rPr>
          <w:rFonts w:ascii="Arial" w:eastAsia="Arial" w:hAnsi="Arial" w:cs="Arial"/>
        </w:rPr>
        <w:t>Zabezpieczenie nal</w:t>
      </w:r>
      <w:r w:rsidR="008B19C7">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6EC63CDE" w:rsidR="00C52F0B" w:rsidRPr="00081F9B" w:rsidRDefault="00DF5546" w:rsidP="00B06A84">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6E1C84">
        <w:rPr>
          <w:rFonts w:ascii="Arial" w:eastAsia="Arial" w:hAnsi="Arial" w:cs="Arial"/>
          <w:b/>
          <w:sz w:val="22"/>
          <w:szCs w:val="22"/>
        </w:rPr>
        <w:t>w postępowaniu nr BZP.271.1.</w:t>
      </w:r>
      <w:bookmarkStart w:id="21" w:name="_GoBack"/>
      <w:r w:rsidR="00515C45" w:rsidRPr="00452913">
        <w:rPr>
          <w:rFonts w:ascii="Arial" w:eastAsia="Arial" w:hAnsi="Arial" w:cs="Arial"/>
          <w:b/>
          <w:color w:val="00B050"/>
          <w:sz w:val="22"/>
          <w:szCs w:val="22"/>
        </w:rPr>
        <w:t>2</w:t>
      </w:r>
      <w:r w:rsidR="003F3CC1" w:rsidRPr="00452913">
        <w:rPr>
          <w:rFonts w:ascii="Arial" w:eastAsia="Arial" w:hAnsi="Arial" w:cs="Arial"/>
          <w:b/>
          <w:color w:val="00B050"/>
          <w:sz w:val="22"/>
          <w:szCs w:val="22"/>
        </w:rPr>
        <w:t>2</w:t>
      </w:r>
      <w:r w:rsidR="00515C45" w:rsidRPr="00452913">
        <w:rPr>
          <w:rFonts w:ascii="Arial" w:eastAsia="Arial" w:hAnsi="Arial" w:cs="Arial"/>
          <w:b/>
          <w:color w:val="00B050"/>
          <w:sz w:val="22"/>
          <w:szCs w:val="22"/>
        </w:rPr>
        <w:t>.</w:t>
      </w:r>
      <w:bookmarkEnd w:id="21"/>
      <w:r w:rsidR="008402BB" w:rsidRPr="00EC1652">
        <w:rPr>
          <w:rFonts w:ascii="Arial" w:eastAsia="Arial" w:hAnsi="Arial" w:cs="Arial"/>
          <w:b/>
          <w:sz w:val="22"/>
          <w:szCs w:val="22"/>
        </w:rPr>
        <w:t>202</w:t>
      </w:r>
      <w:r w:rsidR="00515C45">
        <w:rPr>
          <w:rFonts w:ascii="Arial" w:eastAsia="Arial" w:hAnsi="Arial" w:cs="Arial"/>
          <w:b/>
          <w:sz w:val="22"/>
          <w:szCs w:val="22"/>
        </w:rPr>
        <w:t>4</w:t>
      </w:r>
      <w:r w:rsidRPr="00EC1652">
        <w:rPr>
          <w:rFonts w:ascii="Arial" w:eastAsia="Arial" w:hAnsi="Arial" w:cs="Arial"/>
          <w:sz w:val="22"/>
          <w:szCs w:val="22"/>
        </w:rPr>
        <w:t xml:space="preserve"> </w:t>
      </w:r>
      <w:r w:rsidRPr="00D862D3">
        <w:rPr>
          <w:rFonts w:ascii="Arial" w:eastAsia="Arial" w:hAnsi="Arial" w:cs="Arial"/>
          <w:b/>
          <w:sz w:val="22"/>
          <w:szCs w:val="22"/>
        </w:rPr>
        <w:t>pn.:</w:t>
      </w:r>
      <w:r w:rsidR="006E1C84">
        <w:rPr>
          <w:rFonts w:ascii="Arial" w:eastAsia="Arial" w:hAnsi="Arial" w:cs="Arial"/>
          <w:b/>
          <w:sz w:val="22"/>
          <w:szCs w:val="22"/>
        </w:rPr>
        <w:t xml:space="preserve"> „Konserwacja, eksploatacja i utrzymanie bieżące w stałej sprawności technicznej sygnalizacji świetlnej</w:t>
      </w:r>
      <w:r w:rsidR="00CB2D39">
        <w:rPr>
          <w:rFonts w:ascii="Arial" w:eastAsia="Arial" w:hAnsi="Arial" w:cs="Arial"/>
          <w:b/>
          <w:sz w:val="22"/>
          <w:szCs w:val="22"/>
        </w:rPr>
        <w:t>, urządzeń ITS</w:t>
      </w:r>
      <w:r w:rsidR="006E1C84">
        <w:rPr>
          <w:rFonts w:ascii="Arial" w:eastAsia="Arial" w:hAnsi="Arial" w:cs="Arial"/>
          <w:b/>
          <w:sz w:val="22"/>
          <w:szCs w:val="22"/>
        </w:rPr>
        <w:t xml:space="preserve"> i</w:t>
      </w:r>
      <w:r w:rsidR="00CB2D39">
        <w:rPr>
          <w:rFonts w:ascii="Arial" w:eastAsia="Arial" w:hAnsi="Arial" w:cs="Arial"/>
          <w:b/>
          <w:sz w:val="22"/>
          <w:szCs w:val="22"/>
        </w:rPr>
        <w:t> </w:t>
      </w:r>
      <w:r w:rsidR="006E1C84">
        <w:rPr>
          <w:rFonts w:ascii="Arial" w:eastAsia="Arial" w:hAnsi="Arial" w:cs="Arial"/>
          <w:b/>
          <w:sz w:val="22"/>
          <w:szCs w:val="22"/>
        </w:rPr>
        <w:t xml:space="preserve">aktywnych przejść dla pieszych na terenie miasta Świnoujście w latach 2024- </w:t>
      </w:r>
      <w:r w:rsidR="00CB2D39">
        <w:rPr>
          <w:rFonts w:ascii="Arial" w:eastAsia="Arial" w:hAnsi="Arial" w:cs="Arial"/>
          <w:b/>
          <w:sz w:val="22"/>
          <w:szCs w:val="22"/>
        </w:rPr>
        <w:t>2025</w:t>
      </w:r>
      <w:r w:rsidR="00D32658">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lastRenderedPageBreak/>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06A84">
      <w:pPr>
        <w:widowControl w:val="0"/>
        <w:numPr>
          <w:ilvl w:val="0"/>
          <w:numId w:val="32"/>
        </w:numPr>
        <w:spacing w:after="0" w:line="360" w:lineRule="auto"/>
        <w:ind w:left="426" w:hanging="426"/>
        <w:rPr>
          <w:rFonts w:ascii="Arial" w:hAnsi="Arial" w:cs="Arial"/>
        </w:rPr>
      </w:pPr>
      <w:r w:rsidRPr="008B14E0">
        <w:rPr>
          <w:rFonts w:ascii="Arial" w:hAnsi="Arial" w:cs="Arial"/>
        </w:rPr>
        <w:t>Zamawiający wymaga wniesienia wadium.</w:t>
      </w:r>
    </w:p>
    <w:p w14:paraId="458E8896" w14:textId="59F11F45" w:rsidR="008B14E0" w:rsidRPr="008B14E0" w:rsidRDefault="00CD2333" w:rsidP="00B06A84">
      <w:pPr>
        <w:numPr>
          <w:ilvl w:val="0"/>
          <w:numId w:val="32"/>
        </w:numPr>
        <w:spacing w:after="0" w:line="360" w:lineRule="auto"/>
        <w:rPr>
          <w:rFonts w:ascii="Arial" w:hAnsi="Arial" w:cs="Arial"/>
        </w:rPr>
      </w:pPr>
      <w:r>
        <w:rPr>
          <w:rFonts w:ascii="Arial" w:hAnsi="Arial" w:cs="Arial"/>
        </w:rPr>
        <w:lastRenderedPageBreak/>
        <w:t xml:space="preserve"> </w:t>
      </w:r>
      <w:r w:rsidR="008B14E0" w:rsidRPr="008B14E0">
        <w:rPr>
          <w:rFonts w:ascii="Arial" w:hAnsi="Arial" w:cs="Arial"/>
        </w:rPr>
        <w:t>Każdy wykonawca zobowiązany jest wnieść wadium, na cały okres związania ofertą, w wysokości</w:t>
      </w:r>
      <w:r w:rsidR="007941EA">
        <w:rPr>
          <w:rFonts w:ascii="Arial" w:hAnsi="Arial" w:cs="Arial"/>
        </w:rPr>
        <w:t xml:space="preserve"> 1</w:t>
      </w:r>
      <w:r w:rsidR="00221996">
        <w:rPr>
          <w:rFonts w:ascii="Arial" w:hAnsi="Arial" w:cs="Arial"/>
        </w:rPr>
        <w:t>0</w:t>
      </w:r>
      <w:r w:rsidR="00340053">
        <w:rPr>
          <w:rFonts w:ascii="Arial" w:hAnsi="Arial" w:cs="Arial"/>
        </w:rPr>
        <w:t xml:space="preserve"> 000</w:t>
      </w:r>
      <w:r w:rsidR="00AE7D65">
        <w:rPr>
          <w:rFonts w:ascii="Arial" w:hAnsi="Arial" w:cs="Arial"/>
        </w:rPr>
        <w:t>,00</w:t>
      </w:r>
      <w:r w:rsidR="00AE7D65" w:rsidRPr="00AE7D65">
        <w:rPr>
          <w:rFonts w:ascii="Arial" w:hAnsi="Arial" w:cs="Arial"/>
        </w:rPr>
        <w:t xml:space="preserve"> zł</w:t>
      </w:r>
      <w:r w:rsidR="00AE7D65">
        <w:rPr>
          <w:rFonts w:ascii="Arial" w:hAnsi="Arial" w:cs="Arial"/>
        </w:rPr>
        <w:t xml:space="preserve"> (słownie: </w:t>
      </w:r>
      <w:r w:rsidR="00221996">
        <w:rPr>
          <w:rFonts w:ascii="Arial" w:hAnsi="Arial" w:cs="Arial"/>
        </w:rPr>
        <w:t>dziesięć</w:t>
      </w:r>
      <w:r w:rsidR="007941EA">
        <w:rPr>
          <w:rFonts w:ascii="Arial" w:hAnsi="Arial" w:cs="Arial"/>
        </w:rPr>
        <w:t xml:space="preserve">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B06A84">
      <w:pPr>
        <w:numPr>
          <w:ilvl w:val="0"/>
          <w:numId w:val="32"/>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06A84">
      <w:pPr>
        <w:numPr>
          <w:ilvl w:val="1"/>
          <w:numId w:val="34"/>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06A84">
      <w:pPr>
        <w:numPr>
          <w:ilvl w:val="0"/>
          <w:numId w:val="32"/>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3891D88" w14:textId="05F7B43C" w:rsidR="00B54F9B" w:rsidRPr="00B54F9B" w:rsidRDefault="008B14E0" w:rsidP="00B06A84">
      <w:pPr>
        <w:numPr>
          <w:ilvl w:val="0"/>
          <w:numId w:val="35"/>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00FF5980">
        <w:rPr>
          <w:rFonts w:ascii="Arial" w:hAnsi="Arial" w:cs="Arial"/>
          <w:b/>
          <w:bCs/>
        </w:rPr>
        <w:t xml:space="preserve"> nr BZP.271.1.</w:t>
      </w:r>
      <w:r w:rsidR="00FF5980" w:rsidRPr="00FF5980">
        <w:rPr>
          <w:rFonts w:ascii="Arial" w:hAnsi="Arial" w:cs="Arial"/>
          <w:b/>
          <w:bCs/>
          <w:color w:val="00B050"/>
        </w:rPr>
        <w:t>22</w:t>
      </w:r>
      <w:r w:rsidR="00221996">
        <w:rPr>
          <w:rFonts w:ascii="Arial" w:hAnsi="Arial" w:cs="Arial"/>
          <w:b/>
          <w:bCs/>
        </w:rPr>
        <w:t>.</w:t>
      </w:r>
      <w:r w:rsidR="00CB2D39" w:rsidRPr="00AE169F">
        <w:rPr>
          <w:rFonts w:ascii="Arial" w:hAnsi="Arial" w:cs="Arial"/>
          <w:b/>
          <w:bCs/>
        </w:rPr>
        <w:t>202</w:t>
      </w:r>
      <w:r w:rsidR="00CB2D39">
        <w:rPr>
          <w:rFonts w:ascii="Arial" w:hAnsi="Arial" w:cs="Arial"/>
          <w:b/>
          <w:bCs/>
        </w:rPr>
        <w:t>4</w:t>
      </w:r>
      <w:r w:rsidR="00CB2D39" w:rsidRPr="00AE169F">
        <w:rPr>
          <w:rFonts w:ascii="Arial" w:hAnsi="Arial" w:cs="Arial"/>
          <w:b/>
          <w:bCs/>
        </w:rPr>
        <w:t xml:space="preserve"> </w:t>
      </w:r>
      <w:r w:rsidRPr="00AE169F">
        <w:rPr>
          <w:rFonts w:ascii="Arial" w:hAnsi="Arial" w:cs="Arial"/>
          <w:b/>
          <w:bCs/>
        </w:rPr>
        <w:t>na </w:t>
      </w:r>
      <w:r w:rsidR="00415D4B">
        <w:rPr>
          <w:rFonts w:ascii="Arial" w:hAnsi="Arial" w:cs="Arial"/>
          <w:b/>
          <w:bCs/>
        </w:rPr>
        <w:t xml:space="preserve">„Konserwacja, eksploatacja i utrzymanie bieżące w stałej sprawności technicznej </w:t>
      </w:r>
      <w:r w:rsidR="00CB2D39">
        <w:rPr>
          <w:rFonts w:ascii="Arial" w:hAnsi="Arial" w:cs="Arial"/>
          <w:b/>
          <w:bCs/>
        </w:rPr>
        <w:t xml:space="preserve">sygnalizacji </w:t>
      </w:r>
      <w:r w:rsidR="00415D4B">
        <w:rPr>
          <w:rFonts w:ascii="Arial" w:hAnsi="Arial" w:cs="Arial"/>
          <w:b/>
          <w:bCs/>
        </w:rPr>
        <w:t>świetlnej</w:t>
      </w:r>
      <w:r w:rsidR="00CB2D39">
        <w:rPr>
          <w:rFonts w:ascii="Arial" w:hAnsi="Arial" w:cs="Arial"/>
          <w:b/>
          <w:bCs/>
        </w:rPr>
        <w:t>, urządzeń ITS</w:t>
      </w:r>
      <w:r w:rsidR="00415D4B">
        <w:rPr>
          <w:rFonts w:ascii="Arial" w:hAnsi="Arial" w:cs="Arial"/>
          <w:b/>
          <w:bCs/>
        </w:rPr>
        <w:t xml:space="preserve"> i aktywnych przejść dla pieszych na terenie miasta Świnoujście w latach 2024-</w:t>
      </w:r>
      <w:r w:rsidR="00CB2D39">
        <w:rPr>
          <w:rFonts w:ascii="Arial" w:hAnsi="Arial" w:cs="Arial"/>
          <w:b/>
          <w:bCs/>
        </w:rPr>
        <w:t>2025</w:t>
      </w:r>
      <w:r w:rsidR="00415D4B">
        <w:rPr>
          <w:rFonts w:ascii="Arial" w:hAnsi="Arial" w:cs="Arial"/>
          <w:b/>
          <w:bCs/>
        </w:rPr>
        <w:t xml:space="preserve">” </w:t>
      </w:r>
    </w:p>
    <w:p w14:paraId="29CEEA2E" w14:textId="053999AE" w:rsidR="008B14E0" w:rsidRPr="00AE169F" w:rsidRDefault="008B14E0" w:rsidP="00B06A84">
      <w:pPr>
        <w:numPr>
          <w:ilvl w:val="0"/>
          <w:numId w:val="35"/>
        </w:numPr>
        <w:spacing w:after="0" w:line="360" w:lineRule="auto"/>
        <w:ind w:left="426" w:hanging="426"/>
        <w:rPr>
          <w:rFonts w:ascii="Arial" w:hAnsi="Arial" w:cs="Arial"/>
          <w:lang w:eastAsia="ar-SA"/>
        </w:rPr>
      </w:pPr>
      <w:r w:rsidRPr="00AE169F">
        <w:rPr>
          <w:rFonts w:ascii="Arial" w:hAnsi="Arial" w:cs="Arial"/>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t>
      </w:r>
      <w:r w:rsidRPr="00AE169F">
        <w:rPr>
          <w:rFonts w:ascii="Arial" w:hAnsi="Arial" w:cs="Arial"/>
          <w:lang w:eastAsia="ar-SA"/>
        </w:rPr>
        <w:lastRenderedPageBreak/>
        <w:t>Wadium w innej formie niż pieniężna wnosi się wraz z ofertą w sposób przewidziany dla oferty.</w:t>
      </w:r>
    </w:p>
    <w:p w14:paraId="01FAB192" w14:textId="77777777" w:rsidR="008B14E0" w:rsidRPr="008B14E0" w:rsidRDefault="008B14E0" w:rsidP="00B06A84">
      <w:pPr>
        <w:numPr>
          <w:ilvl w:val="0"/>
          <w:numId w:val="35"/>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02D7CF6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w:t>
      </w:r>
      <w:r w:rsidR="00391E75">
        <w:rPr>
          <w:rFonts w:ascii="Arial" w:hAnsi="Arial" w:cs="Arial"/>
        </w:rPr>
        <w:t xml:space="preserve">którym mowa </w:t>
      </w:r>
      <w:r w:rsidRPr="008B14E0">
        <w:rPr>
          <w:rFonts w:ascii="Arial" w:hAnsi="Arial" w:cs="Arial"/>
        </w:rP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XXI. OCHRONA DANYCH OSOBOWYCH (KLAUZULA INFORMACYJNA)</w:t>
      </w:r>
    </w:p>
    <w:p w14:paraId="47E7B15F" w14:textId="77777777" w:rsidR="00C52F0B" w:rsidRDefault="00DF5546" w:rsidP="00B06A84">
      <w:pPr>
        <w:numPr>
          <w:ilvl w:val="0"/>
          <w:numId w:val="18"/>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odbiorcami Pani/Pana danych osobowych będą osoby lub podmioty, którym udostępniona zostanie dokumentacja postępowania w oparciu o art. 18 oraz art. 74 ust. 1 ustawy Pzp;</w:t>
      </w:r>
    </w:p>
    <w:p w14:paraId="57023F76"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1FD49E"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na podstawie art. 15 RODO prawo dostępu do danych osobowych Pani/Pana dotyczących;</w:t>
      </w:r>
    </w:p>
    <w:p w14:paraId="2055C89C"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284B34A3"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48BF827F"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4E4696">
        <w:rPr>
          <w:rFonts w:ascii="Arial" w:eastAsia="Arial" w:hAnsi="Arial" w:cs="Arial"/>
          <w:color w:val="000000"/>
        </w:rPr>
        <w:t>- Wykaz wycenionych elementów</w:t>
      </w:r>
      <w:r>
        <w:rPr>
          <w:rFonts w:ascii="Arial" w:eastAsia="Arial" w:hAnsi="Arial" w:cs="Arial"/>
          <w:color w:val="000000"/>
        </w:rPr>
        <w:t>,</w:t>
      </w:r>
    </w:p>
    <w:p w14:paraId="75FE2783" w14:textId="4CBD2B20"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 xml:space="preserve">załącznik nr 6.3- </w:t>
      </w:r>
      <w:r w:rsidRPr="00170671">
        <w:rPr>
          <w:rFonts w:ascii="Arial" w:eastAsia="Arial" w:hAnsi="Arial" w:cs="Arial"/>
          <w:color w:val="000000"/>
        </w:rPr>
        <w:t>Wykaz aktywnych przejść dla pieszych (APP) w Świnoujściu</w:t>
      </w:r>
      <w:r>
        <w:rPr>
          <w:rFonts w:ascii="Arial" w:eastAsia="Arial" w:hAnsi="Arial" w:cs="Arial"/>
          <w:color w:val="000000"/>
        </w:rPr>
        <w:t>,</w:t>
      </w:r>
    </w:p>
    <w:p w14:paraId="39EF510C" w14:textId="05F6BED0"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6.4- </w:t>
      </w:r>
      <w:r w:rsidRPr="00170671">
        <w:rPr>
          <w:rFonts w:ascii="Arial" w:eastAsia="Arial" w:hAnsi="Arial" w:cs="Arial"/>
          <w:color w:val="000000"/>
        </w:rPr>
        <w:t>Wykaz sygnalizacji świetlnej w Świnoujściu</w:t>
      </w:r>
    </w:p>
    <w:p w14:paraId="6602D992" w14:textId="1EAC22FA"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6.5- </w:t>
      </w:r>
      <w:r w:rsidRPr="00170671">
        <w:rPr>
          <w:rFonts w:ascii="Arial" w:eastAsia="Arial" w:hAnsi="Arial" w:cs="Arial"/>
          <w:color w:val="000000"/>
        </w:rPr>
        <w:t>Zakres prac związanych z konserwacją, eksploatacją i utrzymaniem w stałej sprawności technicznej sygnalizacji świetlnej i aktywnych przejść dla pieszych na terenie miasta Świnoujście.</w:t>
      </w:r>
    </w:p>
    <w:p w14:paraId="4CC6A4AA" w14:textId="00AA23D0"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6.6- </w:t>
      </w:r>
      <w:r w:rsidR="00495AA9">
        <w:rPr>
          <w:rFonts w:ascii="Arial" w:eastAsia="Arial" w:hAnsi="Arial" w:cs="Arial"/>
          <w:color w:val="000000"/>
        </w:rPr>
        <w:t>Wykaz znaków zmiennej treści</w:t>
      </w:r>
      <w:r>
        <w:rPr>
          <w:rFonts w:ascii="Arial" w:eastAsia="Arial" w:hAnsi="Arial" w:cs="Arial"/>
          <w:color w:val="000000"/>
        </w:rPr>
        <w:t>,</w:t>
      </w:r>
    </w:p>
    <w:p w14:paraId="1A2C8CAD" w14:textId="773B54AC" w:rsidR="00495AA9" w:rsidRDefault="00495AA9" w:rsidP="00495AA9">
      <w:pPr>
        <w:numPr>
          <w:ilvl w:val="0"/>
          <w:numId w:val="7"/>
        </w:numPr>
        <w:pBdr>
          <w:top w:val="nil"/>
          <w:left w:val="nil"/>
          <w:bottom w:val="nil"/>
          <w:right w:val="nil"/>
          <w:between w:val="nil"/>
        </w:pBdr>
        <w:spacing w:after="0" w:line="360" w:lineRule="auto"/>
        <w:rPr>
          <w:rFonts w:ascii="Arial" w:eastAsia="Arial" w:hAnsi="Arial" w:cs="Arial"/>
          <w:color w:val="000000"/>
        </w:rPr>
      </w:pPr>
      <w:r w:rsidRPr="00495AA9">
        <w:rPr>
          <w:rFonts w:ascii="Arial" w:eastAsia="Arial" w:hAnsi="Arial" w:cs="Arial"/>
          <w:color w:val="000000"/>
        </w:rPr>
        <w:t>Załącznik nr 6.</w:t>
      </w:r>
      <w:r>
        <w:rPr>
          <w:rFonts w:ascii="Arial" w:eastAsia="Arial" w:hAnsi="Arial" w:cs="Arial"/>
          <w:color w:val="000000"/>
        </w:rPr>
        <w:t>7</w:t>
      </w:r>
      <w:r w:rsidRPr="00495AA9">
        <w:rPr>
          <w:rFonts w:ascii="Arial" w:eastAsia="Arial" w:hAnsi="Arial" w:cs="Arial"/>
          <w:color w:val="000000"/>
        </w:rPr>
        <w:t>- Wykaz</w:t>
      </w:r>
      <w:r>
        <w:rPr>
          <w:rFonts w:ascii="Arial" w:eastAsia="Arial" w:hAnsi="Arial" w:cs="Arial"/>
          <w:color w:val="000000"/>
        </w:rPr>
        <w:t xml:space="preserve"> kamer ANPR</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72BD3701" w:rsidR="007351FE" w:rsidRDefault="007351FE"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8-</w:t>
      </w:r>
      <w:r w:rsidRPr="007351FE">
        <w:t xml:space="preserve"> </w:t>
      </w:r>
      <w:r w:rsidR="0069616E">
        <w:rPr>
          <w:rFonts w:ascii="Arial" w:eastAsia="Arial" w:hAnsi="Arial" w:cs="Arial"/>
          <w:color w:val="000000"/>
        </w:rPr>
        <w:t xml:space="preserve">Wykaz narzędzi, urządzeń technicznych i pomieszczeń. </w:t>
      </w:r>
    </w:p>
    <w:p w14:paraId="54D8A1B8" w14:textId="77777777" w:rsidR="00C52F0B" w:rsidRDefault="00C52F0B" w:rsidP="00B06A84">
      <w:pPr>
        <w:pBdr>
          <w:top w:val="nil"/>
          <w:left w:val="nil"/>
          <w:bottom w:val="nil"/>
          <w:right w:val="nil"/>
          <w:between w:val="nil"/>
        </w:pBdr>
        <w:spacing w:after="0" w:line="360" w:lineRule="auto"/>
        <w:ind w:left="360"/>
        <w:rPr>
          <w:rFonts w:ascii="Times New Roman" w:hAnsi="Times New Roman"/>
          <w:color w:val="000000"/>
          <w:sz w:val="24"/>
          <w:szCs w:val="24"/>
        </w:rPr>
      </w:pPr>
    </w:p>
    <w:sectPr w:rsidR="00C52F0B">
      <w:footerReference w:type="default" r:id="rId26"/>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1C0AC" w14:textId="77777777" w:rsidR="003D0DA1" w:rsidRDefault="003D0DA1">
      <w:pPr>
        <w:spacing w:after="0" w:line="240" w:lineRule="auto"/>
      </w:pPr>
      <w:r>
        <w:separator/>
      </w:r>
    </w:p>
  </w:endnote>
  <w:endnote w:type="continuationSeparator" w:id="0">
    <w:p w14:paraId="3700EBEA" w14:textId="77777777" w:rsidR="003D0DA1" w:rsidRDefault="003D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3F435CEE" w:rsidR="00CC7342" w:rsidRDefault="00CC7342">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452913">
      <w:rPr>
        <w:rFonts w:ascii="Times New Roman" w:hAnsi="Times New Roman"/>
        <w:b/>
        <w:noProof/>
        <w:color w:val="000000"/>
        <w:sz w:val="18"/>
        <w:szCs w:val="18"/>
      </w:rPr>
      <w:t>29</w:t>
    </w:r>
    <w:r>
      <w:rPr>
        <w:rFonts w:ascii="Times New Roman" w:hAnsi="Times New Roman"/>
        <w:b/>
        <w:color w:val="000000"/>
        <w:sz w:val="18"/>
        <w:szCs w:val="18"/>
      </w:rPr>
      <w:fldChar w:fldCharType="end"/>
    </w:r>
  </w:p>
  <w:p w14:paraId="46FBDAE6" w14:textId="77777777" w:rsidR="00CC7342" w:rsidRDefault="00CC7342">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3CB21" w14:textId="77777777" w:rsidR="003D0DA1" w:rsidRDefault="003D0DA1">
      <w:pPr>
        <w:spacing w:after="0" w:line="240" w:lineRule="auto"/>
      </w:pPr>
      <w:r>
        <w:separator/>
      </w:r>
    </w:p>
  </w:footnote>
  <w:footnote w:type="continuationSeparator" w:id="0">
    <w:p w14:paraId="19A717FD" w14:textId="77777777" w:rsidR="003D0DA1" w:rsidRDefault="003D0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0040FFD4"/>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AD076C"/>
    <w:multiLevelType w:val="multilevel"/>
    <w:tmpl w:val="E0223476"/>
    <w:lvl w:ilvl="0">
      <w:start w:val="1"/>
      <w:numFmt w:val="decimal"/>
      <w:lvlText w:val="%1."/>
      <w:lvlJc w:val="left"/>
      <w:pPr>
        <w:ind w:left="540" w:hanging="540"/>
      </w:pPr>
      <w:rPr>
        <w:rFonts w:hint="default"/>
        <w:b/>
      </w:rPr>
    </w:lvl>
    <w:lvl w:ilvl="1">
      <w:start w:val="2"/>
      <w:numFmt w:val="decimal"/>
      <w:lvlText w:val="%1.%2."/>
      <w:lvlJc w:val="left"/>
      <w:pPr>
        <w:ind w:left="900" w:hanging="72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15:restartNumberingAfterBreak="0">
    <w:nsid w:val="22CD5052"/>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2"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3618D"/>
    <w:multiLevelType w:val="hybridMultilevel"/>
    <w:tmpl w:val="6BE48032"/>
    <w:lvl w:ilvl="0" w:tplc="F1AE31B6">
      <w:start w:val="1"/>
      <w:numFmt w:val="bullet"/>
      <w:lvlText w:val=""/>
      <w:lvlJc w:val="left"/>
      <w:pPr>
        <w:ind w:left="720" w:hanging="360"/>
      </w:pPr>
      <w:rPr>
        <w:rFonts w:ascii="Symbol" w:hAnsi="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7"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8"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0"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373A06"/>
    <w:multiLevelType w:val="multilevel"/>
    <w:tmpl w:val="24CCEF3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2B092D"/>
    <w:multiLevelType w:val="hybridMultilevel"/>
    <w:tmpl w:val="23E09F16"/>
    <w:lvl w:ilvl="0" w:tplc="BBE85930">
      <w:start w:val="1"/>
      <w:numFmt w:val="decimal"/>
      <w:lvlText w:val="%1."/>
      <w:lvlJc w:val="left"/>
      <w:pPr>
        <w:tabs>
          <w:tab w:val="num" w:pos="360"/>
        </w:tabs>
        <w:ind w:left="360" w:hanging="360"/>
      </w:pPr>
    </w:lvl>
    <w:lvl w:ilvl="1" w:tplc="ADDE9326">
      <w:start w:val="1"/>
      <w:numFmt w:val="lowerLetter"/>
      <w:lvlText w:val="%2)"/>
      <w:lvlJc w:val="left"/>
      <w:pPr>
        <w:tabs>
          <w:tab w:val="num" w:pos="786"/>
        </w:tabs>
        <w:ind w:left="786"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8"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0" w15:restartNumberingAfterBreak="0">
    <w:nsid w:val="3F4A2DC8"/>
    <w:multiLevelType w:val="multilevel"/>
    <w:tmpl w:val="D6DE7D22"/>
    <w:lvl w:ilvl="0">
      <w:start w:val="1"/>
      <w:numFmt w:val="decimal"/>
      <w:lvlText w:val="%1."/>
      <w:lvlJc w:val="left"/>
      <w:pPr>
        <w:ind w:left="720" w:hanging="360"/>
      </w:pPr>
      <w:rPr>
        <w:b w:val="0"/>
        <w:sz w:val="24"/>
        <w:szCs w:val="24"/>
      </w:rPr>
    </w:lvl>
    <w:lvl w:ilvl="1">
      <w:start w:val="3"/>
      <w:numFmt w:val="decimal"/>
      <w:isLgl/>
      <w:lvlText w:val="%1.%2."/>
      <w:lvlJc w:val="left"/>
      <w:pPr>
        <w:ind w:left="732"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2256" w:hanging="1800"/>
      </w:pPr>
      <w:rPr>
        <w:rFonts w:hint="default"/>
      </w:rPr>
    </w:lvl>
  </w:abstractNum>
  <w:abstractNum w:abstractNumId="31"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57AD57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1"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5" w15:restartNumberingAfterBreak="0">
    <w:nsid w:val="66232906"/>
    <w:multiLevelType w:val="singleLevel"/>
    <w:tmpl w:val="2F24C470"/>
    <w:lvl w:ilvl="0">
      <w:start w:val="1"/>
      <w:numFmt w:val="lowerLetter"/>
      <w:lvlText w:val="%1)"/>
      <w:lvlJc w:val="left"/>
      <w:pPr>
        <w:tabs>
          <w:tab w:val="num" w:pos="795"/>
        </w:tabs>
        <w:ind w:left="795" w:hanging="360"/>
      </w:pPr>
      <w:rPr>
        <w:rFonts w:hint="default"/>
      </w:rPr>
    </w:lvl>
  </w:abstractNum>
  <w:abstractNum w:abstractNumId="46"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7"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A5F1FC0"/>
    <w:multiLevelType w:val="hybridMultilevel"/>
    <w:tmpl w:val="59741BDE"/>
    <w:lvl w:ilvl="0" w:tplc="2182D2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98C326F"/>
    <w:multiLevelType w:val="hybridMultilevel"/>
    <w:tmpl w:val="225C6F50"/>
    <w:lvl w:ilvl="0" w:tplc="6B948C8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35"/>
  </w:num>
  <w:num w:numId="3">
    <w:abstractNumId w:val="17"/>
  </w:num>
  <w:num w:numId="4">
    <w:abstractNumId w:val="39"/>
  </w:num>
  <w:num w:numId="5">
    <w:abstractNumId w:val="51"/>
  </w:num>
  <w:num w:numId="6">
    <w:abstractNumId w:val="43"/>
  </w:num>
  <w:num w:numId="7">
    <w:abstractNumId w:val="5"/>
  </w:num>
  <w:num w:numId="8">
    <w:abstractNumId w:val="11"/>
  </w:num>
  <w:num w:numId="9">
    <w:abstractNumId w:val="46"/>
  </w:num>
  <w:num w:numId="10">
    <w:abstractNumId w:val="42"/>
  </w:num>
  <w:num w:numId="11">
    <w:abstractNumId w:val="27"/>
  </w:num>
  <w:num w:numId="12">
    <w:abstractNumId w:val="48"/>
  </w:num>
  <w:num w:numId="13">
    <w:abstractNumId w:val="33"/>
  </w:num>
  <w:num w:numId="14">
    <w:abstractNumId w:val="22"/>
  </w:num>
  <w:num w:numId="15">
    <w:abstractNumId w:val="18"/>
  </w:num>
  <w:num w:numId="16">
    <w:abstractNumId w:val="9"/>
  </w:num>
  <w:num w:numId="17">
    <w:abstractNumId w:val="0"/>
  </w:num>
  <w:num w:numId="18">
    <w:abstractNumId w:val="6"/>
  </w:num>
  <w:num w:numId="19">
    <w:abstractNumId w:val="44"/>
  </w:num>
  <w:num w:numId="20">
    <w:abstractNumId w:val="19"/>
  </w:num>
  <w:num w:numId="21">
    <w:abstractNumId w:val="31"/>
  </w:num>
  <w:num w:numId="22">
    <w:abstractNumId w:val="13"/>
  </w:num>
  <w:num w:numId="23">
    <w:abstractNumId w:val="47"/>
  </w:num>
  <w:num w:numId="24">
    <w:abstractNumId w:val="2"/>
  </w:num>
  <w:num w:numId="25">
    <w:abstractNumId w:val="29"/>
  </w:num>
  <w:num w:numId="26">
    <w:abstractNumId w:val="38"/>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6"/>
  </w:num>
  <w:num w:numId="31">
    <w:abstractNumId w:val="16"/>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9"/>
  </w:num>
  <w:num w:numId="34">
    <w:abstractNumId w:val="40"/>
  </w:num>
  <w:num w:numId="35">
    <w:abstractNumId w:val="4"/>
  </w:num>
  <w:num w:numId="36">
    <w:abstractNumId w:val="24"/>
  </w:num>
  <w:num w:numId="37">
    <w:abstractNumId w:val="34"/>
  </w:num>
  <w:num w:numId="38">
    <w:abstractNumId w:val="41"/>
  </w:num>
  <w:num w:numId="39">
    <w:abstractNumId w:val="28"/>
  </w:num>
  <w:num w:numId="40">
    <w:abstractNumId w:val="3"/>
  </w:num>
  <w:num w:numId="41">
    <w:abstractNumId w:val="20"/>
  </w:num>
  <w:num w:numId="42">
    <w:abstractNumId w:val="12"/>
  </w:num>
  <w:num w:numId="43">
    <w:abstractNumId w:val="10"/>
  </w:num>
  <w:num w:numId="44">
    <w:abstractNumId w:val="52"/>
  </w:num>
  <w:num w:numId="45">
    <w:abstractNumId w:val="14"/>
  </w:num>
  <w:num w:numId="46">
    <w:abstractNumId w:val="45"/>
  </w:num>
  <w:num w:numId="47">
    <w:abstractNumId w:val="37"/>
  </w:num>
  <w:num w:numId="48">
    <w:abstractNumId w:val="1"/>
  </w:num>
  <w:num w:numId="49">
    <w:abstractNumId w:val="30"/>
  </w:num>
  <w:num w:numId="50">
    <w:abstractNumId w:val="26"/>
  </w:num>
  <w:num w:numId="51">
    <w:abstractNumId w:val="15"/>
  </w:num>
  <w:num w:numId="52">
    <w:abstractNumId w:val="8"/>
  </w:num>
  <w:num w:numId="53">
    <w:abstractNumId w:val="21"/>
  </w:num>
  <w:num w:numId="54">
    <w:abstractNumId w:val="7"/>
  </w:num>
  <w:num w:numId="55">
    <w:abstractNumId w:val="53"/>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4F61"/>
    <w:rsid w:val="00005E8D"/>
    <w:rsid w:val="00011001"/>
    <w:rsid w:val="00011174"/>
    <w:rsid w:val="00015DE3"/>
    <w:rsid w:val="00015DFB"/>
    <w:rsid w:val="0001690B"/>
    <w:rsid w:val="00016B4D"/>
    <w:rsid w:val="00020B58"/>
    <w:rsid w:val="000268AF"/>
    <w:rsid w:val="00027EE1"/>
    <w:rsid w:val="00034E7D"/>
    <w:rsid w:val="00044C56"/>
    <w:rsid w:val="00045172"/>
    <w:rsid w:val="0005064F"/>
    <w:rsid w:val="0005280F"/>
    <w:rsid w:val="00052888"/>
    <w:rsid w:val="00053B4E"/>
    <w:rsid w:val="000574F8"/>
    <w:rsid w:val="00060FC1"/>
    <w:rsid w:val="0006247C"/>
    <w:rsid w:val="00063522"/>
    <w:rsid w:val="00076450"/>
    <w:rsid w:val="00076A2C"/>
    <w:rsid w:val="00080303"/>
    <w:rsid w:val="00081F9B"/>
    <w:rsid w:val="00092474"/>
    <w:rsid w:val="00092A70"/>
    <w:rsid w:val="000930B0"/>
    <w:rsid w:val="000A1A3F"/>
    <w:rsid w:val="000A352B"/>
    <w:rsid w:val="000A7CC2"/>
    <w:rsid w:val="000B402F"/>
    <w:rsid w:val="000C6A81"/>
    <w:rsid w:val="000D28FA"/>
    <w:rsid w:val="000D2E17"/>
    <w:rsid w:val="000E3E0D"/>
    <w:rsid w:val="000E4F39"/>
    <w:rsid w:val="000E6078"/>
    <w:rsid w:val="000E6FCF"/>
    <w:rsid w:val="000F0A6E"/>
    <w:rsid w:val="000F78AF"/>
    <w:rsid w:val="001000E7"/>
    <w:rsid w:val="001000ED"/>
    <w:rsid w:val="00111E31"/>
    <w:rsid w:val="00112639"/>
    <w:rsid w:val="001131E9"/>
    <w:rsid w:val="001211F9"/>
    <w:rsid w:val="00130421"/>
    <w:rsid w:val="00134544"/>
    <w:rsid w:val="00135553"/>
    <w:rsid w:val="00136A29"/>
    <w:rsid w:val="00142027"/>
    <w:rsid w:val="00143F5E"/>
    <w:rsid w:val="0014770D"/>
    <w:rsid w:val="00147A03"/>
    <w:rsid w:val="00151166"/>
    <w:rsid w:val="001569E1"/>
    <w:rsid w:val="00156EC9"/>
    <w:rsid w:val="00160BB4"/>
    <w:rsid w:val="001612F7"/>
    <w:rsid w:val="00161A07"/>
    <w:rsid w:val="00164BFE"/>
    <w:rsid w:val="0016796D"/>
    <w:rsid w:val="00170671"/>
    <w:rsid w:val="00173C49"/>
    <w:rsid w:val="00174A71"/>
    <w:rsid w:val="00174AEA"/>
    <w:rsid w:val="00174FA2"/>
    <w:rsid w:val="00175456"/>
    <w:rsid w:val="00183698"/>
    <w:rsid w:val="001838A7"/>
    <w:rsid w:val="001875C1"/>
    <w:rsid w:val="00187B1C"/>
    <w:rsid w:val="001A076F"/>
    <w:rsid w:val="001A0AF9"/>
    <w:rsid w:val="001A136F"/>
    <w:rsid w:val="001A2274"/>
    <w:rsid w:val="001A49FA"/>
    <w:rsid w:val="001B1C8A"/>
    <w:rsid w:val="001B2EB5"/>
    <w:rsid w:val="001B710F"/>
    <w:rsid w:val="001C161F"/>
    <w:rsid w:val="001C6538"/>
    <w:rsid w:val="001C6E48"/>
    <w:rsid w:val="001C7363"/>
    <w:rsid w:val="001C75D3"/>
    <w:rsid w:val="001C7A51"/>
    <w:rsid w:val="001D349F"/>
    <w:rsid w:val="001D4927"/>
    <w:rsid w:val="001E01AF"/>
    <w:rsid w:val="001E030C"/>
    <w:rsid w:val="001E08A7"/>
    <w:rsid w:val="001E4065"/>
    <w:rsid w:val="001E6876"/>
    <w:rsid w:val="001F2EBC"/>
    <w:rsid w:val="001F5A0F"/>
    <w:rsid w:val="001F5DC0"/>
    <w:rsid w:val="001F7507"/>
    <w:rsid w:val="00201146"/>
    <w:rsid w:val="00206935"/>
    <w:rsid w:val="00206DAD"/>
    <w:rsid w:val="002109E8"/>
    <w:rsid w:val="00221996"/>
    <w:rsid w:val="00221E7D"/>
    <w:rsid w:val="00225E13"/>
    <w:rsid w:val="00227262"/>
    <w:rsid w:val="002274E8"/>
    <w:rsid w:val="00232527"/>
    <w:rsid w:val="002326CF"/>
    <w:rsid w:val="00237F70"/>
    <w:rsid w:val="002469AA"/>
    <w:rsid w:val="00255A9B"/>
    <w:rsid w:val="002616CF"/>
    <w:rsid w:val="002633C7"/>
    <w:rsid w:val="002642CA"/>
    <w:rsid w:val="00265321"/>
    <w:rsid w:val="00271532"/>
    <w:rsid w:val="00273896"/>
    <w:rsid w:val="00275318"/>
    <w:rsid w:val="00275D89"/>
    <w:rsid w:val="00282836"/>
    <w:rsid w:val="00286AB1"/>
    <w:rsid w:val="00291DFF"/>
    <w:rsid w:val="00294108"/>
    <w:rsid w:val="002955F0"/>
    <w:rsid w:val="002A2B06"/>
    <w:rsid w:val="002A2B2D"/>
    <w:rsid w:val="002B012D"/>
    <w:rsid w:val="002B60F3"/>
    <w:rsid w:val="002B7D07"/>
    <w:rsid w:val="002C0B5E"/>
    <w:rsid w:val="002C3062"/>
    <w:rsid w:val="002C67BA"/>
    <w:rsid w:val="002C7539"/>
    <w:rsid w:val="002D15DE"/>
    <w:rsid w:val="002D2F23"/>
    <w:rsid w:val="002D3BBF"/>
    <w:rsid w:val="002D4292"/>
    <w:rsid w:val="002E179B"/>
    <w:rsid w:val="002E22DC"/>
    <w:rsid w:val="002E4E08"/>
    <w:rsid w:val="002F015D"/>
    <w:rsid w:val="002F281A"/>
    <w:rsid w:val="003043A3"/>
    <w:rsid w:val="003067F7"/>
    <w:rsid w:val="003105CB"/>
    <w:rsid w:val="0031156F"/>
    <w:rsid w:val="00311DCD"/>
    <w:rsid w:val="003131EF"/>
    <w:rsid w:val="0031439D"/>
    <w:rsid w:val="00315B17"/>
    <w:rsid w:val="003255EF"/>
    <w:rsid w:val="0033608F"/>
    <w:rsid w:val="00337A57"/>
    <w:rsid w:val="00340053"/>
    <w:rsid w:val="003440EF"/>
    <w:rsid w:val="0034456B"/>
    <w:rsid w:val="00350A5D"/>
    <w:rsid w:val="00350AE2"/>
    <w:rsid w:val="00352592"/>
    <w:rsid w:val="00354A1A"/>
    <w:rsid w:val="00355ABD"/>
    <w:rsid w:val="00355D20"/>
    <w:rsid w:val="0035740F"/>
    <w:rsid w:val="00366094"/>
    <w:rsid w:val="00383BA4"/>
    <w:rsid w:val="003854BB"/>
    <w:rsid w:val="003859B3"/>
    <w:rsid w:val="00391E75"/>
    <w:rsid w:val="00392872"/>
    <w:rsid w:val="003929B6"/>
    <w:rsid w:val="003947AF"/>
    <w:rsid w:val="00394E70"/>
    <w:rsid w:val="00395469"/>
    <w:rsid w:val="003A06D9"/>
    <w:rsid w:val="003A20B5"/>
    <w:rsid w:val="003A3880"/>
    <w:rsid w:val="003A5817"/>
    <w:rsid w:val="003A63A0"/>
    <w:rsid w:val="003B2398"/>
    <w:rsid w:val="003C0575"/>
    <w:rsid w:val="003C08F2"/>
    <w:rsid w:val="003C1497"/>
    <w:rsid w:val="003C34C2"/>
    <w:rsid w:val="003D0DA1"/>
    <w:rsid w:val="003D5978"/>
    <w:rsid w:val="003E2080"/>
    <w:rsid w:val="003E42C6"/>
    <w:rsid w:val="003E7E3F"/>
    <w:rsid w:val="003F20CD"/>
    <w:rsid w:val="003F3CC1"/>
    <w:rsid w:val="003F4259"/>
    <w:rsid w:val="00405C64"/>
    <w:rsid w:val="0041140C"/>
    <w:rsid w:val="00411D2B"/>
    <w:rsid w:val="0041226E"/>
    <w:rsid w:val="00412BA9"/>
    <w:rsid w:val="004137C0"/>
    <w:rsid w:val="00415D4B"/>
    <w:rsid w:val="00415E1C"/>
    <w:rsid w:val="00416F3C"/>
    <w:rsid w:val="0042080E"/>
    <w:rsid w:val="004219FE"/>
    <w:rsid w:val="00421EB1"/>
    <w:rsid w:val="00427F6C"/>
    <w:rsid w:val="00430560"/>
    <w:rsid w:val="0043441E"/>
    <w:rsid w:val="00434A9A"/>
    <w:rsid w:val="00434C46"/>
    <w:rsid w:val="00436B70"/>
    <w:rsid w:val="004406B8"/>
    <w:rsid w:val="00440B38"/>
    <w:rsid w:val="004412F8"/>
    <w:rsid w:val="00444F59"/>
    <w:rsid w:val="004467FC"/>
    <w:rsid w:val="00446F0F"/>
    <w:rsid w:val="00452913"/>
    <w:rsid w:val="00455319"/>
    <w:rsid w:val="004666A6"/>
    <w:rsid w:val="00471D2F"/>
    <w:rsid w:val="0047386E"/>
    <w:rsid w:val="004761D7"/>
    <w:rsid w:val="00493DDB"/>
    <w:rsid w:val="00494BEA"/>
    <w:rsid w:val="00495AA9"/>
    <w:rsid w:val="00496056"/>
    <w:rsid w:val="00496C27"/>
    <w:rsid w:val="004A061B"/>
    <w:rsid w:val="004A2EC9"/>
    <w:rsid w:val="004A5321"/>
    <w:rsid w:val="004B01B8"/>
    <w:rsid w:val="004B0915"/>
    <w:rsid w:val="004B1D3A"/>
    <w:rsid w:val="004B61D0"/>
    <w:rsid w:val="004C39C4"/>
    <w:rsid w:val="004C54A2"/>
    <w:rsid w:val="004C7A80"/>
    <w:rsid w:val="004C7AAA"/>
    <w:rsid w:val="004D2494"/>
    <w:rsid w:val="004E1DD9"/>
    <w:rsid w:val="004E4696"/>
    <w:rsid w:val="004E51B5"/>
    <w:rsid w:val="004E6845"/>
    <w:rsid w:val="004E6E94"/>
    <w:rsid w:val="004F4A90"/>
    <w:rsid w:val="004F6784"/>
    <w:rsid w:val="004F6B32"/>
    <w:rsid w:val="005003B2"/>
    <w:rsid w:val="00501142"/>
    <w:rsid w:val="005036AA"/>
    <w:rsid w:val="00510B16"/>
    <w:rsid w:val="005114EB"/>
    <w:rsid w:val="005132AB"/>
    <w:rsid w:val="00515C45"/>
    <w:rsid w:val="00516D85"/>
    <w:rsid w:val="0052346E"/>
    <w:rsid w:val="00524DDE"/>
    <w:rsid w:val="005305E3"/>
    <w:rsid w:val="005317B6"/>
    <w:rsid w:val="00532027"/>
    <w:rsid w:val="005367EF"/>
    <w:rsid w:val="005377AA"/>
    <w:rsid w:val="00537E18"/>
    <w:rsid w:val="005422BF"/>
    <w:rsid w:val="005460CC"/>
    <w:rsid w:val="005472D9"/>
    <w:rsid w:val="005513B5"/>
    <w:rsid w:val="00551FD3"/>
    <w:rsid w:val="005532D7"/>
    <w:rsid w:val="00556F6D"/>
    <w:rsid w:val="005665DA"/>
    <w:rsid w:val="00570694"/>
    <w:rsid w:val="00571AFE"/>
    <w:rsid w:val="00577F4F"/>
    <w:rsid w:val="00582BAD"/>
    <w:rsid w:val="00586178"/>
    <w:rsid w:val="00586ADF"/>
    <w:rsid w:val="00591E8C"/>
    <w:rsid w:val="00596F2F"/>
    <w:rsid w:val="005A57CD"/>
    <w:rsid w:val="005B11C6"/>
    <w:rsid w:val="005B2FA1"/>
    <w:rsid w:val="005C1374"/>
    <w:rsid w:val="005C2762"/>
    <w:rsid w:val="005C43A4"/>
    <w:rsid w:val="005C6C81"/>
    <w:rsid w:val="005D1754"/>
    <w:rsid w:val="005D2ACD"/>
    <w:rsid w:val="005D403F"/>
    <w:rsid w:val="005E59A7"/>
    <w:rsid w:val="005E63AE"/>
    <w:rsid w:val="005E652B"/>
    <w:rsid w:val="005E67FC"/>
    <w:rsid w:val="005E6F69"/>
    <w:rsid w:val="005E725F"/>
    <w:rsid w:val="005E75EB"/>
    <w:rsid w:val="005F3912"/>
    <w:rsid w:val="005F3C2E"/>
    <w:rsid w:val="005F7357"/>
    <w:rsid w:val="00601EA7"/>
    <w:rsid w:val="006032A8"/>
    <w:rsid w:val="006059EB"/>
    <w:rsid w:val="00611F24"/>
    <w:rsid w:val="0061314F"/>
    <w:rsid w:val="0061493E"/>
    <w:rsid w:val="0062568C"/>
    <w:rsid w:val="00625F52"/>
    <w:rsid w:val="006271FF"/>
    <w:rsid w:val="0063188E"/>
    <w:rsid w:val="00631B04"/>
    <w:rsid w:val="006346D1"/>
    <w:rsid w:val="00636A87"/>
    <w:rsid w:val="00642F8E"/>
    <w:rsid w:val="006449C3"/>
    <w:rsid w:val="00644ECB"/>
    <w:rsid w:val="006477D6"/>
    <w:rsid w:val="00647EAE"/>
    <w:rsid w:val="00651ED4"/>
    <w:rsid w:val="0066331D"/>
    <w:rsid w:val="0066755A"/>
    <w:rsid w:val="006719B1"/>
    <w:rsid w:val="0068029B"/>
    <w:rsid w:val="00686C91"/>
    <w:rsid w:val="0069044C"/>
    <w:rsid w:val="006919F8"/>
    <w:rsid w:val="00691BD9"/>
    <w:rsid w:val="00692640"/>
    <w:rsid w:val="00692D01"/>
    <w:rsid w:val="0069616E"/>
    <w:rsid w:val="006972E7"/>
    <w:rsid w:val="006A319E"/>
    <w:rsid w:val="006A5D37"/>
    <w:rsid w:val="006B17C8"/>
    <w:rsid w:val="006B3109"/>
    <w:rsid w:val="006B4386"/>
    <w:rsid w:val="006B5E54"/>
    <w:rsid w:val="006C0F6E"/>
    <w:rsid w:val="006C4A6A"/>
    <w:rsid w:val="006D3BE8"/>
    <w:rsid w:val="006D4471"/>
    <w:rsid w:val="006D4858"/>
    <w:rsid w:val="006D67DD"/>
    <w:rsid w:val="006D6CB8"/>
    <w:rsid w:val="006E0BCE"/>
    <w:rsid w:val="006E12D3"/>
    <w:rsid w:val="006E1C84"/>
    <w:rsid w:val="006F2E9A"/>
    <w:rsid w:val="006F601F"/>
    <w:rsid w:val="006F663E"/>
    <w:rsid w:val="006F6BA2"/>
    <w:rsid w:val="006F776B"/>
    <w:rsid w:val="00700565"/>
    <w:rsid w:val="00702D8D"/>
    <w:rsid w:val="00706D82"/>
    <w:rsid w:val="00710DEE"/>
    <w:rsid w:val="007151FC"/>
    <w:rsid w:val="00721061"/>
    <w:rsid w:val="007306E3"/>
    <w:rsid w:val="00731981"/>
    <w:rsid w:val="007327E8"/>
    <w:rsid w:val="007351FE"/>
    <w:rsid w:val="007354EE"/>
    <w:rsid w:val="0074305C"/>
    <w:rsid w:val="007451E5"/>
    <w:rsid w:val="00746647"/>
    <w:rsid w:val="007503F9"/>
    <w:rsid w:val="007518DE"/>
    <w:rsid w:val="00760109"/>
    <w:rsid w:val="00771E1C"/>
    <w:rsid w:val="00776C91"/>
    <w:rsid w:val="0077706D"/>
    <w:rsid w:val="00777C5D"/>
    <w:rsid w:val="00777D23"/>
    <w:rsid w:val="00780603"/>
    <w:rsid w:val="00792803"/>
    <w:rsid w:val="00792A52"/>
    <w:rsid w:val="007941EA"/>
    <w:rsid w:val="00796B99"/>
    <w:rsid w:val="00796C97"/>
    <w:rsid w:val="007A4547"/>
    <w:rsid w:val="007A588A"/>
    <w:rsid w:val="007A78C2"/>
    <w:rsid w:val="007B23B9"/>
    <w:rsid w:val="007B7F2F"/>
    <w:rsid w:val="007C08FB"/>
    <w:rsid w:val="007C2658"/>
    <w:rsid w:val="007D7C0F"/>
    <w:rsid w:val="007E4787"/>
    <w:rsid w:val="007E66D1"/>
    <w:rsid w:val="007E71AA"/>
    <w:rsid w:val="007F1658"/>
    <w:rsid w:val="007F2416"/>
    <w:rsid w:val="007F3871"/>
    <w:rsid w:val="008034A9"/>
    <w:rsid w:val="00803630"/>
    <w:rsid w:val="008037D2"/>
    <w:rsid w:val="0080449B"/>
    <w:rsid w:val="008073D4"/>
    <w:rsid w:val="008132F8"/>
    <w:rsid w:val="00817423"/>
    <w:rsid w:val="00822149"/>
    <w:rsid w:val="00822B7B"/>
    <w:rsid w:val="00822D84"/>
    <w:rsid w:val="00831482"/>
    <w:rsid w:val="00832510"/>
    <w:rsid w:val="0083410E"/>
    <w:rsid w:val="00835326"/>
    <w:rsid w:val="008402BB"/>
    <w:rsid w:val="008443E3"/>
    <w:rsid w:val="00844865"/>
    <w:rsid w:val="00845033"/>
    <w:rsid w:val="0084614F"/>
    <w:rsid w:val="0084632C"/>
    <w:rsid w:val="00852FDE"/>
    <w:rsid w:val="008554F0"/>
    <w:rsid w:val="00856598"/>
    <w:rsid w:val="00860125"/>
    <w:rsid w:val="00863B31"/>
    <w:rsid w:val="00865299"/>
    <w:rsid w:val="008655D8"/>
    <w:rsid w:val="00867DC7"/>
    <w:rsid w:val="00873B41"/>
    <w:rsid w:val="0087768A"/>
    <w:rsid w:val="0088132F"/>
    <w:rsid w:val="00885A3D"/>
    <w:rsid w:val="00893577"/>
    <w:rsid w:val="008963E2"/>
    <w:rsid w:val="008A2286"/>
    <w:rsid w:val="008A4839"/>
    <w:rsid w:val="008B0642"/>
    <w:rsid w:val="008B14E0"/>
    <w:rsid w:val="008B19C7"/>
    <w:rsid w:val="008B2414"/>
    <w:rsid w:val="008B534D"/>
    <w:rsid w:val="008B65AD"/>
    <w:rsid w:val="008C635E"/>
    <w:rsid w:val="008C72FE"/>
    <w:rsid w:val="008D380D"/>
    <w:rsid w:val="008D6238"/>
    <w:rsid w:val="008E52FD"/>
    <w:rsid w:val="008F13A3"/>
    <w:rsid w:val="008F1840"/>
    <w:rsid w:val="008F28D9"/>
    <w:rsid w:val="008F4C1A"/>
    <w:rsid w:val="008F4DE8"/>
    <w:rsid w:val="009009E0"/>
    <w:rsid w:val="0091179E"/>
    <w:rsid w:val="00921F79"/>
    <w:rsid w:val="009251C5"/>
    <w:rsid w:val="009275D0"/>
    <w:rsid w:val="009354B8"/>
    <w:rsid w:val="009358C6"/>
    <w:rsid w:val="00937F9E"/>
    <w:rsid w:val="009529E1"/>
    <w:rsid w:val="009535E6"/>
    <w:rsid w:val="00954931"/>
    <w:rsid w:val="00964866"/>
    <w:rsid w:val="00967E94"/>
    <w:rsid w:val="00982372"/>
    <w:rsid w:val="009871BA"/>
    <w:rsid w:val="009917CD"/>
    <w:rsid w:val="00996CDC"/>
    <w:rsid w:val="00997BA2"/>
    <w:rsid w:val="009A05C1"/>
    <w:rsid w:val="009A1CAC"/>
    <w:rsid w:val="009A73D5"/>
    <w:rsid w:val="009A754E"/>
    <w:rsid w:val="009A7794"/>
    <w:rsid w:val="009B3592"/>
    <w:rsid w:val="009C26F2"/>
    <w:rsid w:val="009D2D8B"/>
    <w:rsid w:val="009D6FC2"/>
    <w:rsid w:val="009E0790"/>
    <w:rsid w:val="009E1D54"/>
    <w:rsid w:val="009E305C"/>
    <w:rsid w:val="009E69A6"/>
    <w:rsid w:val="00A0164A"/>
    <w:rsid w:val="00A0598F"/>
    <w:rsid w:val="00A0636E"/>
    <w:rsid w:val="00A10EED"/>
    <w:rsid w:val="00A10FE2"/>
    <w:rsid w:val="00A13814"/>
    <w:rsid w:val="00A14E2E"/>
    <w:rsid w:val="00A1591E"/>
    <w:rsid w:val="00A16B39"/>
    <w:rsid w:val="00A21F59"/>
    <w:rsid w:val="00A2269D"/>
    <w:rsid w:val="00A25734"/>
    <w:rsid w:val="00A275DF"/>
    <w:rsid w:val="00A334A9"/>
    <w:rsid w:val="00A36CD7"/>
    <w:rsid w:val="00A4157B"/>
    <w:rsid w:val="00A44770"/>
    <w:rsid w:val="00A468AB"/>
    <w:rsid w:val="00A50AAC"/>
    <w:rsid w:val="00A52AAB"/>
    <w:rsid w:val="00A60595"/>
    <w:rsid w:val="00A71857"/>
    <w:rsid w:val="00A740C3"/>
    <w:rsid w:val="00A823FA"/>
    <w:rsid w:val="00A837B6"/>
    <w:rsid w:val="00A83E4E"/>
    <w:rsid w:val="00A86C17"/>
    <w:rsid w:val="00A944E9"/>
    <w:rsid w:val="00A951C5"/>
    <w:rsid w:val="00A95BA5"/>
    <w:rsid w:val="00A96C43"/>
    <w:rsid w:val="00A9719F"/>
    <w:rsid w:val="00AA124D"/>
    <w:rsid w:val="00AA1E83"/>
    <w:rsid w:val="00AA434C"/>
    <w:rsid w:val="00AA5B57"/>
    <w:rsid w:val="00AD3247"/>
    <w:rsid w:val="00AD41E0"/>
    <w:rsid w:val="00AD473C"/>
    <w:rsid w:val="00AD4D78"/>
    <w:rsid w:val="00AD7263"/>
    <w:rsid w:val="00AE1699"/>
    <w:rsid w:val="00AE169F"/>
    <w:rsid w:val="00AE1B90"/>
    <w:rsid w:val="00AE1FE2"/>
    <w:rsid w:val="00AE20D0"/>
    <w:rsid w:val="00AE6371"/>
    <w:rsid w:val="00AE7D65"/>
    <w:rsid w:val="00AF0A15"/>
    <w:rsid w:val="00AF6A2F"/>
    <w:rsid w:val="00B01D0D"/>
    <w:rsid w:val="00B06A84"/>
    <w:rsid w:val="00B173A2"/>
    <w:rsid w:val="00B23091"/>
    <w:rsid w:val="00B30A61"/>
    <w:rsid w:val="00B315B9"/>
    <w:rsid w:val="00B3244A"/>
    <w:rsid w:val="00B33DCD"/>
    <w:rsid w:val="00B40C00"/>
    <w:rsid w:val="00B43A2D"/>
    <w:rsid w:val="00B45BCF"/>
    <w:rsid w:val="00B4615D"/>
    <w:rsid w:val="00B46DDF"/>
    <w:rsid w:val="00B4795F"/>
    <w:rsid w:val="00B51403"/>
    <w:rsid w:val="00B514ED"/>
    <w:rsid w:val="00B51F13"/>
    <w:rsid w:val="00B537E8"/>
    <w:rsid w:val="00B54F80"/>
    <w:rsid w:val="00B54F9B"/>
    <w:rsid w:val="00B56E90"/>
    <w:rsid w:val="00B60A48"/>
    <w:rsid w:val="00B625C1"/>
    <w:rsid w:val="00B62C96"/>
    <w:rsid w:val="00B66977"/>
    <w:rsid w:val="00B70579"/>
    <w:rsid w:val="00B70D64"/>
    <w:rsid w:val="00B73877"/>
    <w:rsid w:val="00B743C4"/>
    <w:rsid w:val="00B75716"/>
    <w:rsid w:val="00B7785E"/>
    <w:rsid w:val="00B77EE2"/>
    <w:rsid w:val="00B8386C"/>
    <w:rsid w:val="00B91995"/>
    <w:rsid w:val="00B91DEB"/>
    <w:rsid w:val="00B92B8B"/>
    <w:rsid w:val="00B92F7C"/>
    <w:rsid w:val="00B94BAD"/>
    <w:rsid w:val="00B96506"/>
    <w:rsid w:val="00B97539"/>
    <w:rsid w:val="00BA130A"/>
    <w:rsid w:val="00BA33B9"/>
    <w:rsid w:val="00BA3B94"/>
    <w:rsid w:val="00BA7E1B"/>
    <w:rsid w:val="00BB06DF"/>
    <w:rsid w:val="00BB1E0A"/>
    <w:rsid w:val="00BB50E3"/>
    <w:rsid w:val="00BB6872"/>
    <w:rsid w:val="00BB7A6D"/>
    <w:rsid w:val="00BC4F8C"/>
    <w:rsid w:val="00BC6CD2"/>
    <w:rsid w:val="00BC6FD0"/>
    <w:rsid w:val="00BC7735"/>
    <w:rsid w:val="00BD2376"/>
    <w:rsid w:val="00BD45A5"/>
    <w:rsid w:val="00BD64E9"/>
    <w:rsid w:val="00BD7EE5"/>
    <w:rsid w:val="00BE2512"/>
    <w:rsid w:val="00BE67C7"/>
    <w:rsid w:val="00BE734C"/>
    <w:rsid w:val="00BE7499"/>
    <w:rsid w:val="00BE7852"/>
    <w:rsid w:val="00BF0E78"/>
    <w:rsid w:val="00BF2A5D"/>
    <w:rsid w:val="00BF2CFD"/>
    <w:rsid w:val="00BF31D2"/>
    <w:rsid w:val="00BF3A95"/>
    <w:rsid w:val="00BF4FBD"/>
    <w:rsid w:val="00BF58CC"/>
    <w:rsid w:val="00BF59CE"/>
    <w:rsid w:val="00BF627C"/>
    <w:rsid w:val="00BF6963"/>
    <w:rsid w:val="00BF722F"/>
    <w:rsid w:val="00BF7272"/>
    <w:rsid w:val="00C032C6"/>
    <w:rsid w:val="00C06546"/>
    <w:rsid w:val="00C2067B"/>
    <w:rsid w:val="00C20FF6"/>
    <w:rsid w:val="00C26824"/>
    <w:rsid w:val="00C31EB5"/>
    <w:rsid w:val="00C3378D"/>
    <w:rsid w:val="00C351A8"/>
    <w:rsid w:val="00C41DEF"/>
    <w:rsid w:val="00C43120"/>
    <w:rsid w:val="00C433CD"/>
    <w:rsid w:val="00C44D20"/>
    <w:rsid w:val="00C52F0B"/>
    <w:rsid w:val="00C55F38"/>
    <w:rsid w:val="00C64347"/>
    <w:rsid w:val="00C6438D"/>
    <w:rsid w:val="00C70B73"/>
    <w:rsid w:val="00C72869"/>
    <w:rsid w:val="00C76C3D"/>
    <w:rsid w:val="00C9160B"/>
    <w:rsid w:val="00C91631"/>
    <w:rsid w:val="00C96378"/>
    <w:rsid w:val="00C971A5"/>
    <w:rsid w:val="00CA1E92"/>
    <w:rsid w:val="00CA38BF"/>
    <w:rsid w:val="00CA66A6"/>
    <w:rsid w:val="00CB0848"/>
    <w:rsid w:val="00CB2652"/>
    <w:rsid w:val="00CB2D39"/>
    <w:rsid w:val="00CC7342"/>
    <w:rsid w:val="00CD2333"/>
    <w:rsid w:val="00CD359B"/>
    <w:rsid w:val="00CD3AFC"/>
    <w:rsid w:val="00CD727F"/>
    <w:rsid w:val="00CE3119"/>
    <w:rsid w:val="00CF0AAE"/>
    <w:rsid w:val="00CF19C8"/>
    <w:rsid w:val="00CF27A4"/>
    <w:rsid w:val="00CF39C4"/>
    <w:rsid w:val="00CF51DA"/>
    <w:rsid w:val="00CF7112"/>
    <w:rsid w:val="00D067E9"/>
    <w:rsid w:val="00D106EB"/>
    <w:rsid w:val="00D12845"/>
    <w:rsid w:val="00D14D67"/>
    <w:rsid w:val="00D23AFB"/>
    <w:rsid w:val="00D24616"/>
    <w:rsid w:val="00D24D8C"/>
    <w:rsid w:val="00D2695F"/>
    <w:rsid w:val="00D27193"/>
    <w:rsid w:val="00D27E48"/>
    <w:rsid w:val="00D30E40"/>
    <w:rsid w:val="00D31C52"/>
    <w:rsid w:val="00D32658"/>
    <w:rsid w:val="00D32793"/>
    <w:rsid w:val="00D32FF5"/>
    <w:rsid w:val="00D3306A"/>
    <w:rsid w:val="00D341D8"/>
    <w:rsid w:val="00D37D78"/>
    <w:rsid w:val="00D400C2"/>
    <w:rsid w:val="00D4103F"/>
    <w:rsid w:val="00D42523"/>
    <w:rsid w:val="00D43E6A"/>
    <w:rsid w:val="00D441B3"/>
    <w:rsid w:val="00D45135"/>
    <w:rsid w:val="00D46EE7"/>
    <w:rsid w:val="00D46F85"/>
    <w:rsid w:val="00D50136"/>
    <w:rsid w:val="00D52144"/>
    <w:rsid w:val="00D53522"/>
    <w:rsid w:val="00D559D2"/>
    <w:rsid w:val="00D67893"/>
    <w:rsid w:val="00D72FC5"/>
    <w:rsid w:val="00D817F2"/>
    <w:rsid w:val="00D831C7"/>
    <w:rsid w:val="00D836FA"/>
    <w:rsid w:val="00D8588B"/>
    <w:rsid w:val="00D862D3"/>
    <w:rsid w:val="00D91F1B"/>
    <w:rsid w:val="00D9507F"/>
    <w:rsid w:val="00D972E7"/>
    <w:rsid w:val="00DA196A"/>
    <w:rsid w:val="00DB44B7"/>
    <w:rsid w:val="00DC261C"/>
    <w:rsid w:val="00DC3E25"/>
    <w:rsid w:val="00DC469E"/>
    <w:rsid w:val="00DD151D"/>
    <w:rsid w:val="00DD1A41"/>
    <w:rsid w:val="00DD2AFC"/>
    <w:rsid w:val="00DD60B1"/>
    <w:rsid w:val="00DE36E2"/>
    <w:rsid w:val="00DE7A9F"/>
    <w:rsid w:val="00DF3CEF"/>
    <w:rsid w:val="00DF5546"/>
    <w:rsid w:val="00E02730"/>
    <w:rsid w:val="00E0511C"/>
    <w:rsid w:val="00E053AB"/>
    <w:rsid w:val="00E0750D"/>
    <w:rsid w:val="00E078DC"/>
    <w:rsid w:val="00E134BF"/>
    <w:rsid w:val="00E13D0F"/>
    <w:rsid w:val="00E1519C"/>
    <w:rsid w:val="00E2426E"/>
    <w:rsid w:val="00E24CFF"/>
    <w:rsid w:val="00E27882"/>
    <w:rsid w:val="00E3249F"/>
    <w:rsid w:val="00E56C04"/>
    <w:rsid w:val="00E57CE7"/>
    <w:rsid w:val="00E623F6"/>
    <w:rsid w:val="00E66C0B"/>
    <w:rsid w:val="00E723BC"/>
    <w:rsid w:val="00E729D1"/>
    <w:rsid w:val="00E764F1"/>
    <w:rsid w:val="00E80E8E"/>
    <w:rsid w:val="00E85A79"/>
    <w:rsid w:val="00E879CB"/>
    <w:rsid w:val="00E90C3D"/>
    <w:rsid w:val="00E92149"/>
    <w:rsid w:val="00E9454B"/>
    <w:rsid w:val="00E9500E"/>
    <w:rsid w:val="00E9532F"/>
    <w:rsid w:val="00E95D60"/>
    <w:rsid w:val="00EA5922"/>
    <w:rsid w:val="00EB1689"/>
    <w:rsid w:val="00EB3BBA"/>
    <w:rsid w:val="00EC1563"/>
    <w:rsid w:val="00EC1652"/>
    <w:rsid w:val="00EC297A"/>
    <w:rsid w:val="00ED1BD1"/>
    <w:rsid w:val="00ED3DAC"/>
    <w:rsid w:val="00ED5387"/>
    <w:rsid w:val="00EE0B12"/>
    <w:rsid w:val="00EE4CDC"/>
    <w:rsid w:val="00EF207F"/>
    <w:rsid w:val="00EF2483"/>
    <w:rsid w:val="00EF2B81"/>
    <w:rsid w:val="00EF476D"/>
    <w:rsid w:val="00EF7CCC"/>
    <w:rsid w:val="00F025C1"/>
    <w:rsid w:val="00F031DF"/>
    <w:rsid w:val="00F1226E"/>
    <w:rsid w:val="00F126F5"/>
    <w:rsid w:val="00F30CB0"/>
    <w:rsid w:val="00F408B5"/>
    <w:rsid w:val="00F4259C"/>
    <w:rsid w:val="00F43AA5"/>
    <w:rsid w:val="00F46EE2"/>
    <w:rsid w:val="00F55466"/>
    <w:rsid w:val="00F57ED9"/>
    <w:rsid w:val="00F62262"/>
    <w:rsid w:val="00F65BC3"/>
    <w:rsid w:val="00F66F7B"/>
    <w:rsid w:val="00F67824"/>
    <w:rsid w:val="00F706E5"/>
    <w:rsid w:val="00F70D1A"/>
    <w:rsid w:val="00F73395"/>
    <w:rsid w:val="00F74D3E"/>
    <w:rsid w:val="00F805C4"/>
    <w:rsid w:val="00F811D2"/>
    <w:rsid w:val="00F94D4A"/>
    <w:rsid w:val="00FA6E30"/>
    <w:rsid w:val="00FA76F2"/>
    <w:rsid w:val="00FA7FA5"/>
    <w:rsid w:val="00FB448F"/>
    <w:rsid w:val="00FB4CB6"/>
    <w:rsid w:val="00FB56BF"/>
    <w:rsid w:val="00FB587E"/>
    <w:rsid w:val="00FB72BC"/>
    <w:rsid w:val="00FC37C7"/>
    <w:rsid w:val="00FC572E"/>
    <w:rsid w:val="00FC7FC2"/>
    <w:rsid w:val="00FD4383"/>
    <w:rsid w:val="00FD760B"/>
    <w:rsid w:val="00FE35DC"/>
    <w:rsid w:val="00FF2DC5"/>
    <w:rsid w:val="00FF3A2C"/>
    <w:rsid w:val="00FF5980"/>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8D5327EB-F398-428E-BD90-7E451196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6"/>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7"/>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8"/>
      </w:numPr>
      <w:spacing w:before="120" w:after="120"/>
    </w:pPr>
    <w:rPr>
      <w:rFonts w:eastAsia="Calibri"/>
      <w:lang w:eastAsia="en-GB"/>
    </w:rPr>
  </w:style>
  <w:style w:type="paragraph" w:customStyle="1" w:styleId="NumPar4">
    <w:name w:val="NumPar 4"/>
    <w:basedOn w:val="Normalny"/>
    <w:next w:val="Text1"/>
    <w:rsid w:val="006B29BE"/>
    <w:pPr>
      <w:numPr>
        <w:ilvl w:val="3"/>
        <w:numId w:val="28"/>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platformazakupowa.pl/um_swinoujsci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400005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D8281B-3D7E-4F46-933A-57F44E00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9235</Words>
  <Characters>55413</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Bimkiewicz Ewa</dc:creator>
  <cp:lastModifiedBy>Bimkiewicz Ewa</cp:lastModifiedBy>
  <cp:revision>5</cp:revision>
  <cp:lastPrinted>2024-07-16T10:43:00Z</cp:lastPrinted>
  <dcterms:created xsi:type="dcterms:W3CDTF">2024-07-29T12:10:00Z</dcterms:created>
  <dcterms:modified xsi:type="dcterms:W3CDTF">2024-07-29T13:28:00Z</dcterms:modified>
</cp:coreProperties>
</file>