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B3" w:rsidRPr="004F4A13" w:rsidRDefault="002711B3" w:rsidP="002711B3">
      <w:pPr>
        <w:jc w:val="right"/>
        <w:rPr>
          <w:i/>
          <w:sz w:val="22"/>
          <w:szCs w:val="22"/>
        </w:rPr>
      </w:pPr>
      <w:r w:rsidRPr="004F4A13">
        <w:rPr>
          <w:i/>
          <w:sz w:val="22"/>
          <w:szCs w:val="22"/>
        </w:rPr>
        <w:t xml:space="preserve">Załącznik nr </w:t>
      </w:r>
      <w:r w:rsidR="003C3A09" w:rsidRPr="004F4A13">
        <w:rPr>
          <w:b/>
          <w:i/>
          <w:sz w:val="22"/>
          <w:szCs w:val="22"/>
        </w:rPr>
        <w:t>3</w:t>
      </w:r>
      <w:r w:rsidR="00CF0756">
        <w:rPr>
          <w:b/>
          <w:i/>
          <w:sz w:val="22"/>
          <w:szCs w:val="22"/>
        </w:rPr>
        <w:t>c</w:t>
      </w:r>
      <w:r w:rsidRPr="004F4A13">
        <w:rPr>
          <w:i/>
          <w:sz w:val="22"/>
          <w:szCs w:val="22"/>
        </w:rPr>
        <w:t xml:space="preserve">  do Umowy - Protokół konserwacji </w:t>
      </w:r>
    </w:p>
    <w:p w:rsidR="002711B3" w:rsidRPr="004F4A13" w:rsidRDefault="002711B3" w:rsidP="002711B3">
      <w:pPr>
        <w:jc w:val="right"/>
        <w:rPr>
          <w:i/>
          <w:sz w:val="22"/>
          <w:szCs w:val="22"/>
        </w:rPr>
      </w:pPr>
      <w:r w:rsidRPr="004F4A13">
        <w:rPr>
          <w:i/>
          <w:sz w:val="22"/>
          <w:szCs w:val="22"/>
        </w:rPr>
        <w:t xml:space="preserve">                              </w:t>
      </w:r>
    </w:p>
    <w:p w:rsidR="0077742E" w:rsidRPr="004F4A13" w:rsidRDefault="0077742E" w:rsidP="0077742E">
      <w:pPr>
        <w:pStyle w:val="Tytu"/>
        <w:jc w:val="left"/>
        <w:rPr>
          <w:bCs w:val="0"/>
          <w:sz w:val="22"/>
          <w:szCs w:val="22"/>
        </w:rPr>
      </w:pPr>
    </w:p>
    <w:p w:rsidR="0077742E" w:rsidRPr="004F4A13" w:rsidRDefault="0077742E" w:rsidP="0077742E">
      <w:pPr>
        <w:pStyle w:val="Tytu"/>
        <w:jc w:val="left"/>
        <w:rPr>
          <w:bCs w:val="0"/>
          <w:sz w:val="22"/>
          <w:szCs w:val="22"/>
        </w:rPr>
      </w:pPr>
    </w:p>
    <w:p w:rsidR="0077742E" w:rsidRPr="004F4A13" w:rsidRDefault="0077742E" w:rsidP="0077742E">
      <w:pPr>
        <w:pStyle w:val="Tytu"/>
        <w:rPr>
          <w:bCs w:val="0"/>
          <w:sz w:val="22"/>
          <w:szCs w:val="22"/>
        </w:rPr>
      </w:pPr>
      <w:r w:rsidRPr="004F4A13">
        <w:rPr>
          <w:bCs w:val="0"/>
          <w:sz w:val="22"/>
          <w:szCs w:val="22"/>
        </w:rPr>
        <w:t>PROTOKÓŁ</w:t>
      </w:r>
    </w:p>
    <w:p w:rsidR="0077742E" w:rsidRPr="004F4A13" w:rsidRDefault="0077742E" w:rsidP="0077742E">
      <w:pPr>
        <w:pStyle w:val="Tytu"/>
        <w:rPr>
          <w:bCs w:val="0"/>
          <w:sz w:val="22"/>
          <w:szCs w:val="22"/>
        </w:rPr>
      </w:pPr>
      <w:r w:rsidRPr="004F4A13">
        <w:rPr>
          <w:bCs w:val="0"/>
          <w:sz w:val="22"/>
          <w:szCs w:val="22"/>
        </w:rPr>
        <w:t>KONSERWACJI</w:t>
      </w:r>
    </w:p>
    <w:p w:rsidR="0077742E" w:rsidRPr="004F4A13" w:rsidRDefault="0077742E" w:rsidP="0077742E">
      <w:pPr>
        <w:pStyle w:val="Tytu"/>
        <w:rPr>
          <w:bCs w:val="0"/>
          <w:sz w:val="22"/>
          <w:szCs w:val="22"/>
        </w:rPr>
      </w:pPr>
    </w:p>
    <w:p w:rsidR="0077742E" w:rsidRPr="004F4A13" w:rsidRDefault="0077742E" w:rsidP="0077742E">
      <w:pPr>
        <w:tabs>
          <w:tab w:val="left" w:pos="6096"/>
        </w:tabs>
        <w:jc w:val="center"/>
        <w:rPr>
          <w:b/>
          <w:sz w:val="22"/>
          <w:szCs w:val="22"/>
        </w:rPr>
      </w:pPr>
      <w:r w:rsidRPr="004F4A13">
        <w:rPr>
          <w:b/>
          <w:sz w:val="22"/>
          <w:szCs w:val="22"/>
        </w:rPr>
        <w:t>Prace konserwacyjne:</w:t>
      </w:r>
    </w:p>
    <w:p w:rsidR="0077742E" w:rsidRPr="004F4A13" w:rsidRDefault="0077742E" w:rsidP="0077742E">
      <w:pPr>
        <w:tabs>
          <w:tab w:val="left" w:pos="6096"/>
        </w:tabs>
        <w:jc w:val="center"/>
        <w:rPr>
          <w:b/>
          <w:sz w:val="22"/>
          <w:szCs w:val="22"/>
        </w:rPr>
      </w:pPr>
      <w:r w:rsidRPr="004F4A13">
        <w:rPr>
          <w:b/>
          <w:sz w:val="22"/>
          <w:szCs w:val="22"/>
          <w:u w:val="single"/>
        </w:rPr>
        <w:t>Konserwacja klimatyzatorów:</w:t>
      </w:r>
    </w:p>
    <w:p w:rsidR="0077742E" w:rsidRPr="004F4A13" w:rsidRDefault="0077742E" w:rsidP="0077742E">
      <w:pPr>
        <w:pStyle w:val="Tytu"/>
        <w:jc w:val="left"/>
        <w:rPr>
          <w:bCs w:val="0"/>
          <w:sz w:val="22"/>
          <w:szCs w:val="22"/>
        </w:rPr>
      </w:pPr>
      <w:bookmarkStart w:id="0" w:name="_GoBack"/>
      <w:bookmarkEnd w:id="0"/>
    </w:p>
    <w:p w:rsidR="002711B3" w:rsidRPr="004F4A13" w:rsidRDefault="002711B3" w:rsidP="0077742E">
      <w:pPr>
        <w:pStyle w:val="Tytu"/>
        <w:jc w:val="left"/>
        <w:rPr>
          <w:bCs w:val="0"/>
          <w:sz w:val="22"/>
          <w:szCs w:val="22"/>
        </w:rPr>
      </w:pPr>
      <w:r w:rsidRPr="004F4A13">
        <w:rPr>
          <w:bCs w:val="0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-29"/>
        <w:tblOverlap w:val="never"/>
        <w:tblW w:w="693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240"/>
        <w:gridCol w:w="202"/>
        <w:gridCol w:w="319"/>
        <w:gridCol w:w="541"/>
        <w:gridCol w:w="220"/>
        <w:gridCol w:w="859"/>
        <w:gridCol w:w="180"/>
        <w:gridCol w:w="21"/>
        <w:gridCol w:w="202"/>
        <w:gridCol w:w="2755"/>
      </w:tblGrid>
      <w:tr w:rsidR="00B267D1" w:rsidRPr="004F4A13" w:rsidTr="00B267D1">
        <w:trPr>
          <w:gridAfter w:val="3"/>
          <w:wAfter w:w="2976" w:type="dxa"/>
          <w:trHeight w:val="480"/>
        </w:trPr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267D1" w:rsidRPr="004F4A13" w:rsidRDefault="00B267D1" w:rsidP="00B267D1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Marka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B267D1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Termin wizyty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7D1" w:rsidRPr="004F4A13" w:rsidTr="00B267D1">
        <w:trPr>
          <w:gridAfter w:val="3"/>
          <w:wAfter w:w="2976" w:type="dxa"/>
          <w:trHeight w:val="480"/>
        </w:trPr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1F3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7D1" w:rsidRPr="004F4A13" w:rsidTr="00B267D1">
        <w:trPr>
          <w:gridAfter w:val="3"/>
          <w:wAfter w:w="2976" w:type="dxa"/>
          <w:trHeight w:val="630"/>
        </w:trPr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267D1" w:rsidRPr="004F4A13" w:rsidRDefault="00B267D1" w:rsidP="00B267D1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Model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B267D1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Nr fabryczny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7D1" w:rsidRPr="004F4A13" w:rsidTr="00B267D1">
        <w:trPr>
          <w:gridAfter w:val="3"/>
          <w:wAfter w:w="2976" w:type="dxa"/>
          <w:trHeight w:val="255"/>
        </w:trPr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7D1" w:rsidRPr="004F4A13" w:rsidTr="00B267D1">
        <w:trPr>
          <w:trHeight w:val="180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267D1" w:rsidRPr="004F4A13" w:rsidTr="00B267D1">
        <w:trPr>
          <w:trHeight w:val="255"/>
        </w:trPr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Nazwa  Firmy</w:t>
            </w:r>
          </w:p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4F4A13" w:rsidRDefault="00B267D1" w:rsidP="001F320F">
            <w:pPr>
              <w:rPr>
                <w:rFonts w:ascii="Arial" w:hAnsi="Arial" w:cs="Arial"/>
                <w:sz w:val="22"/>
                <w:szCs w:val="22"/>
              </w:rPr>
            </w:pPr>
            <w:r w:rsidRPr="004F4A1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77742E" w:rsidRPr="004F4A13" w:rsidRDefault="0077742E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</w:p>
    <w:p w:rsidR="006346AB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BoldItalic"/>
          <w:bCs/>
          <w:iCs/>
          <w:sz w:val="22"/>
          <w:szCs w:val="22"/>
        </w:rPr>
        <w:t>1) Sprawdzenie stopnia zanieczyszczenia jednostki wewnętrznej i zewnętrznej klimatyzatora: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- sprawdzenie skraplacza pod względem zanieczyszczeń , uszkodzeń i korozji,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B17265">
        <w:tc>
          <w:tcPr>
            <w:tcW w:w="236" w:type="dxa"/>
          </w:tcPr>
          <w:p w:rsidR="00B17265" w:rsidRPr="004F4A13" w:rsidRDefault="00B17265" w:rsidP="006346AB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………………………………………………………………………………………….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- czyszczenie, dezynfekcja i mycie skraplaczy jednostek zewnętrznych oraz obudów, 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…………………………………………………………………………………………..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- czyszczenie, dezynfekcja lameli parownika, turbin wentylatora oraz całej jednostki wewnętrznej,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- czyszczenie filtrów i ich wymiana w razie potrzeby (koszt nowych filtrów pokrywa Wykonawca).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…………………………………………………………………………………………..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2) </w:t>
      </w:r>
      <w:r w:rsidRPr="004F4A13">
        <w:rPr>
          <w:rFonts w:eastAsia="DejaVuSerifCondensedBoldItalic"/>
          <w:bCs/>
          <w:iCs/>
          <w:sz w:val="22"/>
          <w:szCs w:val="22"/>
        </w:rPr>
        <w:t xml:space="preserve">Sprawdzenie szczelności i ciśnienia urządzeń i instalacji, przez które przepływa czynnik chłodniczy. </w:t>
      </w:r>
      <w:r w:rsidRPr="004F4A13">
        <w:rPr>
          <w:rFonts w:eastAsia="DejaVuSerifCondensed"/>
          <w:sz w:val="22"/>
          <w:szCs w:val="22"/>
        </w:rPr>
        <w:t>Oględziny instalacji pod kątem wycieków czynnika chłodniczego na połączeniach skręcanych, przejściach przez przegrody, przyłączach automatyki lub sprężarkach itp.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BoldItalic"/>
          <w:bCs/>
          <w:iCs/>
          <w:sz w:val="22"/>
          <w:szCs w:val="22"/>
        </w:rPr>
        <w:t>………………………………………………………………………………………..</w:t>
      </w:r>
    </w:p>
    <w:p w:rsidR="006346AB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3) </w:t>
      </w:r>
      <w:r w:rsidRPr="004F4A13">
        <w:rPr>
          <w:rFonts w:eastAsia="DejaVuSerifCondensedBoldItalic"/>
          <w:bCs/>
          <w:iCs/>
          <w:sz w:val="22"/>
          <w:szCs w:val="22"/>
        </w:rPr>
        <w:t>Sprawdzenie parametrów niskiego i wysokiego ciśnienia obiegów chłodniczych: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- zmierzenie ciśnienia na ssaniu i tłoczeniu,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…………………………………………………………………………………………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- zmierzenie temperatury parowania na parowniku.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…………………………………………………………………………………………..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Italic"/>
          <w:i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- pomiar temperatur powietrza na wlocie i wylocie z parownika i ze skraplacza przed i po wykonaniu przeglądu konserwacyjno-serwisowego.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Italic"/>
          <w:iCs/>
          <w:sz w:val="22"/>
          <w:szCs w:val="22"/>
        </w:rPr>
      </w:pPr>
      <w:r w:rsidRPr="004F4A13">
        <w:rPr>
          <w:rFonts w:eastAsia="DejaVuSerifCondensedItalic"/>
          <w:iCs/>
          <w:sz w:val="22"/>
          <w:szCs w:val="22"/>
        </w:rPr>
        <w:t>………………………………………………………………………………………….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4) </w:t>
      </w:r>
      <w:r w:rsidRPr="004F4A13">
        <w:rPr>
          <w:rFonts w:eastAsia="DejaVuSerifCondensedBoldItalic"/>
          <w:bCs/>
          <w:iCs/>
          <w:sz w:val="22"/>
          <w:szCs w:val="22"/>
        </w:rPr>
        <w:t>Sprawdzenie poziomu i stanu zużycia oleju w sprężarkach.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BoldItalic"/>
          <w:bCs/>
          <w:iCs/>
          <w:sz w:val="22"/>
          <w:szCs w:val="22"/>
        </w:rPr>
        <w:lastRenderedPageBreak/>
        <w:t>…………………………………………………………………………………………..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5) </w:t>
      </w:r>
      <w:r w:rsidRPr="004F4A13">
        <w:rPr>
          <w:rFonts w:eastAsia="DejaVuSerifCondensedBoldItalic"/>
          <w:bCs/>
          <w:iCs/>
          <w:sz w:val="22"/>
          <w:szCs w:val="22"/>
        </w:rPr>
        <w:t xml:space="preserve">Sprawdzenie stanu łożysk wentylatorów, przesmarowanie w razie zaistnienia potrzeby.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BoldItalic"/>
          <w:bCs/>
          <w:iCs/>
          <w:sz w:val="22"/>
          <w:szCs w:val="22"/>
        </w:rPr>
        <w:t>…………………………………………………………………………………………..</w:t>
      </w:r>
    </w:p>
    <w:p w:rsidR="00B17265" w:rsidRPr="004F4A13" w:rsidRDefault="006346AB" w:rsidP="006346AB">
      <w:pPr>
        <w:tabs>
          <w:tab w:val="left" w:pos="284"/>
        </w:tabs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6) </w:t>
      </w:r>
      <w:r w:rsidRPr="004F4A13">
        <w:rPr>
          <w:rFonts w:eastAsia="DejaVuSerifCondensedBoldItalic"/>
          <w:bCs/>
          <w:iCs/>
          <w:sz w:val="22"/>
          <w:szCs w:val="22"/>
        </w:rPr>
        <w:t>Sprawdzenie kierunku obrotów wentylatorów - p</w:t>
      </w:r>
      <w:r w:rsidRPr="004F4A13">
        <w:rPr>
          <w:rFonts w:eastAsia="DejaVuSerifCondensed"/>
          <w:sz w:val="22"/>
          <w:szCs w:val="22"/>
        </w:rPr>
        <w:t>oprzez sprawdzenie poprawności działania kondensatora rozruchowego.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tabs>
          <w:tab w:val="left" w:pos="284"/>
        </w:tabs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7) </w:t>
      </w:r>
      <w:r w:rsidRPr="004F4A13">
        <w:rPr>
          <w:rFonts w:eastAsia="DejaVuSerifCondensedBoldItalic"/>
          <w:bCs/>
          <w:iCs/>
          <w:sz w:val="22"/>
          <w:szCs w:val="22"/>
        </w:rPr>
        <w:t xml:space="preserve">Sprawdzenie szczelności i drożności układu odprowadzenia skroplin – udrożnienie. Czyszczenie tacy ociekowej – </w:t>
      </w:r>
      <w:r w:rsidRPr="004F4A13">
        <w:rPr>
          <w:rFonts w:eastAsia="DejaVuSerifCondensed"/>
          <w:sz w:val="22"/>
          <w:szCs w:val="22"/>
        </w:rPr>
        <w:t>konieczność zastosowania środków bakteriobójczych.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Italic"/>
          <w:bCs/>
          <w:i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 </w:t>
      </w:r>
      <w:r w:rsidR="00C40134"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………………………………………………………………………………………….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8) </w:t>
      </w:r>
      <w:r w:rsidRPr="004F4A13">
        <w:rPr>
          <w:rFonts w:eastAsia="DejaVuSerifCondensedBoldItalic"/>
          <w:bCs/>
          <w:iCs/>
          <w:sz w:val="22"/>
          <w:szCs w:val="22"/>
        </w:rPr>
        <w:t>Sprawdzenie stanu technicznego instalacji elektrycznej</w:t>
      </w:r>
      <w:r w:rsidRPr="004F4A13">
        <w:rPr>
          <w:rFonts w:eastAsia="DejaVuSerifCondensed"/>
          <w:sz w:val="22"/>
          <w:szCs w:val="22"/>
        </w:rPr>
        <w:t xml:space="preserve"> - kontrola stanu izolacji elektrycznej, sposobu mocowania, styków i połączeń elektrycznych.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…………………………………………………………………………………………..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9) </w:t>
      </w:r>
      <w:r w:rsidRPr="004F4A13">
        <w:rPr>
          <w:rFonts w:eastAsia="DejaVuSerifCondensedBoldItalic"/>
          <w:bCs/>
          <w:iCs/>
          <w:sz w:val="22"/>
          <w:szCs w:val="22"/>
        </w:rPr>
        <w:t xml:space="preserve">Sprawdzenie poprawnego działania zabezpieczeń elektrycznych </w:t>
      </w:r>
      <w:r w:rsidRPr="004F4A13">
        <w:rPr>
          <w:rFonts w:eastAsia="DejaVuSerifCondensed"/>
          <w:sz w:val="22"/>
          <w:szCs w:val="22"/>
        </w:rPr>
        <w:t xml:space="preserve">przed porażeniem prądem elektrycznym. W przypadku zaistnienia takiej potrzeby - wymiana bezpieczników (koszt nowych bezpieczników  pokrywa Wykonawca).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"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>……………………………………………………………………………………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Italic"/>
          <w:i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10) </w:t>
      </w:r>
      <w:r w:rsidRPr="004F4A13">
        <w:rPr>
          <w:rFonts w:eastAsia="DejaVuSerifCondensedBoldItalic"/>
          <w:bCs/>
          <w:iCs/>
          <w:sz w:val="22"/>
          <w:szCs w:val="22"/>
        </w:rPr>
        <w:t>Pomiar poboru prądu uzwojeń sprężarek i wentylatorów - s</w:t>
      </w:r>
      <w:r w:rsidRPr="004F4A13">
        <w:rPr>
          <w:rFonts w:eastAsia="DejaVuSerifCondensed"/>
          <w:sz w:val="22"/>
          <w:szCs w:val="22"/>
        </w:rPr>
        <w:t xml:space="preserve">prawdzenie prądu rozruchowego i pracy zgodnie z określeniem karty katalogowej warunków pracy sprężarki.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Italic"/>
          <w:iCs/>
          <w:sz w:val="22"/>
          <w:szCs w:val="22"/>
        </w:rPr>
      </w:pPr>
      <w:r w:rsidRPr="004F4A13">
        <w:rPr>
          <w:rFonts w:eastAsia="DejaVuSerifCondensedItalic"/>
          <w:iCs/>
          <w:sz w:val="22"/>
          <w:szCs w:val="22"/>
        </w:rPr>
        <w:t>…………………………………………………………………………………………..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11) </w:t>
      </w:r>
      <w:r w:rsidRPr="004F4A13">
        <w:rPr>
          <w:rFonts w:eastAsia="DejaVuSerifCondensedBold"/>
          <w:bCs/>
          <w:sz w:val="22"/>
          <w:szCs w:val="22"/>
        </w:rPr>
        <w:t>Uruchomienie klimatyzacji i sprawdzenie jej funkcjonowania w różnych trybach pracy (tryb chłodzenia, osuszania, wentylacji, grzania) oraz jej regulacja.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Bold"/>
          <w:bCs/>
          <w:sz w:val="22"/>
          <w:szCs w:val="22"/>
        </w:rPr>
        <w:t>…………………………………………………………………………………………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12) </w:t>
      </w:r>
      <w:r w:rsidRPr="004F4A13">
        <w:rPr>
          <w:rFonts w:eastAsia="DejaVuSerifCondensedBold"/>
          <w:bCs/>
          <w:sz w:val="22"/>
          <w:szCs w:val="22"/>
        </w:rPr>
        <w:t>Sprawdzenie prawidłowości działania urządzeń sterowniczych (pilota).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C40134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Bold"/>
          <w:bCs/>
          <w:sz w:val="22"/>
          <w:szCs w:val="22"/>
        </w:rPr>
        <w:t>…………………………………………………………………………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13) </w:t>
      </w:r>
      <w:r w:rsidRPr="004F4A13">
        <w:rPr>
          <w:rFonts w:eastAsia="DejaVuSerifCondensedBold"/>
          <w:bCs/>
          <w:sz w:val="22"/>
          <w:szCs w:val="22"/>
        </w:rPr>
        <w:t>Usunięcie drobnych usterek.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Bold"/>
          <w:bCs/>
          <w:sz w:val="22"/>
          <w:szCs w:val="22"/>
        </w:rPr>
        <w:t>14) Wszystkie inne czynności kosmetyczne utrzymujące urządzenie w prawidłowym stanie technicznym.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B17265" w:rsidRPr="004F4A13" w:rsidTr="000B27DF">
        <w:tc>
          <w:tcPr>
            <w:tcW w:w="236" w:type="dxa"/>
          </w:tcPr>
          <w:p w:rsidR="00B17265" w:rsidRPr="004F4A13" w:rsidRDefault="00B17265" w:rsidP="000B27DF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6346AB" w:rsidRPr="004F4A13" w:rsidRDefault="00FC5BFC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Bold"/>
          <w:bCs/>
          <w:sz w:val="22"/>
          <w:szCs w:val="22"/>
        </w:rPr>
        <w:t>……………………………………………………………………………………….</w:t>
      </w:r>
    </w:p>
    <w:p w:rsidR="00B17265" w:rsidRPr="004F4A13" w:rsidRDefault="006346AB" w:rsidP="006346AB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  <w:r w:rsidRPr="004F4A13">
        <w:rPr>
          <w:rFonts w:eastAsia="DejaVuSerifCondensed"/>
          <w:sz w:val="22"/>
          <w:szCs w:val="22"/>
        </w:rPr>
        <w:t xml:space="preserve">15) </w:t>
      </w:r>
      <w:r w:rsidRPr="004F4A13">
        <w:rPr>
          <w:rFonts w:eastAsia="DejaVuSerifCondensedBold"/>
          <w:bCs/>
          <w:sz w:val="22"/>
          <w:szCs w:val="22"/>
        </w:rPr>
        <w:t>W przypadku odkrycia w trakcie konserwacji poważnych usterek, Wykonawca w ciągu 3 dni roboczych przygotuje i przedstawi Zamawiającemu ofertę ich naprawy.</w:t>
      </w:r>
    </w:p>
    <w:p w:rsidR="002711B3" w:rsidRPr="004F4A13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DA7826" w:rsidRPr="004F4A13" w:rsidRDefault="00DA7826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4F4A13" w:rsidRDefault="002711B3" w:rsidP="002711B3">
      <w:pPr>
        <w:pStyle w:val="Tytu"/>
        <w:jc w:val="left"/>
        <w:rPr>
          <w:b w:val="0"/>
          <w:bCs w:val="0"/>
          <w:sz w:val="22"/>
          <w:szCs w:val="22"/>
        </w:rPr>
      </w:pPr>
      <w:r w:rsidRPr="004F4A13">
        <w:rPr>
          <w:b w:val="0"/>
          <w:bCs w:val="0"/>
          <w:sz w:val="22"/>
          <w:szCs w:val="22"/>
        </w:rPr>
        <w:t>Uwaga: w przypadku wykonania</w:t>
      </w:r>
      <w:r w:rsidR="009A4128" w:rsidRPr="004F4A13">
        <w:rPr>
          <w:b w:val="0"/>
          <w:bCs w:val="0"/>
          <w:sz w:val="22"/>
          <w:szCs w:val="22"/>
        </w:rPr>
        <w:t xml:space="preserve"> serwisu</w:t>
      </w:r>
      <w:r w:rsidRPr="004F4A13">
        <w:rPr>
          <w:b w:val="0"/>
          <w:bCs w:val="0"/>
          <w:sz w:val="22"/>
          <w:szCs w:val="22"/>
        </w:rPr>
        <w:t xml:space="preserve"> należy postawić krzyżyk w kwadracie powyżej</w:t>
      </w:r>
      <w:r w:rsidR="009A4128" w:rsidRPr="004F4A13">
        <w:rPr>
          <w:b w:val="0"/>
          <w:bCs w:val="0"/>
          <w:sz w:val="22"/>
          <w:szCs w:val="22"/>
        </w:rPr>
        <w:t>.</w:t>
      </w:r>
    </w:p>
    <w:p w:rsidR="002711B3" w:rsidRPr="004F4A13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4F4A13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4F4A13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4F4A13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tbl>
      <w:tblPr>
        <w:tblW w:w="11326" w:type="dxa"/>
        <w:tblInd w:w="-10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1"/>
        <w:gridCol w:w="430"/>
        <w:gridCol w:w="893"/>
        <w:gridCol w:w="656"/>
        <w:gridCol w:w="1195"/>
        <w:gridCol w:w="196"/>
        <w:gridCol w:w="482"/>
        <w:gridCol w:w="773"/>
      </w:tblGrid>
      <w:tr w:rsidR="002711B3" w:rsidRPr="004F4A13" w:rsidTr="001F320F">
        <w:trPr>
          <w:trHeight w:val="255"/>
        </w:trPr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  <w:r w:rsidRPr="004F4A13">
              <w:rPr>
                <w:sz w:val="22"/>
                <w:szCs w:val="22"/>
              </w:rPr>
              <w:t>Stwierdzam poprawność pracy urządzenia.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</w:tr>
      <w:tr w:rsidR="002711B3" w:rsidRPr="004F4A13" w:rsidTr="001F320F">
        <w:trPr>
          <w:trHeight w:val="255"/>
        </w:trPr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</w:p>
        </w:tc>
      </w:tr>
      <w:tr w:rsidR="002711B3" w:rsidRPr="004F4A13" w:rsidTr="001F320F">
        <w:trPr>
          <w:trHeight w:val="255"/>
        </w:trPr>
        <w:tc>
          <w:tcPr>
            <w:tcW w:w="11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4F4A13" w:rsidRDefault="002711B3" w:rsidP="001F320F">
            <w:pPr>
              <w:rPr>
                <w:sz w:val="22"/>
                <w:szCs w:val="22"/>
              </w:rPr>
            </w:pPr>
            <w:r w:rsidRPr="004F4A13">
              <w:rPr>
                <w:sz w:val="22"/>
                <w:szCs w:val="22"/>
              </w:rPr>
              <w:t xml:space="preserve">(Data i  Podpis i pieczęć wykonawcy)                      </w:t>
            </w:r>
            <w:r w:rsidR="004F4A13">
              <w:rPr>
                <w:sz w:val="22"/>
                <w:szCs w:val="22"/>
              </w:rPr>
              <w:t xml:space="preserve">                             </w:t>
            </w:r>
            <w:r w:rsidRPr="004F4A13">
              <w:rPr>
                <w:sz w:val="22"/>
                <w:szCs w:val="22"/>
              </w:rPr>
              <w:t xml:space="preserve">         ( Data i  Podpis i pieczęć zleceniodawcy)</w:t>
            </w:r>
          </w:p>
        </w:tc>
      </w:tr>
    </w:tbl>
    <w:p w:rsidR="002711B3" w:rsidRPr="004F4A13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C056B7" w:rsidRPr="004F4A13" w:rsidRDefault="00C056B7">
      <w:pPr>
        <w:rPr>
          <w:sz w:val="22"/>
          <w:szCs w:val="22"/>
        </w:rPr>
      </w:pPr>
    </w:p>
    <w:sectPr w:rsidR="00C056B7" w:rsidRPr="004F4A13" w:rsidSect="00ED175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CondensedBoldItalic">
    <w:altName w:val="Arial Unicode MS"/>
    <w:charset w:val="81"/>
    <w:family w:val="auto"/>
    <w:pitch w:val="default"/>
  </w:font>
  <w:font w:name="DejaVuSerifCondensed">
    <w:altName w:val="Arial Unicode MS"/>
    <w:charset w:val="81"/>
    <w:family w:val="auto"/>
    <w:pitch w:val="default"/>
  </w:font>
  <w:font w:name="DejaVuSerifCondensedItalic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DejaVuSerifCondensedBold">
    <w:altName w:val="Arial Unicode MS"/>
    <w:charset w:val="8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C5F5C"/>
    <w:multiLevelType w:val="hybridMultilevel"/>
    <w:tmpl w:val="FFD2B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96"/>
    <w:rsid w:val="00071046"/>
    <w:rsid w:val="002711B3"/>
    <w:rsid w:val="0038068E"/>
    <w:rsid w:val="003A7A21"/>
    <w:rsid w:val="003C3A09"/>
    <w:rsid w:val="00414A13"/>
    <w:rsid w:val="00436E49"/>
    <w:rsid w:val="004F4A13"/>
    <w:rsid w:val="006346AB"/>
    <w:rsid w:val="0077742E"/>
    <w:rsid w:val="008F1391"/>
    <w:rsid w:val="00980B96"/>
    <w:rsid w:val="009A4128"/>
    <w:rsid w:val="00B17265"/>
    <w:rsid w:val="00B267D1"/>
    <w:rsid w:val="00BF024E"/>
    <w:rsid w:val="00C056B7"/>
    <w:rsid w:val="00C40134"/>
    <w:rsid w:val="00CD7022"/>
    <w:rsid w:val="00CF0756"/>
    <w:rsid w:val="00DA7826"/>
    <w:rsid w:val="00E13C1C"/>
    <w:rsid w:val="00E55F5C"/>
    <w:rsid w:val="00FC5BFC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1B3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711B3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2711B3"/>
    <w:rPr>
      <w:rFonts w:eastAsia="Times New Roman"/>
      <w:b/>
      <w:bCs/>
      <w:sz w:val="32"/>
      <w:lang w:eastAsia="pl-PL"/>
    </w:rPr>
  </w:style>
  <w:style w:type="table" w:styleId="Tabela-Siatka">
    <w:name w:val="Table Grid"/>
    <w:basedOn w:val="Standardowy"/>
    <w:rsid w:val="002711B3"/>
    <w:pPr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6346AB"/>
    <w:pPr>
      <w:spacing w:line="360" w:lineRule="auto"/>
      <w:jc w:val="both"/>
    </w:pPr>
    <w:rPr>
      <w:rFonts w:ascii="Verdana" w:hAnsi="Verdana"/>
      <w:color w:val="000000"/>
      <w:spacing w:val="-1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1B3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711B3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2711B3"/>
    <w:rPr>
      <w:rFonts w:eastAsia="Times New Roman"/>
      <w:b/>
      <w:bCs/>
      <w:sz w:val="32"/>
      <w:lang w:eastAsia="pl-PL"/>
    </w:rPr>
  </w:style>
  <w:style w:type="table" w:styleId="Tabela-Siatka">
    <w:name w:val="Table Grid"/>
    <w:basedOn w:val="Standardowy"/>
    <w:rsid w:val="002711B3"/>
    <w:pPr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6346AB"/>
    <w:pPr>
      <w:spacing w:line="360" w:lineRule="auto"/>
      <w:jc w:val="both"/>
    </w:pPr>
    <w:rPr>
      <w:rFonts w:ascii="Verdana" w:hAnsi="Verdana"/>
      <w:color w:val="000000"/>
      <w:spacing w:val="-1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Złotkowski</dc:creator>
  <cp:lastModifiedBy>Bogusław Pal</cp:lastModifiedBy>
  <cp:revision>5</cp:revision>
  <cp:lastPrinted>2024-11-08T09:02:00Z</cp:lastPrinted>
  <dcterms:created xsi:type="dcterms:W3CDTF">2024-11-07T09:59:00Z</dcterms:created>
  <dcterms:modified xsi:type="dcterms:W3CDTF">2024-11-08T09:02:00Z</dcterms:modified>
</cp:coreProperties>
</file>