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6D1413">
        <w:rPr>
          <w:rFonts w:ascii="Verdana" w:hAnsi="Verdana" w:cstheme="minorHAnsi"/>
          <w:bCs/>
          <w:sz w:val="18"/>
          <w:szCs w:val="18"/>
        </w:rPr>
        <w:t>26-10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Na </w:t>
      </w:r>
      <w:r w:rsidR="006D1413">
        <w:rPr>
          <w:rFonts w:ascii="Verdana" w:hAnsi="Verdana" w:cstheme="minorHAnsi"/>
          <w:bCs/>
          <w:sz w:val="18"/>
          <w:szCs w:val="18"/>
        </w:rPr>
        <w:t>wykonanie utwardzenia nawierzchni przed wjazdem do magazynu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D16D4A">
        <w:rPr>
          <w:rFonts w:ascii="Verdana" w:hAnsi="Verdana" w:cstheme="minorHAnsi"/>
          <w:b/>
          <w:sz w:val="18"/>
          <w:szCs w:val="18"/>
        </w:rPr>
        <w:t>wykonanie utwardzenia wjazdu do magazynu w Świdnicy ul. Kopernika 37.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D16D4A">
        <w:rPr>
          <w:rFonts w:ascii="Verdana" w:hAnsi="Verdana" w:cstheme="minorHAnsi"/>
          <w:b/>
          <w:sz w:val="18"/>
          <w:szCs w:val="18"/>
        </w:rPr>
        <w:t>n realizacji  zadania do – 21</w:t>
      </w:r>
      <w:r w:rsidR="00001D1C">
        <w:rPr>
          <w:rFonts w:ascii="Verdana" w:hAnsi="Verdana" w:cstheme="minorHAnsi"/>
          <w:b/>
          <w:sz w:val="18"/>
          <w:szCs w:val="18"/>
        </w:rPr>
        <w:t>.11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001D1C">
        <w:rPr>
          <w:rFonts w:ascii="Verdana" w:hAnsi="Verdana" w:cstheme="minorHAnsi"/>
          <w:b/>
          <w:sz w:val="18"/>
          <w:szCs w:val="18"/>
        </w:rPr>
        <w:t>20r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D16D4A">
        <w:rPr>
          <w:rFonts w:ascii="Verdana" w:hAnsi="Verdana" w:cstheme="minorHAnsi"/>
          <w:b/>
          <w:sz w:val="18"/>
          <w:szCs w:val="18"/>
        </w:rPr>
        <w:t>Świdnica</w:t>
      </w:r>
      <w:r w:rsidRPr="00525B45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D16D4A">
        <w:rPr>
          <w:rFonts w:ascii="Verdana" w:hAnsi="Verdana" w:cstheme="minorHAnsi"/>
          <w:b/>
          <w:sz w:val="18"/>
          <w:szCs w:val="18"/>
        </w:rPr>
        <w:t xml:space="preserve"> 30.10</w:t>
      </w:r>
      <w:r w:rsidR="003A14BF">
        <w:rPr>
          <w:rFonts w:ascii="Verdana" w:hAnsi="Verdana" w:cstheme="minorHAnsi"/>
          <w:b/>
          <w:sz w:val="18"/>
          <w:szCs w:val="18"/>
        </w:rPr>
        <w:t>.2020</w:t>
      </w:r>
      <w:r w:rsidR="00D16D4A">
        <w:rPr>
          <w:rFonts w:ascii="Verdana" w:hAnsi="Verdana" w:cstheme="minorHAnsi"/>
          <w:b/>
          <w:sz w:val="18"/>
          <w:szCs w:val="18"/>
        </w:rPr>
        <w:t xml:space="preserve"> do godz. 14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D16D4A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30.10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26179C" w:rsidP="00D16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D16D4A">
              <w:rPr>
                <w:rFonts w:cstheme="minorHAnsi"/>
                <w:bCs/>
                <w:sz w:val="18"/>
                <w:szCs w:val="18"/>
              </w:rPr>
              <w:t>30.10.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20</w:t>
            </w:r>
            <w:r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603" w:type="dxa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dostawcy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D16D4A" w:rsidP="00D16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30.10.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D16D4A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03.11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26179C" w:rsidP="00D16D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="00D16D4A">
              <w:rPr>
                <w:rFonts w:cstheme="minorHAnsi"/>
                <w:bCs/>
                <w:sz w:val="18"/>
                <w:szCs w:val="18"/>
              </w:rPr>
              <w:t>4.11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="00D16D4A">
        <w:rPr>
          <w:rFonts w:ascii="Verdana" w:hAnsi="Verdana" w:cstheme="minorHAnsi"/>
          <w:bCs/>
          <w:sz w:val="18"/>
          <w:szCs w:val="18"/>
          <w:lang w:val="en-US"/>
        </w:rPr>
        <w:t>45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8D55B6" w:rsidRPr="00525B45" w:rsidRDefault="00525B45" w:rsidP="00DB52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</w:rPr>
        <w:t>Przedmiotem konkursu ofert jest sporzą</w:t>
      </w:r>
      <w:r w:rsidR="006843E8">
        <w:rPr>
          <w:rFonts w:ascii="Verdana" w:hAnsi="Verdana" w:cstheme="minorHAnsi"/>
          <w:bCs/>
          <w:sz w:val="18"/>
          <w:szCs w:val="18"/>
        </w:rPr>
        <w:t xml:space="preserve">dzenie dokumentacji </w:t>
      </w:r>
      <w:r w:rsidR="00DB5233">
        <w:rPr>
          <w:rFonts w:ascii="Verdana" w:hAnsi="Verdana" w:cstheme="minorHAnsi"/>
          <w:bCs/>
          <w:sz w:val="18"/>
          <w:szCs w:val="18"/>
        </w:rPr>
        <w:t xml:space="preserve">uproszczonej oraz wykonanie robót polegających na </w:t>
      </w:r>
      <w:proofErr w:type="spellStart"/>
      <w:r w:rsidR="00DB5233">
        <w:rPr>
          <w:rFonts w:ascii="Verdana" w:hAnsi="Verdana" w:cstheme="minorHAnsi"/>
          <w:bCs/>
          <w:sz w:val="18"/>
          <w:szCs w:val="18"/>
        </w:rPr>
        <w:t>wykorytowaniu</w:t>
      </w:r>
      <w:proofErr w:type="spellEnd"/>
      <w:r w:rsidR="00DB5233">
        <w:rPr>
          <w:rFonts w:ascii="Verdana" w:hAnsi="Verdana" w:cstheme="minorHAnsi"/>
          <w:bCs/>
          <w:sz w:val="18"/>
          <w:szCs w:val="18"/>
        </w:rPr>
        <w:t xml:space="preserve"> oznaczonego terenu – załącznik – utwardzenie klińcem. Powierzchnia utwardzenia to ok. 2</w:t>
      </w:r>
      <w:r w:rsidR="008142DA">
        <w:rPr>
          <w:rFonts w:ascii="Verdana" w:hAnsi="Verdana" w:cstheme="minorHAnsi"/>
          <w:bCs/>
          <w:sz w:val="18"/>
          <w:szCs w:val="18"/>
        </w:rPr>
        <w:t>80 m2, wytrzymałość – obciążenie pojazdami o DMC 40 Ton.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Default="00525B45" w:rsidP="008142DA">
      <w:p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Verdana" w:hAnsi="Verdana" w:cstheme="minorHAnsi"/>
          <w:bCs/>
          <w:color w:val="FF0000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złożeniem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ostatecznej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oferty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wymagane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jest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przeprowadzenie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w </w:t>
      </w:r>
      <w:proofErr w:type="spellStart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>Świdnicy</w:t>
      </w:r>
      <w:proofErr w:type="spellEnd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>ul</w:t>
      </w:r>
      <w:proofErr w:type="spellEnd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. </w:t>
      </w:r>
      <w:proofErr w:type="spellStart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>Kopernika</w:t>
      </w:r>
      <w:proofErr w:type="spellEnd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37. </w:t>
      </w:r>
      <w:proofErr w:type="spellStart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>Kontakt</w:t>
      </w:r>
      <w:proofErr w:type="spellEnd"/>
      <w:r w:rsidR="008142DA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p. Marcin Górzny tel. 608 319 962.</w:t>
      </w:r>
    </w:p>
    <w:p w:rsidR="008142DA" w:rsidRDefault="008142DA" w:rsidP="008142DA">
      <w:p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Verdana" w:hAnsi="Verdana" w:cstheme="minorHAnsi"/>
          <w:bCs/>
          <w:color w:val="FF0000"/>
          <w:sz w:val="18"/>
          <w:szCs w:val="18"/>
          <w:lang w:val="en-US"/>
        </w:rPr>
      </w:pPr>
    </w:p>
    <w:p w:rsidR="008142DA" w:rsidRPr="00525B45" w:rsidRDefault="008142DA" w:rsidP="008142DA">
      <w:p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8142DA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8142DA">
        <w:rPr>
          <w:rFonts w:ascii="Verdana" w:hAnsi="Verdana" w:cstheme="minorHAnsi"/>
          <w:bCs/>
          <w:sz w:val="18"/>
          <w:szCs w:val="18"/>
          <w:lang w:val="en-US"/>
        </w:rPr>
        <w:t>uproszczona</w:t>
      </w:r>
      <w:proofErr w:type="spellEnd"/>
      <w:r w:rsidR="008142DA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="008142DA">
        <w:rPr>
          <w:rFonts w:ascii="Verdana" w:hAnsi="Verdana" w:cstheme="minorHAnsi"/>
          <w:bCs/>
          <w:sz w:val="18"/>
          <w:szCs w:val="18"/>
          <w:lang w:val="en-US"/>
        </w:rPr>
        <w:t>.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Przykładowe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realizacje</w:t>
      </w:r>
      <w:proofErr w:type="spellEnd"/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lastRenderedPageBreak/>
        <w:t>analizy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geologiczne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geotechniczne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rozpoznania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podłoża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gruntowego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miejscu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posadowienia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budynku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–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wykonania</w:t>
      </w:r>
      <w:proofErr w:type="spellEnd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robot.</w:t>
      </w: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ewentualne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robót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drogowych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związanych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inwestycją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–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wykonania</w:t>
      </w:r>
      <w:proofErr w:type="spellEnd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robót</w:t>
      </w:r>
      <w:bookmarkStart w:id="0" w:name="_GoBack"/>
      <w:bookmarkEnd w:id="0"/>
      <w:proofErr w:type="spellEnd"/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wszelkie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formalności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załatwiane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są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przez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oferenta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imieniu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Klienta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(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pełnomocnictwo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)</w:t>
      </w: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ochrony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p.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pożarowej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,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sanepid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BHP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opłaty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administ</w:t>
      </w:r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racyjne</w:t>
      </w:r>
      <w:proofErr w:type="spellEnd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- w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wykonania</w:t>
      </w:r>
      <w:proofErr w:type="spellEnd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8142DA">
        <w:rPr>
          <w:rFonts w:ascii="Verdana" w:eastAsia="Times New Roman" w:hAnsi="Verdana" w:cs="Times New Roman"/>
          <w:sz w:val="18"/>
          <w:szCs w:val="18"/>
          <w:lang w:val="en-US" w:eastAsia="ar-SA"/>
        </w:rPr>
        <w:t>robót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NCJE – 30%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KOMPLEKSOWOŚĆ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</w:rPr>
        <w:t>Zabiorcze</w:t>
      </w:r>
      <w:proofErr w:type="spellEnd"/>
      <w:r w:rsidRPr="00525B45">
        <w:rPr>
          <w:rFonts w:ascii="Verdana" w:hAnsi="Verdana" w:cstheme="minorHAnsi"/>
          <w:bCs/>
          <w:sz w:val="18"/>
          <w:szCs w:val="18"/>
        </w:rPr>
        <w:t xml:space="preserve"> fakturowanie i inne elementy, które wpływają na ekonomikę procesu.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50" w:rsidRDefault="00D77250">
      <w:pPr>
        <w:spacing w:after="0" w:line="240" w:lineRule="auto"/>
      </w:pPr>
      <w:r>
        <w:separator/>
      </w:r>
    </w:p>
  </w:endnote>
  <w:endnote w:type="continuationSeparator" w:id="0">
    <w:p w:rsidR="00D77250" w:rsidRDefault="00D7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50" w:rsidRDefault="00D77250">
      <w:pPr>
        <w:spacing w:after="0" w:line="240" w:lineRule="auto"/>
      </w:pPr>
      <w:r>
        <w:separator/>
      </w:r>
    </w:p>
  </w:footnote>
  <w:footnote w:type="continuationSeparator" w:id="0">
    <w:p w:rsidR="00D77250" w:rsidRDefault="00D7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3"/>
  </w:num>
  <w:num w:numId="8">
    <w:abstractNumId w:val="25"/>
  </w:num>
  <w:num w:numId="9">
    <w:abstractNumId w:val="21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4"/>
  </w:num>
  <w:num w:numId="15">
    <w:abstractNumId w:val="7"/>
  </w:num>
  <w:num w:numId="16">
    <w:abstractNumId w:val="23"/>
  </w:num>
  <w:num w:numId="17">
    <w:abstractNumId w:val="9"/>
  </w:num>
  <w:num w:numId="18">
    <w:abstractNumId w:val="14"/>
  </w:num>
  <w:num w:numId="19">
    <w:abstractNumId w:val="27"/>
  </w:num>
  <w:num w:numId="20">
    <w:abstractNumId w:val="13"/>
  </w:num>
  <w:num w:numId="21">
    <w:abstractNumId w:val="15"/>
  </w:num>
  <w:num w:numId="22">
    <w:abstractNumId w:val="8"/>
  </w:num>
  <w:num w:numId="23">
    <w:abstractNumId w:val="10"/>
  </w:num>
  <w:num w:numId="24">
    <w:abstractNumId w:val="24"/>
  </w:num>
  <w:num w:numId="25">
    <w:abstractNumId w:val="29"/>
  </w:num>
  <w:num w:numId="26">
    <w:abstractNumId w:val="22"/>
  </w:num>
  <w:num w:numId="27">
    <w:abstractNumId w:val="28"/>
  </w:num>
  <w:num w:numId="28">
    <w:abstractNumId w:val="18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1B7A21"/>
    <w:rsid w:val="001C0423"/>
    <w:rsid w:val="0025206D"/>
    <w:rsid w:val="0026179C"/>
    <w:rsid w:val="002B2F98"/>
    <w:rsid w:val="002B4B18"/>
    <w:rsid w:val="00375ACC"/>
    <w:rsid w:val="003A14BF"/>
    <w:rsid w:val="00401F23"/>
    <w:rsid w:val="00464119"/>
    <w:rsid w:val="00470EF5"/>
    <w:rsid w:val="00474070"/>
    <w:rsid w:val="004D7C59"/>
    <w:rsid w:val="00525B45"/>
    <w:rsid w:val="00525EF0"/>
    <w:rsid w:val="00541216"/>
    <w:rsid w:val="0056226F"/>
    <w:rsid w:val="00572AE6"/>
    <w:rsid w:val="0059694D"/>
    <w:rsid w:val="00662CC2"/>
    <w:rsid w:val="0066422E"/>
    <w:rsid w:val="006843E8"/>
    <w:rsid w:val="006B08F5"/>
    <w:rsid w:val="006B4283"/>
    <w:rsid w:val="006D1413"/>
    <w:rsid w:val="006D48C5"/>
    <w:rsid w:val="006D6F84"/>
    <w:rsid w:val="00760BB9"/>
    <w:rsid w:val="007732C9"/>
    <w:rsid w:val="00791381"/>
    <w:rsid w:val="007B46E5"/>
    <w:rsid w:val="008142DA"/>
    <w:rsid w:val="00882C1E"/>
    <w:rsid w:val="0089439A"/>
    <w:rsid w:val="008C5347"/>
    <w:rsid w:val="008D2BE5"/>
    <w:rsid w:val="008D55B6"/>
    <w:rsid w:val="009538D9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C312E5"/>
    <w:rsid w:val="00C908EE"/>
    <w:rsid w:val="00CA30EE"/>
    <w:rsid w:val="00CB4177"/>
    <w:rsid w:val="00CC67FD"/>
    <w:rsid w:val="00D16D4A"/>
    <w:rsid w:val="00D77250"/>
    <w:rsid w:val="00DB5233"/>
    <w:rsid w:val="00E25E80"/>
    <w:rsid w:val="00E4769F"/>
    <w:rsid w:val="00E50D9E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5</cp:revision>
  <cp:lastPrinted>2020-07-06T13:39:00Z</cp:lastPrinted>
  <dcterms:created xsi:type="dcterms:W3CDTF">2020-10-26T08:29:00Z</dcterms:created>
  <dcterms:modified xsi:type="dcterms:W3CDTF">2020-10-26T08:43:00Z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