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position w:val="2"/>
          <w:sz w:val="28"/>
          <w:szCs w:val="28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postępowanie z wyłączenia stosowania ustawy Prawo zamówień publicznych 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37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Dostawa kartridży bojowych 25 FT</w:t>
      </w:r>
    </w:p>
    <w:p>
      <w:pPr>
        <w:pStyle w:val="Normal"/>
        <w:ind w:left="3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 paralizator</w:t>
      </w:r>
      <w:r>
        <w:rPr>
          <w:rFonts w:ascii="Arial" w:hAnsi="Arial"/>
          <w:b/>
          <w:bCs/>
          <w:sz w:val="20"/>
          <w:szCs w:val="20"/>
        </w:rPr>
        <w:t>ów elektrycznych TASER X2</w:t>
      </w:r>
    </w:p>
    <w:p>
      <w:pPr>
        <w:pStyle w:val="Normal"/>
        <w:ind w:left="37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37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 xml:space="preserve">Nr postępowania: Kz-II.2380.128.2024 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4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5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Opis  przedmiotu  zamówienia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Przedmiotem zamówienia jest </w:t>
      </w:r>
      <w:r>
        <w:rPr>
          <w:rFonts w:cs="Arial" w:ascii="Arial" w:hAnsi="Arial"/>
          <w:b/>
          <w:bCs/>
          <w:sz w:val="18"/>
          <w:szCs w:val="18"/>
        </w:rPr>
        <w:t xml:space="preserve">DOSTAWA KARTRIDŻY BOJOWYCH </w:t>
      </w:r>
      <w:r>
        <w:rPr>
          <w:rFonts w:cs="Arial" w:ascii="Arial" w:hAnsi="Arial"/>
          <w:b/>
          <w:bCs/>
          <w:sz w:val="20"/>
          <w:szCs w:val="20"/>
        </w:rPr>
        <w:t xml:space="preserve">25 FT </w:t>
      </w:r>
      <w:r>
        <w:rPr>
          <w:rFonts w:cs="Arial" w:ascii="Arial" w:hAnsi="Arial"/>
          <w:b/>
          <w:bCs/>
          <w:sz w:val="18"/>
          <w:szCs w:val="18"/>
        </w:rPr>
        <w:t xml:space="preserve">do paralizatorów elektrycznych TASER X2 </w:t>
      </w:r>
      <w:r>
        <w:rPr>
          <w:rFonts w:cs="Arial" w:ascii="Arial" w:hAnsi="Arial"/>
          <w:sz w:val="18"/>
          <w:szCs w:val="18"/>
        </w:rPr>
        <w:t xml:space="preserve">dla Komendy Wojewódzkiej Policji w Łodzi według ilości i asortymentu wymienionego w załączniku nr 1 - formularz ofertowy. </w:t>
      </w:r>
    </w:p>
    <w:p>
      <w:pPr>
        <w:pStyle w:val="Normal"/>
        <w:spacing w:before="0"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Kod CPV: </w:t>
      </w:r>
    </w:p>
    <w:p>
      <w:pPr>
        <w:pStyle w:val="Normal"/>
        <w:spacing w:before="0"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31440000-2 Baterie</w:t>
      </w:r>
    </w:p>
    <w:p>
      <w:pPr>
        <w:pStyle w:val="Normal"/>
        <w:spacing w:before="0"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31422000-0 Zestawy baterii</w:t>
      </w:r>
    </w:p>
    <w:p>
      <w:pPr>
        <w:pStyle w:val="Normal"/>
        <w:spacing w:before="0"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7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Szczegółowe wymagania dotyczące jakości i minimalnych parametrów asortymentu zawarte są w zał. nr 1 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Ilości asortymentu przedstawione w formularzu ofertowym, są ilościami szacunkowymi służącymi do skalkulowania ceny oferty, mogą one ulec zmianie w trakcie realizacji zamówienia, ale ogólna wartość realizowanych dostaw nie przekroczy kwoty zapisanej w umowie.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nie będzie udzielał zaliczki na dostawy będące przedmiotem zamówienia.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Koszty transportu oraz inne opłaty/koszty związane z wykonaniem przedmiotu zamówienia zostaną wkalkulowane w wartość asortymentu wyszczególnionego w załączniku nr 1 do umowy.                   .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w Formularzu ofertowym – załącznik nr 1 - wpisze osobę, do której należy zgłosić zamówienie, poda jej imię i nazwisko, nr telefonu, fax. oraz pocztę elektroniczną. Ze strony Zamawiającego do kontaktów z Wykonawcą osoby do kontaktu zostaną wpisane w umowie.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Zamawiający wymaga, aby zaoferowany przez Wykonawcę asortyment były fabrycznie nowy, wyprodukowany wyłącznie z nowych składników lub elementów, nieprefabrykowany, nieregenerowany </w:t>
        <w:br/>
        <w:t>i nierecyklingowany. Opisy, etykiety muszą być w języku polskim.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bierze na siebie pełną odpowiedzialność za uszkodzenie sprzętu, powstałe na skutek używania zaoferowanych materiałów. W przypadku uszkodzeń Wykonawca zobowiązany jest do zwrotu kosztów naprawy urządzenia, a w przypadku takiej konieczności – zleconej przez Zamawiającego ekspertyzy rzeczoznawcy. </w:t>
      </w:r>
    </w:p>
    <w:p>
      <w:pPr>
        <w:pStyle w:val="Normal"/>
        <w:spacing w:lineRule="auto" w:line="276" w:before="0" w:after="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Termin wykonania: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Umowa zostanie zawarta </w:t>
      </w:r>
      <w:r>
        <w:rPr>
          <w:rFonts w:cs="Arial" w:ascii="Arial" w:hAnsi="Arial"/>
          <w:b/>
          <w:bCs/>
          <w:sz w:val="20"/>
          <w:szCs w:val="20"/>
        </w:rPr>
        <w:t>na okres 2 miesięcy</w:t>
      </w:r>
      <w:r>
        <w:rPr>
          <w:rFonts w:cs="Arial" w:ascii="Arial" w:hAnsi="Arial"/>
          <w:bCs/>
          <w:sz w:val="20"/>
          <w:szCs w:val="20"/>
        </w:rPr>
        <w:t xml:space="preserve">. 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Dostawa zostanie zrealizowana zgodnie z terminem wskazanym w Formularzu ofertowym.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5.   </w:t>
      </w:r>
      <w:r>
        <w:rPr>
          <w:rFonts w:eastAsia="Calibri" w:cs="Arial" w:ascii="Arial" w:hAnsi="Arial"/>
          <w:b/>
          <w:sz w:val="20"/>
          <w:szCs w:val="20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Wykonawca składa ofertę drogą elektroniczną poprzez platformę zakupową Open Nexus                       wraz z wymaganymi załącznikami </w:t>
      </w:r>
      <w:r>
        <w:rPr>
          <w:rFonts w:cs="Arial" w:ascii="Arial" w:hAnsi="Arial"/>
          <w:sz w:val="20"/>
          <w:szCs w:val="20"/>
          <w:u w:val="single"/>
        </w:rPr>
        <w:t xml:space="preserve">podpisanymi przez osobę upoważnioną do reprezentowania podmiotu. / </w:t>
      </w:r>
    </w:p>
    <w:p>
      <w:pPr>
        <w:pStyle w:val="Normal"/>
        <w:tabs>
          <w:tab w:val="clear" w:pos="708"/>
          <w:tab w:val="left" w:pos="720" w:leader="none"/>
        </w:tabs>
        <w:spacing w:lineRule="auto" w:line="276" w:before="0" w:after="0"/>
        <w:ind w:hanging="360" w:left="72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6.  </w:t>
      </w:r>
      <w:r>
        <w:rPr>
          <w:rFonts w:cs="Arial" w:ascii="Arial" w:hAnsi="Arial"/>
          <w:b/>
          <w:sz w:val="20"/>
          <w:szCs w:val="20"/>
          <w:u w:val="single"/>
        </w:rPr>
        <w:t>Oferta musi zawierać: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Oświadczenie dotyczące przesłanek wykluczenia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Karty katalogowe oferowanego produktu </w:t>
      </w:r>
    </w:p>
    <w:p>
      <w:pPr>
        <w:pStyle w:val="Normal"/>
        <w:spacing w:lineRule="auto" w:line="276" w:before="0" w:after="0"/>
        <w:ind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6.1.</w:t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>W przypadku braku któregoś z wymaganych dokumentów /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nie dotyczy formularza ofertowego</w:t>
      </w:r>
      <w:r>
        <w:rPr>
          <w:rFonts w:eastAsia="Times New Roman" w:cs="Arial" w:ascii="Arial" w:hAnsi="Arial"/>
          <w:sz w:val="20"/>
          <w:szCs w:val="20"/>
          <w:lang w:eastAsia="pl-PL"/>
        </w:rPr>
        <w:t>/ bądź niejasności treści przedstawionych dokumentów, Zamawiający zwróci            się do Wykonawców z prośbą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6.2.</w:t>
        <w:tab/>
        <w:t>Dołączone do ogłoszenia formularze i druki załączników mogą stanowić wzór                               dla Wykonawcy przy opracowywaniu tych dokumentów. Dopuszcza się sporządzenie formularza ofertowego i załączników na drukach opracowanych przez Wykonawcę                        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6.4.</w:t>
        <w:tab/>
        <w:t>Oferta i załączniki oferty muszą  być podpisane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6.5.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7.</w:t>
        <w:tab/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color w:val="C9211E"/>
        </w:rPr>
      </w:pPr>
      <w:r>
        <w:rPr>
          <w:rFonts w:eastAsia="Times New Roman" w:cs="Arial" w:ascii="Arial" w:hAnsi="Arial"/>
          <w:color w:val="C9211E"/>
          <w:sz w:val="20"/>
          <w:szCs w:val="20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C9211E"/>
          <w:sz w:val="20"/>
          <w:szCs w:val="20"/>
          <w:lang w:eastAsia="pl-PL"/>
        </w:rPr>
        <w:t xml:space="preserve">w  nieprzekraczalnym </w:t>
      </w:r>
      <w:bookmarkStart w:id="0" w:name="_GoBack"/>
      <w:bookmarkEnd w:id="0"/>
      <w:r>
        <w:rPr>
          <w:rFonts w:eastAsia="Times New Roman" w:cs="Arial" w:ascii="Arial" w:hAnsi="Arial"/>
          <w:b/>
          <w:color w:val="C9211E"/>
          <w:sz w:val="20"/>
          <w:szCs w:val="20"/>
          <w:lang w:eastAsia="pl-PL"/>
        </w:rPr>
        <w:t>terminie do dnia 24.04.2024 r. do godz. 1</w:t>
      </w:r>
      <w:r>
        <w:rPr>
          <w:rFonts w:eastAsia="Times New Roman" w:cs="Arial" w:ascii="Arial" w:hAnsi="Arial"/>
          <w:b/>
          <w:color w:val="C9211E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b/>
          <w:color w:val="C9211E"/>
          <w:sz w:val="20"/>
          <w:szCs w:val="20"/>
          <w:lang w:eastAsia="pl-PL"/>
        </w:rPr>
        <w:t xml:space="preserve">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>8.</w:t>
        <w:tab/>
        <w:t xml:space="preserve"> </w:t>
      </w:r>
      <w:r>
        <w:rPr>
          <w:rFonts w:eastAsia="Calibri" w:cs="Arial" w:ascii="Arial" w:hAnsi="Arial"/>
          <w:b/>
          <w:sz w:val="20"/>
          <w:szCs w:val="20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9. </w:t>
      </w:r>
      <w:r>
        <w:rPr>
          <w:rFonts w:cs="Arial" w:ascii="Arial" w:hAnsi="Arial"/>
          <w:b/>
          <w:sz w:val="20"/>
          <w:szCs w:val="20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cena oferty brutto /C/ –  60%,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termin realizacji (T) –  40%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Opis kryterium: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cena  oferty - /C/ - </w:t>
      </w:r>
      <w:bookmarkStart w:id="1" w:name="_Hlk70245084"/>
      <w:r>
        <w:rPr>
          <w:rFonts w:cs="Arial" w:ascii="Arial" w:hAnsi="Arial"/>
          <w:sz w:val="20"/>
          <w:szCs w:val="20"/>
        </w:rPr>
        <w:t>punkty   za  kryterium będą  przyznawane  na   podstawie   ceny 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Formularzu  ofertowym, stanowiącym załącznik nr 1.</w:t>
      </w:r>
      <w:bookmarkEnd w:id="1"/>
    </w:p>
    <w:p>
      <w:pPr>
        <w:pStyle w:val="Normal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60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termin realizacji dostawy  /T/ -  </w:t>
      </w:r>
      <w:r>
        <w:rPr>
          <w:rFonts w:cs="Arial" w:ascii="Arial" w:hAnsi="Arial"/>
          <w:sz w:val="20"/>
          <w:szCs w:val="20"/>
        </w:rPr>
        <w:t>punkty za  kryterium będą  przyznawane  na   podstawie   informacji 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 Formularzu  ofertowym, stanowiącym załącznik nr 1.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Termin realizacji dostawy wynosi maksymalnie 15 dni roboczych. </w:t>
      </w:r>
      <w:r>
        <w:rPr>
          <w:rFonts w:cs="Arial" w:ascii="Arial" w:hAnsi="Arial"/>
          <w:b/>
          <w:sz w:val="20"/>
          <w:szCs w:val="20"/>
        </w:rPr>
        <w:t>Podanie dłuższego terminu niż 15 dni roboczych spowoduje odrzucenie oferty.</w:t>
      </w:r>
      <w:r>
        <w:rPr>
          <w:rFonts w:cs="Arial" w:ascii="Arial" w:hAnsi="Arial"/>
          <w:sz w:val="20"/>
          <w:szCs w:val="20"/>
        </w:rPr>
        <w:t xml:space="preserve"> W przypadku braku podania w ofercie terminu realizacji dostawy Zamawiający przyjmie do oceny w kryterium termin maksymalny 15 dni roboczych i wykonawca otrzyma 0 pkt.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Punkty za kryterium przyznawane będą wg zasady: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termin realizacji dostawy 5 dni roboczych - 40 pkt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 xml:space="preserve">realizacji dostawy 10 </w:t>
      </w:r>
      <w:r>
        <w:rPr>
          <w:rFonts w:eastAsia="Calibri" w:cs="Arial" w:ascii="Arial" w:hAnsi="Arial"/>
          <w:sz w:val="20"/>
          <w:szCs w:val="20"/>
          <w:lang w:eastAsia="ar-SA"/>
        </w:rPr>
        <w:t>dni robocze - 20 pkt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 xml:space="preserve">realizacji dostawy </w:t>
      </w:r>
      <w:r>
        <w:rPr>
          <w:rFonts w:eastAsia="Calibri" w:cs="Arial" w:ascii="Arial" w:hAnsi="Arial"/>
          <w:sz w:val="20"/>
          <w:szCs w:val="20"/>
          <w:lang w:eastAsia="ar-SA"/>
        </w:rPr>
        <w:t>15 dni roboczych - 0 pkt</w:t>
      </w:r>
    </w:p>
    <w:p>
      <w:pPr>
        <w:pStyle w:val="Normal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Suma uzyskanych przez Wykonawcę punktów zostanie wyliczona wg wzoru:</w:t>
      </w:r>
    </w:p>
    <w:p>
      <w:pPr>
        <w:pStyle w:val="Normal"/>
        <w:ind w:left="18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S= C + T</w:t>
      </w:r>
    </w:p>
    <w:p>
      <w:pPr>
        <w:pStyle w:val="Normal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20"/>
          <w:szCs w:val="20"/>
        </w:rPr>
        <w:t>Projekt umowy                            w załączniku nr 5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20"/>
          <w:szCs w:val="20"/>
        </w:rPr>
      </w:pPr>
      <w:r>
        <w:rPr>
          <w:rFonts w:eastAsia="Calibri" w:cs="Arial" w:ascii="Arial" w:hAnsi="Arial"/>
          <w:b/>
          <w:i/>
          <w:sz w:val="20"/>
          <w:szCs w:val="20"/>
        </w:rPr>
        <w:t xml:space="preserve"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bCs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3 - Oświadczenie dotyczące przesłanek wykluczenia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4 - Projekt umowy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eastAsia="Times New Roman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  <w:iCs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11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</w:num>
  <w:num w:numId="16">
    <w:abstractNumId w:val="11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6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99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pl-PL" w:eastAsia="en-US" w:bidi="ar-SA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next w:val="DefinitionTerm"/>
    <w:qFormat/>
    <w:pPr>
      <w:ind w:left="360"/>
    </w:pPr>
    <w:rPr/>
  </w:style>
  <w:style w:type="paragraph" w:styleId="H1">
    <w:name w:val="H1"/>
    <w:basedOn w:val="Normalny"/>
    <w:next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next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next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next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next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next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next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/>
    </w:pPr>
    <w:rPr/>
  </w:style>
  <w:style w:type="paragraph" w:styleId="Preformatted">
    <w:name w:val="Preformatted"/>
    <w:basedOn w:val="Normalny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-BottomofForm">
    <w:name w:val="z-Bottom of Form"/>
    <w:next w:val="Normalny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paragraph" w:styleId="Z-TopofForm">
    <w:name w:val="z-Top of Form"/>
    <w:next w:val="Normalny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3608-6DC5-42B0-AC50-C7940050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Application>LibreOffice/7.6.0.3$Windows_X86_64 LibreOffice_project/69edd8b8ebc41d00b4de3915dc82f8f0fc3b6265</Application>
  <AppVersion>15.0000</AppVersion>
  <Pages>4</Pages>
  <Words>975</Words>
  <Characters>6239</Characters>
  <CharactersWithSpaces>7392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2024-04-16T12:35:15Z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