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5490F" w14:textId="65174C5E" w:rsidR="008645F1" w:rsidRDefault="006E35AC" w:rsidP="00B824BF">
      <w:pPr>
        <w:tabs>
          <w:tab w:val="right" w:pos="7375"/>
        </w:tabs>
        <w:spacing w:after="0" w:line="259" w:lineRule="auto"/>
        <w:ind w:left="0" w:firstLine="0"/>
        <w:jc w:val="right"/>
      </w:pPr>
      <w:r>
        <w:rPr>
          <w:sz w:val="22"/>
        </w:rPr>
        <w:t>załącznik Nr 1 do Specyfikacji Wykonania Usługi</w:t>
      </w:r>
      <w:r w:rsidR="00B824BF">
        <w:rPr>
          <w:sz w:val="22"/>
        </w:rPr>
        <w:t xml:space="preserve"> (SWU)</w:t>
      </w:r>
      <w:r>
        <w:rPr>
          <w:sz w:val="22"/>
        </w:rPr>
        <w:t xml:space="preserve">  </w:t>
      </w:r>
    </w:p>
    <w:p w14:paraId="0370AF87" w14:textId="77777777" w:rsidR="008645F1" w:rsidRDefault="006E35AC">
      <w:pPr>
        <w:spacing w:after="114" w:line="259" w:lineRule="auto"/>
        <w:ind w:left="-29" w:right="-2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50553AD" wp14:editId="2867F6C1">
                <wp:extent cx="4716780" cy="6096"/>
                <wp:effectExtent l="0" t="0" r="0" b="0"/>
                <wp:docPr id="7534" name="Group 7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6780" cy="6096"/>
                          <a:chOff x="0" y="0"/>
                          <a:chExt cx="4716780" cy="6096"/>
                        </a:xfrm>
                      </wpg:grpSpPr>
                      <wps:wsp>
                        <wps:cNvPr id="9463" name="Shape 9463"/>
                        <wps:cNvSpPr/>
                        <wps:spPr>
                          <a:xfrm>
                            <a:off x="0" y="0"/>
                            <a:ext cx="4716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6780" h="9144">
                                <a:moveTo>
                                  <a:pt x="0" y="0"/>
                                </a:moveTo>
                                <a:lnTo>
                                  <a:pt x="4716780" y="0"/>
                                </a:lnTo>
                                <a:lnTo>
                                  <a:pt x="4716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534" style="width:371.4pt;height:0.47998pt;mso-position-horizontal-relative:char;mso-position-vertical-relative:line" coordsize="47167,60">
                <v:shape id="Shape 9464" style="position:absolute;width:47167;height:91;left:0;top:0;" coordsize="4716780,9144" path="m0,0l4716780,0l471678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50A70E3" w14:textId="77777777" w:rsidR="008645F1" w:rsidRDefault="006E35AC">
      <w:pPr>
        <w:spacing w:after="47" w:line="259" w:lineRule="auto"/>
        <w:ind w:left="0" w:firstLine="0"/>
        <w:jc w:val="left"/>
      </w:pPr>
      <w:r>
        <w:t xml:space="preserve"> </w:t>
      </w:r>
    </w:p>
    <w:p w14:paraId="4C9979B3" w14:textId="77777777" w:rsidR="008645F1" w:rsidRDefault="006E35AC">
      <w:pPr>
        <w:tabs>
          <w:tab w:val="center" w:pos="3254"/>
          <w:tab w:val="right" w:pos="7375"/>
        </w:tabs>
        <w:spacing w:after="0" w:line="259" w:lineRule="auto"/>
        <w:ind w:left="-15" w:firstLine="0"/>
        <w:jc w:val="left"/>
      </w:pPr>
      <w:r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ab/>
      </w:r>
      <w:r>
        <w:rPr>
          <w:i/>
        </w:rPr>
        <w:t>Szczegółowa specyfikacja techniczna</w:t>
      </w:r>
      <w:r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ab/>
      </w:r>
      <w:r>
        <w:t>1</w:t>
      </w:r>
      <w:r>
        <w:rPr>
          <w:rFonts w:ascii="Century Gothic" w:eastAsia="Century Gothic" w:hAnsi="Century Gothic" w:cs="Century Gothic"/>
        </w:rPr>
        <w:t xml:space="preserve"> </w:t>
      </w:r>
    </w:p>
    <w:p w14:paraId="36DE9B93" w14:textId="77777777" w:rsidR="008645F1" w:rsidRDefault="006E35AC">
      <w:pPr>
        <w:spacing w:after="49" w:line="259" w:lineRule="auto"/>
        <w:ind w:left="-84" w:right="-6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7721AF6" wp14:editId="2F8128D5">
                <wp:extent cx="4777740" cy="9144"/>
                <wp:effectExtent l="0" t="0" r="0" b="0"/>
                <wp:docPr id="7535" name="Group 75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7740" cy="9144"/>
                          <a:chOff x="0" y="0"/>
                          <a:chExt cx="4777740" cy="9144"/>
                        </a:xfrm>
                      </wpg:grpSpPr>
                      <wps:wsp>
                        <wps:cNvPr id="9465" name="Shape 9465"/>
                        <wps:cNvSpPr/>
                        <wps:spPr>
                          <a:xfrm>
                            <a:off x="0" y="0"/>
                            <a:ext cx="11338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3856" h="9144">
                                <a:moveTo>
                                  <a:pt x="0" y="0"/>
                                </a:moveTo>
                                <a:lnTo>
                                  <a:pt x="1133856" y="0"/>
                                </a:lnTo>
                                <a:lnTo>
                                  <a:pt x="11338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6" name="Shape 9466"/>
                        <wps:cNvSpPr/>
                        <wps:spPr>
                          <a:xfrm>
                            <a:off x="112471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7" name="Shape 9467"/>
                        <wps:cNvSpPr/>
                        <wps:spPr>
                          <a:xfrm>
                            <a:off x="1133856" y="0"/>
                            <a:ext cx="3060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0192" h="9144">
                                <a:moveTo>
                                  <a:pt x="0" y="0"/>
                                </a:moveTo>
                                <a:lnTo>
                                  <a:pt x="3060192" y="0"/>
                                </a:lnTo>
                                <a:lnTo>
                                  <a:pt x="3060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8" name="Shape 9468"/>
                        <wps:cNvSpPr/>
                        <wps:spPr>
                          <a:xfrm>
                            <a:off x="418490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9" name="Shape 9469"/>
                        <wps:cNvSpPr/>
                        <wps:spPr>
                          <a:xfrm>
                            <a:off x="4194048" y="0"/>
                            <a:ext cx="583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692" h="9144">
                                <a:moveTo>
                                  <a:pt x="0" y="0"/>
                                </a:moveTo>
                                <a:lnTo>
                                  <a:pt x="583692" y="0"/>
                                </a:lnTo>
                                <a:lnTo>
                                  <a:pt x="583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535" style="width:376.2pt;height:0.720032pt;mso-position-horizontal-relative:char;mso-position-vertical-relative:line" coordsize="47777,91">
                <v:shape id="Shape 9470" style="position:absolute;width:11338;height:91;left:0;top:0;" coordsize="1133856,9144" path="m0,0l1133856,0l1133856,9144l0,9144l0,0">
                  <v:stroke weight="0pt" endcap="flat" joinstyle="miter" miterlimit="10" on="false" color="#000000" opacity="0"/>
                  <v:fill on="true" color="#000000"/>
                </v:shape>
                <v:shape id="Shape 9471" style="position:absolute;width:91;height:91;left:11247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472" style="position:absolute;width:30601;height:91;left:11338;top:0;" coordsize="3060192,9144" path="m0,0l3060192,0l3060192,9144l0,9144l0,0">
                  <v:stroke weight="0pt" endcap="flat" joinstyle="miter" miterlimit="10" on="false" color="#000000" opacity="0"/>
                  <v:fill on="true" color="#000000"/>
                </v:shape>
                <v:shape id="Shape 9473" style="position:absolute;width:91;height:91;left:41849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474" style="position:absolute;width:5836;height:91;left:41940;top:0;" coordsize="583692,9144" path="m0,0l583692,0l58369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5031E30" w14:textId="77777777" w:rsidR="008645F1" w:rsidRDefault="006E35AC">
      <w:pPr>
        <w:spacing w:after="56" w:line="259" w:lineRule="auto"/>
        <w:ind w:left="0" w:firstLine="0"/>
        <w:jc w:val="left"/>
      </w:pPr>
      <w:r>
        <w:t xml:space="preserve"> </w:t>
      </w:r>
    </w:p>
    <w:p w14:paraId="33A9CB5D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13EB83E8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4D301BF2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49ACE363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089C29F4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6A023913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72547A05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2DDA1624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22903487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113BE388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151A5E3B" w14:textId="3D54729F" w:rsidR="008645F1" w:rsidRDefault="006E35AC" w:rsidP="00F500EA">
      <w:pPr>
        <w:spacing w:after="0" w:line="259" w:lineRule="auto"/>
        <w:ind w:right="6"/>
        <w:jc w:val="center"/>
      </w:pPr>
      <w:r>
        <w:rPr>
          <w:rFonts w:ascii="Arial" w:eastAsia="Arial" w:hAnsi="Arial" w:cs="Arial"/>
          <w:b/>
          <w:sz w:val="28"/>
        </w:rPr>
        <w:t>SPECYFIKACJ</w:t>
      </w:r>
      <w:r w:rsidR="00F500EA">
        <w:rPr>
          <w:rFonts w:ascii="Arial" w:eastAsia="Arial" w:hAnsi="Arial" w:cs="Arial"/>
          <w:b/>
          <w:sz w:val="28"/>
        </w:rPr>
        <w:t xml:space="preserve">A TECHNICZNA UTRZYMANIA </w:t>
      </w:r>
      <w:r w:rsidR="00F500EA">
        <w:rPr>
          <w:rFonts w:ascii="Arial" w:eastAsia="Arial" w:hAnsi="Arial" w:cs="Arial"/>
          <w:b/>
          <w:sz w:val="28"/>
        </w:rPr>
        <w:br/>
        <w:t xml:space="preserve">W STAŁEJ SPRAWNOŚCI (CIĄGŁEJ PRACY) URZĄDZEŃ DZIAŁAJĄCYCH W RAMACH SYSTEMU </w:t>
      </w:r>
      <w:r w:rsidR="00F500EA">
        <w:rPr>
          <w:rFonts w:ascii="Arial" w:eastAsia="Arial" w:hAnsi="Arial" w:cs="Arial"/>
          <w:b/>
          <w:sz w:val="28"/>
        </w:rPr>
        <w:br/>
        <w:t>ITS W BYDGOSZCZY W 202</w:t>
      </w:r>
      <w:r w:rsidR="00B824BF">
        <w:rPr>
          <w:rFonts w:ascii="Arial" w:eastAsia="Arial" w:hAnsi="Arial" w:cs="Arial"/>
          <w:b/>
          <w:sz w:val="28"/>
        </w:rPr>
        <w:t>5</w:t>
      </w:r>
      <w:r w:rsidR="00F500EA">
        <w:rPr>
          <w:rFonts w:ascii="Arial" w:eastAsia="Arial" w:hAnsi="Arial" w:cs="Arial"/>
          <w:b/>
          <w:sz w:val="28"/>
        </w:rPr>
        <w:t xml:space="preserve"> ROKU</w:t>
      </w:r>
    </w:p>
    <w:p w14:paraId="2F9DA91E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4E6DB9C4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627C742F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5B822310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2A87FD8C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3E16AA71" w14:textId="77777777" w:rsidR="008645F1" w:rsidRDefault="006E35AC">
      <w:pPr>
        <w:spacing w:after="0" w:line="259" w:lineRule="auto"/>
        <w:ind w:left="852" w:firstLine="0"/>
        <w:jc w:val="left"/>
      </w:pPr>
      <w:r>
        <w:rPr>
          <w:rFonts w:ascii="Arial" w:eastAsia="Arial" w:hAnsi="Arial" w:cs="Arial"/>
          <w:sz w:val="24"/>
        </w:rPr>
        <w:t xml:space="preserve"> </w:t>
      </w:r>
    </w:p>
    <w:p w14:paraId="06958EF1" w14:textId="77777777" w:rsidR="008645F1" w:rsidRDefault="006E35AC">
      <w:pPr>
        <w:spacing w:after="22" w:line="259" w:lineRule="auto"/>
        <w:ind w:left="852" w:firstLine="0"/>
        <w:jc w:val="left"/>
      </w:pPr>
      <w:r>
        <w:rPr>
          <w:rFonts w:ascii="Arial" w:eastAsia="Arial" w:hAnsi="Arial" w:cs="Arial"/>
          <w:sz w:val="24"/>
        </w:rPr>
        <w:t xml:space="preserve"> </w:t>
      </w:r>
    </w:p>
    <w:p w14:paraId="3FBF43FC" w14:textId="059D8695" w:rsidR="008645F1" w:rsidRDefault="00F500EA">
      <w:pPr>
        <w:spacing w:after="18" w:line="259" w:lineRule="auto"/>
        <w:ind w:left="85" w:right="497"/>
        <w:jc w:val="center"/>
      </w:pPr>
      <w:r w:rsidRPr="00F500EA">
        <w:rPr>
          <w:rFonts w:ascii="Arial" w:eastAsia="Arial" w:hAnsi="Arial" w:cs="Arial"/>
          <w:sz w:val="24"/>
        </w:rPr>
        <w:t>50</w:t>
      </w:r>
      <w:r>
        <w:rPr>
          <w:rFonts w:ascii="Arial" w:eastAsia="Arial" w:hAnsi="Arial" w:cs="Arial"/>
          <w:sz w:val="24"/>
        </w:rPr>
        <w:t>.</w:t>
      </w:r>
      <w:r w:rsidRPr="00F500EA">
        <w:rPr>
          <w:rFonts w:ascii="Arial" w:eastAsia="Arial" w:hAnsi="Arial" w:cs="Arial"/>
          <w:sz w:val="24"/>
        </w:rPr>
        <w:t>33</w:t>
      </w:r>
      <w:r>
        <w:rPr>
          <w:rFonts w:ascii="Arial" w:eastAsia="Arial" w:hAnsi="Arial" w:cs="Arial"/>
          <w:sz w:val="24"/>
        </w:rPr>
        <w:t>.</w:t>
      </w:r>
      <w:r w:rsidRPr="00F500EA">
        <w:rPr>
          <w:rFonts w:ascii="Arial" w:eastAsia="Arial" w:hAnsi="Arial" w:cs="Arial"/>
          <w:sz w:val="24"/>
        </w:rPr>
        <w:t>44</w:t>
      </w:r>
      <w:r>
        <w:rPr>
          <w:rFonts w:ascii="Arial" w:eastAsia="Arial" w:hAnsi="Arial" w:cs="Arial"/>
          <w:sz w:val="24"/>
        </w:rPr>
        <w:t>.</w:t>
      </w:r>
      <w:r w:rsidRPr="00F500EA">
        <w:rPr>
          <w:rFonts w:ascii="Arial" w:eastAsia="Arial" w:hAnsi="Arial" w:cs="Arial"/>
          <w:sz w:val="24"/>
        </w:rPr>
        <w:t xml:space="preserve">00-9 – Usługi w zakresie konserwacji systemu komunikacji </w:t>
      </w:r>
      <w:r w:rsidR="006E35AC">
        <w:rPr>
          <w:rFonts w:ascii="Arial" w:eastAsia="Arial" w:hAnsi="Arial" w:cs="Arial"/>
          <w:sz w:val="24"/>
        </w:rPr>
        <w:t xml:space="preserve">(URZĄDZENIA ITS) </w:t>
      </w:r>
    </w:p>
    <w:p w14:paraId="279FFD01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3FB9DCC4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58571708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201B60DB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6E117C25" w14:textId="21586091" w:rsidR="008645F1" w:rsidRDefault="008645F1">
      <w:pPr>
        <w:spacing w:after="0" w:line="259" w:lineRule="auto"/>
        <w:ind w:left="0" w:firstLine="0"/>
        <w:jc w:val="left"/>
      </w:pPr>
    </w:p>
    <w:p w14:paraId="78FDDE1D" w14:textId="3E3F0721" w:rsidR="006B7FE8" w:rsidRDefault="006B7FE8">
      <w:pPr>
        <w:spacing w:after="0" w:line="259" w:lineRule="auto"/>
        <w:ind w:left="0" w:firstLine="0"/>
        <w:jc w:val="left"/>
      </w:pPr>
    </w:p>
    <w:p w14:paraId="13015BED" w14:textId="36304BE5" w:rsidR="006B7FE8" w:rsidRDefault="006B7FE8">
      <w:pPr>
        <w:spacing w:after="0" w:line="259" w:lineRule="auto"/>
        <w:ind w:left="0" w:firstLine="0"/>
        <w:jc w:val="left"/>
      </w:pPr>
    </w:p>
    <w:p w14:paraId="75DC5DE4" w14:textId="220ADB88" w:rsidR="006B7FE8" w:rsidRDefault="006B7FE8">
      <w:pPr>
        <w:spacing w:after="0" w:line="259" w:lineRule="auto"/>
        <w:ind w:left="0" w:firstLine="0"/>
        <w:jc w:val="left"/>
      </w:pPr>
    </w:p>
    <w:p w14:paraId="1594B2DF" w14:textId="049ECCEA" w:rsidR="006B7FE8" w:rsidRDefault="006B7FE8">
      <w:pPr>
        <w:spacing w:after="0" w:line="259" w:lineRule="auto"/>
        <w:ind w:left="0" w:firstLine="0"/>
        <w:jc w:val="left"/>
      </w:pPr>
    </w:p>
    <w:p w14:paraId="5B27CD73" w14:textId="2101A792" w:rsidR="006B7FE8" w:rsidRDefault="006B7FE8">
      <w:pPr>
        <w:spacing w:after="0" w:line="259" w:lineRule="auto"/>
        <w:ind w:left="0" w:firstLine="0"/>
        <w:jc w:val="left"/>
      </w:pPr>
    </w:p>
    <w:p w14:paraId="57864A01" w14:textId="55D1EA85" w:rsidR="006B7FE8" w:rsidRDefault="006B7FE8">
      <w:pPr>
        <w:spacing w:after="0" w:line="259" w:lineRule="auto"/>
        <w:ind w:left="0" w:firstLine="0"/>
        <w:jc w:val="left"/>
      </w:pPr>
    </w:p>
    <w:p w14:paraId="711EC834" w14:textId="44F37591" w:rsidR="006B7FE8" w:rsidRDefault="006B7FE8">
      <w:pPr>
        <w:spacing w:after="0" w:line="259" w:lineRule="auto"/>
        <w:ind w:left="0" w:firstLine="0"/>
        <w:jc w:val="left"/>
      </w:pPr>
    </w:p>
    <w:p w14:paraId="4AF20D1F" w14:textId="42EE491C" w:rsidR="006B7FE8" w:rsidRDefault="006B7FE8">
      <w:pPr>
        <w:spacing w:after="0" w:line="259" w:lineRule="auto"/>
        <w:ind w:left="0" w:firstLine="0"/>
        <w:jc w:val="left"/>
      </w:pPr>
    </w:p>
    <w:p w14:paraId="4A7791C3" w14:textId="681FB077" w:rsidR="006B7FE8" w:rsidRDefault="006B7FE8">
      <w:pPr>
        <w:spacing w:after="0" w:line="259" w:lineRule="auto"/>
        <w:ind w:left="0" w:firstLine="0"/>
        <w:jc w:val="left"/>
      </w:pPr>
    </w:p>
    <w:p w14:paraId="22C1C223" w14:textId="7E418AAF" w:rsidR="006B7FE8" w:rsidRDefault="006B7FE8">
      <w:pPr>
        <w:spacing w:after="0" w:line="259" w:lineRule="auto"/>
        <w:ind w:left="0" w:firstLine="0"/>
        <w:jc w:val="left"/>
      </w:pPr>
    </w:p>
    <w:p w14:paraId="337250D7" w14:textId="439405EC" w:rsidR="006B7FE8" w:rsidRDefault="006B7FE8">
      <w:pPr>
        <w:spacing w:after="0" w:line="259" w:lineRule="auto"/>
        <w:ind w:left="0" w:firstLine="0"/>
        <w:jc w:val="left"/>
      </w:pPr>
    </w:p>
    <w:p w14:paraId="20B402F5" w14:textId="34E22AC6" w:rsidR="006B7FE8" w:rsidRDefault="006B7FE8">
      <w:pPr>
        <w:spacing w:after="0" w:line="259" w:lineRule="auto"/>
        <w:ind w:left="0" w:firstLine="0"/>
        <w:jc w:val="left"/>
      </w:pPr>
    </w:p>
    <w:p w14:paraId="638FC97D" w14:textId="77777777" w:rsidR="006B7FE8" w:rsidRDefault="006B7FE8">
      <w:pPr>
        <w:spacing w:after="0" w:line="259" w:lineRule="auto"/>
        <w:ind w:left="0" w:firstLine="0"/>
        <w:jc w:val="left"/>
      </w:pPr>
    </w:p>
    <w:p w14:paraId="583AEC42" w14:textId="678684FA" w:rsidR="00F500EA" w:rsidRDefault="00F500EA" w:rsidP="00F500EA">
      <w:pPr>
        <w:spacing w:after="0" w:line="259" w:lineRule="auto"/>
        <w:ind w:left="0" w:firstLine="0"/>
        <w:jc w:val="left"/>
        <w:rPr>
          <w:b/>
        </w:rPr>
      </w:pPr>
    </w:p>
    <w:p w14:paraId="47E59BDB" w14:textId="77777777" w:rsidR="00381DAB" w:rsidRDefault="00381DAB" w:rsidP="00F500EA">
      <w:pPr>
        <w:spacing w:after="0" w:line="259" w:lineRule="auto"/>
        <w:ind w:left="0" w:firstLine="0"/>
        <w:jc w:val="left"/>
        <w:rPr>
          <w:b/>
        </w:rPr>
      </w:pPr>
    </w:p>
    <w:p w14:paraId="2EA86554" w14:textId="0D4420AF" w:rsidR="00F500EA" w:rsidRDefault="00F500EA" w:rsidP="00F500EA">
      <w:pPr>
        <w:spacing w:after="0" w:line="259" w:lineRule="auto"/>
        <w:ind w:left="0" w:firstLine="0"/>
        <w:jc w:val="left"/>
        <w:rPr>
          <w:b/>
        </w:rPr>
      </w:pPr>
    </w:p>
    <w:p w14:paraId="09A692E6" w14:textId="565E334E" w:rsidR="00F500EA" w:rsidRDefault="00F500EA" w:rsidP="00F500EA">
      <w:pPr>
        <w:spacing w:after="0" w:line="259" w:lineRule="auto"/>
        <w:ind w:left="0" w:firstLine="0"/>
        <w:jc w:val="left"/>
        <w:rPr>
          <w:b/>
        </w:rPr>
      </w:pPr>
    </w:p>
    <w:p w14:paraId="76E3288D" w14:textId="039794AD" w:rsidR="00F500EA" w:rsidRDefault="00F500EA" w:rsidP="00F500EA">
      <w:pPr>
        <w:spacing w:after="0" w:line="259" w:lineRule="auto"/>
        <w:ind w:left="0" w:firstLine="0"/>
        <w:jc w:val="left"/>
        <w:rPr>
          <w:b/>
        </w:rPr>
      </w:pPr>
    </w:p>
    <w:p w14:paraId="692F503E" w14:textId="77777777" w:rsidR="00F500EA" w:rsidRDefault="00F500EA" w:rsidP="00F500EA">
      <w:pPr>
        <w:spacing w:after="0" w:line="259" w:lineRule="auto"/>
        <w:ind w:left="0" w:firstLine="0"/>
        <w:jc w:val="left"/>
      </w:pPr>
    </w:p>
    <w:p w14:paraId="411C3FA9" w14:textId="77777777" w:rsidR="008645F1" w:rsidRDefault="006E35AC">
      <w:pPr>
        <w:pStyle w:val="Nagwek2"/>
        <w:spacing w:after="221"/>
        <w:ind w:right="0"/>
      </w:pPr>
      <w:r>
        <w:lastRenderedPageBreak/>
        <w:t xml:space="preserve">1. WSTĘP </w:t>
      </w:r>
    </w:p>
    <w:p w14:paraId="73C2FC3A" w14:textId="77777777" w:rsidR="008645F1" w:rsidRDefault="006E35AC">
      <w:pPr>
        <w:spacing w:after="92"/>
      </w:pPr>
      <w:r>
        <w:t>1.1. Przedmiot SST</w:t>
      </w:r>
      <w:r>
        <w:rPr>
          <w:b/>
        </w:rPr>
        <w:t xml:space="preserve"> </w:t>
      </w:r>
    </w:p>
    <w:p w14:paraId="1A532200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024C2741" w14:textId="77777777" w:rsidR="008645F1" w:rsidRDefault="006E35AC">
      <w:pPr>
        <w:ind w:left="355"/>
      </w:pPr>
      <w:r>
        <w:t xml:space="preserve">Przedmiotem niniejszej Specyfikacji Technicznej Wykonania i Odbioru Robót Budowlanych (SST) są wymagania dotyczące awaryjnych napraw urządzeń i systemu ITS na terenie miasta Bydgoszczy. </w:t>
      </w:r>
    </w:p>
    <w:p w14:paraId="3E8AA681" w14:textId="77777777" w:rsidR="008645F1" w:rsidRDefault="006E35AC">
      <w:pPr>
        <w:spacing w:after="101" w:line="259" w:lineRule="auto"/>
        <w:ind w:left="427" w:firstLine="0"/>
        <w:jc w:val="left"/>
      </w:pPr>
      <w:r>
        <w:t xml:space="preserve"> </w:t>
      </w:r>
    </w:p>
    <w:p w14:paraId="68227E0D" w14:textId="77777777" w:rsidR="008645F1" w:rsidRDefault="006E35AC">
      <w:pPr>
        <w:spacing w:after="92"/>
      </w:pPr>
      <w:r>
        <w:t xml:space="preserve">1.2. Zakres stosowania SST </w:t>
      </w:r>
    </w:p>
    <w:p w14:paraId="0E4AABBE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61AB4487" w14:textId="61E338BC" w:rsidR="008645F1" w:rsidRDefault="006E35AC">
      <w:pPr>
        <w:ind w:left="355"/>
      </w:pPr>
      <w:r>
        <w:t xml:space="preserve">SST jest stosowana jako dokument dotyczący realizacji i odbioru robót będących  </w:t>
      </w:r>
      <w:r w:rsidR="006B7FE8">
        <w:br/>
      </w:r>
      <w:r>
        <w:t xml:space="preserve">na majątku Gminy Bydgoszcz, a w zarządzaniu Zarządu Dróg Miejskich  i Komunikacji Publicznej w Bydgoszczy.  </w:t>
      </w:r>
    </w:p>
    <w:p w14:paraId="0270EB34" w14:textId="77777777" w:rsidR="008645F1" w:rsidRDefault="006E35AC">
      <w:pPr>
        <w:spacing w:after="141" w:line="259" w:lineRule="auto"/>
        <w:ind w:left="427" w:firstLine="0"/>
        <w:jc w:val="left"/>
      </w:pPr>
      <w:r>
        <w:t xml:space="preserve"> </w:t>
      </w:r>
    </w:p>
    <w:p w14:paraId="40FBDC8B" w14:textId="77777777" w:rsidR="008645F1" w:rsidRDefault="006E35AC">
      <w:pPr>
        <w:spacing w:after="92"/>
      </w:pPr>
      <w:r>
        <w:t xml:space="preserve">1.3. Zakres robót objętych SST </w:t>
      </w:r>
    </w:p>
    <w:p w14:paraId="1948923F" w14:textId="77777777" w:rsidR="008645F1" w:rsidRDefault="006E35AC">
      <w:pPr>
        <w:spacing w:after="22" w:line="259" w:lineRule="auto"/>
        <w:ind w:left="0" w:firstLine="0"/>
        <w:jc w:val="left"/>
      </w:pPr>
      <w:r>
        <w:t xml:space="preserve"> </w:t>
      </w:r>
    </w:p>
    <w:p w14:paraId="101F4BE3" w14:textId="2DD1BA42" w:rsidR="008645F1" w:rsidRDefault="006E35AC">
      <w:pPr>
        <w:ind w:left="355"/>
      </w:pPr>
      <w:r>
        <w:t xml:space="preserve">Ustalenia zawarte w niniejszej specyfikacji dotyczą zasad prowadzenia robót związanych z naprawami urządzeń ITS na drogach publicznych różnych kategorii  </w:t>
      </w:r>
      <w:r w:rsidR="006B7FE8">
        <w:br/>
      </w:r>
      <w:r>
        <w:t xml:space="preserve">na terenie miasta Bydgoszczy. </w:t>
      </w:r>
    </w:p>
    <w:p w14:paraId="1BAF0481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244C95D1" w14:textId="77777777" w:rsidR="008645F1" w:rsidRDefault="006E35AC">
      <w:pPr>
        <w:pStyle w:val="Nagwek3"/>
        <w:ind w:right="0"/>
      </w:pPr>
      <w:r>
        <w:t xml:space="preserve">1.4. Zakres stosowania SST  </w:t>
      </w:r>
    </w:p>
    <w:p w14:paraId="291C3B4F" w14:textId="77777777" w:rsidR="008645F1" w:rsidRDefault="006E35AC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p w14:paraId="3B1C0B02" w14:textId="77777777" w:rsidR="008645F1" w:rsidRDefault="006E35AC">
      <w:pPr>
        <w:spacing w:after="94"/>
        <w:ind w:left="355"/>
      </w:pPr>
      <w:r>
        <w:t xml:space="preserve">Szczegółowa specyfikacja techniczna (SST) jest stosowana jako dokument przetargowy i kontraktowy przy zlecaniu i realizacji robót wymienionych w pkt. 1.1. </w:t>
      </w:r>
    </w:p>
    <w:p w14:paraId="3DDF263E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34CADC2F" w14:textId="77777777" w:rsidR="008645F1" w:rsidRDefault="006E35AC">
      <w:pPr>
        <w:pStyle w:val="Nagwek3"/>
        <w:ind w:right="0"/>
      </w:pPr>
      <w:r>
        <w:t xml:space="preserve">1.5. Zakres robót objętych SST  </w:t>
      </w:r>
    </w:p>
    <w:p w14:paraId="656DD1BC" w14:textId="77777777" w:rsidR="008645F1" w:rsidRDefault="006E35AC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14:paraId="41141142" w14:textId="77777777" w:rsidR="008645F1" w:rsidRDefault="006E35AC">
      <w:pPr>
        <w:spacing w:after="140"/>
        <w:ind w:left="355"/>
      </w:pPr>
      <w:r>
        <w:t xml:space="preserve">Ustalenia zawarte w niniejszej specyfikacji dotyczą zasad prowadzenia robót elektrycznych i obejmują: </w:t>
      </w:r>
    </w:p>
    <w:p w14:paraId="39E6E366" w14:textId="28C3EFA2" w:rsidR="008645F1" w:rsidRDefault="006E35AC">
      <w:pPr>
        <w:ind w:left="1080" w:hanging="360"/>
      </w:pP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Naprawę urządzeń wchodzących w zakres infrastruktury ITS m.in. tablic zmiennej treści, stacji meteorologii drogowej, stacji pomiaru ruchu, urządzeń nadzorujących, kamer CCTV i ANPR oraz systemu łączności pomiędzy nimi wraz z aplikacjami nadzorującymi pracę systemu. </w:t>
      </w:r>
    </w:p>
    <w:p w14:paraId="69AE9266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693344CB" w14:textId="77777777" w:rsidR="008645F1" w:rsidRDefault="006E35AC">
      <w:pPr>
        <w:pStyle w:val="Nagwek3"/>
        <w:ind w:right="0"/>
      </w:pPr>
      <w:r>
        <w:t xml:space="preserve">1.6. Określenia podstawowe </w:t>
      </w:r>
    </w:p>
    <w:p w14:paraId="6EE3159B" w14:textId="77777777" w:rsidR="008645F1" w:rsidRDefault="006E35AC">
      <w:pPr>
        <w:spacing w:after="22" w:line="259" w:lineRule="auto"/>
        <w:ind w:left="360" w:firstLine="0"/>
        <w:jc w:val="left"/>
      </w:pPr>
      <w:r>
        <w:rPr>
          <w:b/>
        </w:rPr>
        <w:t xml:space="preserve"> </w:t>
      </w:r>
    </w:p>
    <w:p w14:paraId="18C0D0CD" w14:textId="77777777" w:rsidR="008645F1" w:rsidRDefault="006E35AC">
      <w:pPr>
        <w:ind w:left="720" w:hanging="720"/>
      </w:pPr>
      <w:r>
        <w:t xml:space="preserve">1.6.1. Szafa kablowo – pomiarowa – urządzenie elektryczne posiadające pomiar energii elektrycznej, bezpośrednio zasilające. </w:t>
      </w:r>
    </w:p>
    <w:p w14:paraId="3816F4C2" w14:textId="77777777" w:rsidR="008645F1" w:rsidRDefault="006E35AC">
      <w:pPr>
        <w:tabs>
          <w:tab w:val="center" w:pos="3721"/>
        </w:tabs>
        <w:ind w:left="0" w:firstLine="0"/>
        <w:jc w:val="left"/>
      </w:pPr>
      <w:r>
        <w:t xml:space="preserve">1.6.2. </w:t>
      </w:r>
      <w:r>
        <w:tab/>
        <w:t xml:space="preserve">Dodatkowa ochrona przeciwporażeniowa – ochrona części przewodzących </w:t>
      </w:r>
    </w:p>
    <w:p w14:paraId="63B8775D" w14:textId="77777777" w:rsidR="008645F1" w:rsidRDefault="006E35AC">
      <w:pPr>
        <w:ind w:left="720" w:hanging="720"/>
      </w:pPr>
      <w:r>
        <w:t xml:space="preserve">1.6.3. </w:t>
      </w:r>
      <w:r>
        <w:tab/>
        <w:t xml:space="preserve">Dostępnych w wypadku pojawienia się na nich napięcia w warunkach zakłóceniowych . </w:t>
      </w:r>
    </w:p>
    <w:p w14:paraId="36C8102A" w14:textId="26260473" w:rsidR="008645F1" w:rsidRDefault="006E35AC" w:rsidP="006B7FE8">
      <w:pPr>
        <w:spacing w:after="0" w:line="263" w:lineRule="auto"/>
        <w:ind w:left="720" w:hanging="720"/>
      </w:pPr>
      <w:r>
        <w:t xml:space="preserve">1.6.4.   Urządzenia ITS – urządzenia służące do optymalizacji ruchu drogowego i jego nadzoru </w:t>
      </w:r>
      <w:r>
        <w:tab/>
        <w:t>wdrożone w ramach realizacji systemu</w:t>
      </w:r>
      <w:r w:rsidR="006B7FE8">
        <w:t xml:space="preserve"> </w:t>
      </w:r>
      <w:r>
        <w:t xml:space="preserve">„Inteligentne systemy transportowe w Bydgoszczy”  </w:t>
      </w:r>
    </w:p>
    <w:p w14:paraId="3420EBE2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6E0601A9" w14:textId="77777777" w:rsidR="008645F1" w:rsidRDefault="006E35AC">
      <w:pPr>
        <w:pStyle w:val="Nagwek3"/>
        <w:ind w:right="0"/>
      </w:pPr>
      <w:r>
        <w:t xml:space="preserve">1.7. Ogólne wymagania dotyczące robót </w:t>
      </w:r>
      <w:r>
        <w:rPr>
          <w:b w:val="0"/>
        </w:rPr>
        <w:t xml:space="preserve"> </w:t>
      </w:r>
    </w:p>
    <w:p w14:paraId="777A91F3" w14:textId="77777777" w:rsidR="008645F1" w:rsidRDefault="006E35AC">
      <w:pPr>
        <w:spacing w:after="21" w:line="259" w:lineRule="auto"/>
        <w:ind w:left="360" w:firstLine="0"/>
        <w:jc w:val="left"/>
      </w:pPr>
      <w:r>
        <w:t xml:space="preserve"> </w:t>
      </w:r>
    </w:p>
    <w:p w14:paraId="343E044D" w14:textId="0597DBA3" w:rsidR="008645F1" w:rsidRDefault="006E35AC">
      <w:pPr>
        <w:ind w:left="718"/>
      </w:pPr>
      <w:r>
        <w:t xml:space="preserve">Wykonawca robót jest odpowiedzialny za jakość ich wykonania oraz zgodność  </w:t>
      </w:r>
      <w:r w:rsidR="006B7FE8">
        <w:br/>
      </w:r>
      <w:r>
        <w:t xml:space="preserve">z Dokumentacją Projektową, SST i poleceniami inspektora nadzoru. </w:t>
      </w:r>
    </w:p>
    <w:p w14:paraId="4A37BC8A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5748C74F" w14:textId="77777777" w:rsidR="008645F1" w:rsidRDefault="006E35AC">
      <w:pPr>
        <w:spacing w:after="101" w:line="259" w:lineRule="auto"/>
        <w:ind w:left="-5"/>
        <w:jc w:val="left"/>
      </w:pPr>
      <w:r>
        <w:rPr>
          <w:i/>
        </w:rPr>
        <w:t>D-07.03.01</w:t>
      </w:r>
      <w:r>
        <w:rPr>
          <w:rFonts w:ascii="Century Gothic" w:eastAsia="Century Gothic" w:hAnsi="Century Gothic" w:cs="Century Gothic"/>
        </w:rPr>
        <w:t xml:space="preserve"> </w:t>
      </w:r>
    </w:p>
    <w:p w14:paraId="5FB34FAE" w14:textId="77777777" w:rsidR="00183C6B" w:rsidRDefault="006E35AC" w:rsidP="00183C6B">
      <w:pPr>
        <w:spacing w:after="101" w:line="259" w:lineRule="auto"/>
        <w:ind w:left="-5"/>
        <w:jc w:val="left"/>
      </w:pPr>
      <w:r>
        <w:lastRenderedPageBreak/>
        <w:t xml:space="preserve"> </w:t>
      </w:r>
      <w:r w:rsidR="00183C6B">
        <w:rPr>
          <w:i/>
        </w:rPr>
        <w:t>D-07.03.01</w:t>
      </w:r>
      <w:r w:rsidR="00183C6B">
        <w:rPr>
          <w:rFonts w:ascii="Century Gothic" w:eastAsia="Century Gothic" w:hAnsi="Century Gothic" w:cs="Century Gothic"/>
        </w:rPr>
        <w:t xml:space="preserve"> </w:t>
      </w:r>
    </w:p>
    <w:p w14:paraId="59CCE8DB" w14:textId="77777777" w:rsidR="008645F1" w:rsidRDefault="006E35A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50DF533" w14:textId="77777777" w:rsidR="008645F1" w:rsidRDefault="006E35AC">
      <w:pPr>
        <w:pStyle w:val="Nagwek2"/>
        <w:ind w:right="0"/>
      </w:pPr>
      <w:r>
        <w:t xml:space="preserve">2. MATERIAŁY </w:t>
      </w:r>
      <w:r>
        <w:rPr>
          <w:b w:val="0"/>
        </w:rPr>
        <w:t xml:space="preserve"> </w:t>
      </w:r>
    </w:p>
    <w:p w14:paraId="23845EA0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282EE356" w14:textId="77777777" w:rsidR="008645F1" w:rsidRDefault="006E35AC">
      <w:r>
        <w:t xml:space="preserve">Materiały do wykonania prac remontowo-naprawczych urządzeń ITS: </w:t>
      </w:r>
    </w:p>
    <w:p w14:paraId="29D43176" w14:textId="77777777" w:rsidR="008645F1" w:rsidRDefault="006E35AC">
      <w:pPr>
        <w:spacing w:after="7" w:line="259" w:lineRule="auto"/>
        <w:ind w:left="360" w:firstLine="0"/>
        <w:jc w:val="left"/>
      </w:pPr>
      <w:r>
        <w:t xml:space="preserve"> </w:t>
      </w:r>
    </w:p>
    <w:p w14:paraId="4C7A3FD4" w14:textId="77777777" w:rsidR="008645F1" w:rsidRDefault="006E35AC">
      <w:pPr>
        <w:numPr>
          <w:ilvl w:val="0"/>
          <w:numId w:val="1"/>
        </w:numPr>
        <w:ind w:hanging="348"/>
      </w:pPr>
      <w:r>
        <w:t xml:space="preserve">kabel YKY, </w:t>
      </w:r>
    </w:p>
    <w:p w14:paraId="08EF7831" w14:textId="77777777" w:rsidR="008645F1" w:rsidRDefault="006E35AC">
      <w:pPr>
        <w:numPr>
          <w:ilvl w:val="0"/>
          <w:numId w:val="1"/>
        </w:numPr>
        <w:ind w:hanging="348"/>
      </w:pPr>
      <w:r>
        <w:t xml:space="preserve">rura ochronna DVK 110, </w:t>
      </w:r>
    </w:p>
    <w:p w14:paraId="65E2B0E9" w14:textId="77777777" w:rsidR="008645F1" w:rsidRDefault="006E35AC">
      <w:pPr>
        <w:numPr>
          <w:ilvl w:val="0"/>
          <w:numId w:val="1"/>
        </w:numPr>
        <w:ind w:hanging="348"/>
      </w:pPr>
      <w:r>
        <w:t xml:space="preserve">rura ochronna SRS 110/UM, </w:t>
      </w:r>
    </w:p>
    <w:p w14:paraId="44A9D4ED" w14:textId="77777777" w:rsidR="008645F1" w:rsidRDefault="006E35AC">
      <w:pPr>
        <w:numPr>
          <w:ilvl w:val="0"/>
          <w:numId w:val="1"/>
        </w:numPr>
        <w:ind w:hanging="348"/>
      </w:pPr>
      <w:r>
        <w:t xml:space="preserve">zestaw montażowy termokurczliwy ELKS Iż/5/2,5, </w:t>
      </w:r>
    </w:p>
    <w:p w14:paraId="425A72B9" w14:textId="77777777" w:rsidR="008645F1" w:rsidRDefault="006E35AC">
      <w:pPr>
        <w:numPr>
          <w:ilvl w:val="0"/>
          <w:numId w:val="1"/>
        </w:numPr>
        <w:ind w:hanging="348"/>
      </w:pPr>
      <w:r>
        <w:t xml:space="preserve">studnia SK-1, </w:t>
      </w:r>
    </w:p>
    <w:p w14:paraId="22EFE8E4" w14:textId="77777777" w:rsidR="008645F1" w:rsidRDefault="006E35AC">
      <w:pPr>
        <w:spacing w:after="22" w:line="259" w:lineRule="auto"/>
        <w:ind w:left="0" w:firstLine="0"/>
        <w:jc w:val="left"/>
      </w:pPr>
      <w:r>
        <w:t xml:space="preserve"> </w:t>
      </w:r>
    </w:p>
    <w:p w14:paraId="68C649D1" w14:textId="77777777" w:rsidR="008645F1" w:rsidRDefault="006E35AC">
      <w:pPr>
        <w:ind w:left="355"/>
      </w:pPr>
      <w:r>
        <w:t xml:space="preserve">Wykonawca zobowiązany jest do dostarczenia materiałów zgodnie z wymogami projektu budowlanego i SST. Wszystkie zakupione materiały przez wykonawcę, dla których PN i BN przewidują posiadanie zaświadczenia o jakości lub atest, powinny być zaopatrzone w taki dokument. </w:t>
      </w:r>
    </w:p>
    <w:p w14:paraId="1A0AD2B6" w14:textId="32F53FA8" w:rsidR="008645F1" w:rsidRDefault="006E35AC">
      <w:pPr>
        <w:ind w:left="355"/>
      </w:pPr>
      <w:r>
        <w:t xml:space="preserve">Materiały powinny być przechowywane zgodnie z zaleceniami producentów  </w:t>
      </w:r>
      <w:r w:rsidR="006B7FE8">
        <w:br/>
      </w:r>
      <w:r>
        <w:t xml:space="preserve">w pomieszczeniach zamkniętych przystosowanych do tego celu. </w:t>
      </w:r>
    </w:p>
    <w:p w14:paraId="2C42464B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058F6B3D" w14:textId="77777777" w:rsidR="008645F1" w:rsidRDefault="006E35AC">
      <w:pPr>
        <w:spacing w:after="17" w:line="259" w:lineRule="auto"/>
        <w:ind w:left="0" w:firstLine="0"/>
        <w:jc w:val="left"/>
      </w:pPr>
      <w:r>
        <w:t xml:space="preserve"> </w:t>
      </w:r>
    </w:p>
    <w:p w14:paraId="6A11BB47" w14:textId="77777777" w:rsidR="008645F1" w:rsidRDefault="006E35AC">
      <w:pPr>
        <w:pStyle w:val="Nagwek2"/>
        <w:ind w:left="355" w:right="0"/>
      </w:pPr>
      <w:r>
        <w:t xml:space="preserve">3. SPRZĘT </w:t>
      </w:r>
      <w:r>
        <w:rPr>
          <w:b w:val="0"/>
        </w:rPr>
        <w:t xml:space="preserve"> </w:t>
      </w:r>
    </w:p>
    <w:p w14:paraId="454A94DE" w14:textId="77777777" w:rsidR="008645F1" w:rsidRDefault="006E35AC">
      <w:pPr>
        <w:spacing w:after="18" w:line="259" w:lineRule="auto"/>
        <w:ind w:left="0" w:firstLine="0"/>
        <w:jc w:val="left"/>
      </w:pPr>
      <w:r>
        <w:t xml:space="preserve"> </w:t>
      </w:r>
    </w:p>
    <w:p w14:paraId="593DEF13" w14:textId="7D90B178" w:rsidR="008645F1" w:rsidRDefault="006E35AC">
      <w:pPr>
        <w:ind w:left="355"/>
      </w:pPr>
      <w:r>
        <w:t xml:space="preserve">Sprzęt powinien odpowiadać ogólnie przyjętym wymaganiom co do jego jakości  </w:t>
      </w:r>
      <w:r w:rsidR="006B7FE8">
        <w:br/>
      </w:r>
      <w:r>
        <w:t xml:space="preserve">i wytrzymałości. </w:t>
      </w:r>
    </w:p>
    <w:p w14:paraId="3809915B" w14:textId="77777777" w:rsidR="008645F1" w:rsidRDefault="006E35AC">
      <w:pPr>
        <w:ind w:left="355"/>
      </w:pPr>
      <w:r>
        <w:t xml:space="preserve">Sprzęt powinien mieć ustalone parametry techniczne i powinien być użytkowany zgodnie z wymaganiami producenta urządzeń. Sprzęt stosowany przy naprawie urządzeń ITS: </w:t>
      </w:r>
    </w:p>
    <w:p w14:paraId="621A27A6" w14:textId="77777777" w:rsidR="008645F1" w:rsidRDefault="006E35AC">
      <w:pPr>
        <w:numPr>
          <w:ilvl w:val="0"/>
          <w:numId w:val="2"/>
        </w:numPr>
        <w:ind w:hanging="360"/>
      </w:pPr>
      <w:r>
        <w:t xml:space="preserve">samochód dostawczy 0,9t, </w:t>
      </w:r>
    </w:p>
    <w:p w14:paraId="206FF21C" w14:textId="77777777" w:rsidR="008645F1" w:rsidRDefault="006E35AC">
      <w:pPr>
        <w:numPr>
          <w:ilvl w:val="0"/>
          <w:numId w:val="2"/>
        </w:numPr>
        <w:ind w:hanging="360"/>
      </w:pPr>
      <w:r>
        <w:t xml:space="preserve">żuraw samochodowy, </w:t>
      </w:r>
    </w:p>
    <w:p w14:paraId="01A7D7BE" w14:textId="77777777" w:rsidR="008645F1" w:rsidRDefault="006E35AC">
      <w:pPr>
        <w:numPr>
          <w:ilvl w:val="0"/>
          <w:numId w:val="2"/>
        </w:numPr>
        <w:ind w:hanging="360"/>
      </w:pPr>
      <w:r>
        <w:t xml:space="preserve">samochód dźwigowy, </w:t>
      </w:r>
    </w:p>
    <w:p w14:paraId="1F0C5703" w14:textId="77777777" w:rsidR="008645F1" w:rsidRDefault="006E35AC">
      <w:pPr>
        <w:numPr>
          <w:ilvl w:val="0"/>
          <w:numId w:val="2"/>
        </w:numPr>
        <w:ind w:hanging="360"/>
      </w:pPr>
      <w:r>
        <w:t xml:space="preserve">spawarki transformatorowej do 500A, </w:t>
      </w:r>
    </w:p>
    <w:p w14:paraId="3772D067" w14:textId="77777777" w:rsidR="008645F1" w:rsidRDefault="006E35AC">
      <w:pPr>
        <w:numPr>
          <w:ilvl w:val="0"/>
          <w:numId w:val="2"/>
        </w:numPr>
        <w:spacing w:after="27"/>
        <w:ind w:hanging="360"/>
      </w:pPr>
      <w:r>
        <w:t>zagęszczarki wibracyjnej spalinowej 70 m</w:t>
      </w:r>
      <w:r>
        <w:rPr>
          <w:vertAlign w:val="superscript"/>
        </w:rPr>
        <w:t>3</w:t>
      </w:r>
      <w:r>
        <w:t xml:space="preserve">/h, </w:t>
      </w:r>
    </w:p>
    <w:p w14:paraId="4AB1DB3E" w14:textId="77777777" w:rsidR="008645F1" w:rsidRDefault="006E35AC">
      <w:pPr>
        <w:numPr>
          <w:ilvl w:val="0"/>
          <w:numId w:val="2"/>
        </w:numPr>
        <w:ind w:hanging="360"/>
      </w:pPr>
      <w:r>
        <w:t xml:space="preserve">urządzenie do przebić poziomych pod jezdniami, </w:t>
      </w:r>
    </w:p>
    <w:p w14:paraId="2434B730" w14:textId="77777777" w:rsidR="008645F1" w:rsidRDefault="006E35AC">
      <w:pPr>
        <w:numPr>
          <w:ilvl w:val="0"/>
          <w:numId w:val="2"/>
        </w:numPr>
        <w:ind w:hanging="360"/>
      </w:pPr>
      <w:r>
        <w:t xml:space="preserve">sprężarki, </w:t>
      </w:r>
    </w:p>
    <w:p w14:paraId="156461DD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470B2251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11305EC3" w14:textId="77777777" w:rsidR="008645F1" w:rsidRDefault="006E35AC">
      <w:pPr>
        <w:pStyle w:val="Nagwek2"/>
        <w:ind w:left="355" w:right="0"/>
      </w:pPr>
      <w:r>
        <w:t xml:space="preserve">4. TRANSPORT </w:t>
      </w:r>
      <w:r>
        <w:rPr>
          <w:b w:val="0"/>
        </w:rPr>
        <w:t xml:space="preserve"> </w:t>
      </w:r>
    </w:p>
    <w:p w14:paraId="07B01072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0873A256" w14:textId="77777777" w:rsidR="008645F1" w:rsidRDefault="006E35AC">
      <w:pPr>
        <w:ind w:left="355"/>
      </w:pPr>
      <w:r>
        <w:t xml:space="preserve">Środki i urządzenia transportu powinny być odpowiednio przystosowane do transportu materiałów przeznaczonych do napraw urządzeń ITS. </w:t>
      </w:r>
    </w:p>
    <w:p w14:paraId="57276434" w14:textId="5B94FBE7" w:rsidR="008645F1" w:rsidRDefault="006E35AC">
      <w:pPr>
        <w:ind w:left="355"/>
      </w:pPr>
      <w:r>
        <w:t xml:space="preserve">Przewożone materiały powinny być zabezpieczone przed ich przemieszczeniem  </w:t>
      </w:r>
      <w:r w:rsidR="006B7FE8">
        <w:br/>
      </w:r>
      <w:r>
        <w:t xml:space="preserve">i układane zgodnie z warunkami transportu podanymi przez ich producenta w sposób zapobiegający ich uszkodzeniom. </w:t>
      </w:r>
    </w:p>
    <w:p w14:paraId="1D3C0A1E" w14:textId="77777777" w:rsidR="008645F1" w:rsidRDefault="006E35AC">
      <w:pPr>
        <w:numPr>
          <w:ilvl w:val="0"/>
          <w:numId w:val="3"/>
        </w:numPr>
      </w:pPr>
      <w:r>
        <w:t xml:space="preserve">kable należy przewozić na bębnach , dopuszcza się przewożenie kabli w kręgach, jeżeli masa kręgu nie przekracza 80 kg. </w:t>
      </w:r>
    </w:p>
    <w:p w14:paraId="235CD19B" w14:textId="77777777" w:rsidR="008645F1" w:rsidRDefault="006E35AC">
      <w:pPr>
        <w:numPr>
          <w:ilvl w:val="0"/>
          <w:numId w:val="3"/>
        </w:numPr>
      </w:pPr>
      <w:r>
        <w:t xml:space="preserve">maszty sygnalizacyjne wysokie i niskie należy przewozić w przystosowanych  do tego celu środkach transportu. Zaleca się dostarczenie urządzeń na stanowisko montażu bezpośrednio przed montażem, w celu uniknięcia dodatkowego transportu wewnętrznego z magazynu budowy. </w:t>
      </w:r>
    </w:p>
    <w:p w14:paraId="3AE1DD55" w14:textId="5F6E81E3" w:rsidR="008645F1" w:rsidRDefault="006E35AC">
      <w:pPr>
        <w:numPr>
          <w:ilvl w:val="0"/>
          <w:numId w:val="3"/>
        </w:numPr>
      </w:pPr>
      <w:r>
        <w:t xml:space="preserve">osprzęt, sterowniki i inne elementy ITS powinny być transportowane  na odpowiednio do tego celu przystosowanych środkach transportu. W czasie transportu należy elementy i urządzenia zabezpieczyć przed uszkodzeniem mechanicznym powłok ochronnych oraz przemieszczeniem . W czasie transportu, załadunku  </w:t>
      </w:r>
    </w:p>
    <w:p w14:paraId="05F4DE4C" w14:textId="05099490" w:rsidR="008645F1" w:rsidRDefault="006E35AC">
      <w:pPr>
        <w:ind w:left="355"/>
      </w:pPr>
      <w:r>
        <w:lastRenderedPageBreak/>
        <w:t xml:space="preserve">i wyładunku oraz składowania należy przestrzegać zaleceń wytwórcy. Materiały  </w:t>
      </w:r>
      <w:r w:rsidR="006B7FE8">
        <w:br/>
      </w:r>
      <w:r>
        <w:t xml:space="preserve">te można składować w magazynie przy obiektowym w sposób ustalony przez wytwórcę. </w:t>
      </w:r>
    </w:p>
    <w:p w14:paraId="1CD33B21" w14:textId="3B69A0A8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6E901E47" w14:textId="77777777" w:rsidR="008645F1" w:rsidRDefault="006E35AC">
      <w:pPr>
        <w:pStyle w:val="Nagwek2"/>
        <w:ind w:left="355" w:right="0"/>
      </w:pPr>
      <w:r>
        <w:t xml:space="preserve">5. WYKONANIE  ROBÓT </w:t>
      </w:r>
      <w:r>
        <w:rPr>
          <w:b w:val="0"/>
        </w:rPr>
        <w:t xml:space="preserve"> </w:t>
      </w:r>
    </w:p>
    <w:p w14:paraId="29E679F6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09E1A910" w14:textId="77777777" w:rsidR="008645F1" w:rsidRDefault="006E35AC">
      <w:pPr>
        <w:pStyle w:val="Nagwek3"/>
        <w:ind w:left="355" w:right="0"/>
      </w:pPr>
      <w:r>
        <w:t>5.1. Roboty ziemne</w:t>
      </w:r>
      <w:r>
        <w:rPr>
          <w:b w:val="0"/>
        </w:rPr>
        <w:t xml:space="preserve"> </w:t>
      </w:r>
    </w:p>
    <w:p w14:paraId="311F845C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21258415" w14:textId="77777777" w:rsidR="008645F1" w:rsidRDefault="006E35AC">
      <w:pPr>
        <w:ind w:left="730"/>
      </w:pPr>
      <w:r>
        <w:t xml:space="preserve">Przed przystąpieniem do wykonywania wykopów, Wykonawca ma obowiązek sprawdzenia zgodności rzędnych terenu z danymi w dokumentacji technicznej danego urządzenia ITS oraz oceny warunków gruntowych. </w:t>
      </w:r>
    </w:p>
    <w:p w14:paraId="3748D81F" w14:textId="77777777" w:rsidR="008645F1" w:rsidRDefault="006E35AC">
      <w:pPr>
        <w:ind w:left="730"/>
      </w:pPr>
      <w:r>
        <w:t xml:space="preserve">Wykopy należy wykonywać ręcznie. Ich obudowa i zabezpieczenie przed osypaniem powinno odpowiadać wymaganiom BN-83/8836-02[23]. </w:t>
      </w:r>
    </w:p>
    <w:p w14:paraId="0097E379" w14:textId="77777777" w:rsidR="008645F1" w:rsidRDefault="006E35AC">
      <w:pPr>
        <w:ind w:left="730"/>
      </w:pPr>
      <w:r>
        <w:t xml:space="preserve">Nadmiar gruntu z wykopu, pozostający po zasypaniu, należy odwieźć na miejsce wskazane w SST lub przez Inżyniera. </w:t>
      </w:r>
    </w:p>
    <w:p w14:paraId="5DFE5400" w14:textId="77777777" w:rsidR="008645F1" w:rsidRDefault="006E35AC">
      <w:pPr>
        <w:spacing w:after="101" w:line="259" w:lineRule="auto"/>
        <w:ind w:left="0" w:firstLine="0"/>
        <w:jc w:val="left"/>
      </w:pPr>
      <w:r>
        <w:t xml:space="preserve"> </w:t>
      </w:r>
    </w:p>
    <w:p w14:paraId="00E962F1" w14:textId="77777777" w:rsidR="008645F1" w:rsidRDefault="006E35AC">
      <w:pPr>
        <w:pStyle w:val="Nagwek3"/>
        <w:spacing w:after="99"/>
        <w:ind w:left="355" w:right="0"/>
      </w:pPr>
      <w:r>
        <w:t xml:space="preserve">5.2. Wykonanie kanalizacji kablowej  </w:t>
      </w:r>
    </w:p>
    <w:p w14:paraId="14855573" w14:textId="77777777" w:rsidR="008645F1" w:rsidRDefault="006E35AC">
      <w:pPr>
        <w:spacing w:after="140" w:line="259" w:lineRule="auto"/>
        <w:ind w:left="283" w:firstLine="0"/>
        <w:jc w:val="left"/>
      </w:pPr>
      <w:r>
        <w:t xml:space="preserve"> </w:t>
      </w:r>
    </w:p>
    <w:p w14:paraId="5A2BE276" w14:textId="77777777" w:rsidR="008645F1" w:rsidRDefault="006E35AC">
      <w:pPr>
        <w:spacing w:after="132"/>
        <w:ind w:left="293"/>
      </w:pPr>
      <w:r>
        <w:t xml:space="preserve">Kanalizację kablową pod jezdniami wykonać metodą </w:t>
      </w:r>
      <w:proofErr w:type="spellStart"/>
      <w:r>
        <w:t>przeciskową</w:t>
      </w:r>
      <w:proofErr w:type="spellEnd"/>
      <w:r>
        <w:t xml:space="preserve"> rurami SRS 110/UM na głębokości 0,7m, natomiast w chodnikach i zieleńcach na głębokości 0,5m rurami DVK 110. </w:t>
      </w:r>
    </w:p>
    <w:p w14:paraId="609BAB5C" w14:textId="7393B813" w:rsidR="008645F1" w:rsidRDefault="006E35AC">
      <w:pPr>
        <w:spacing w:after="89"/>
        <w:ind w:left="293"/>
      </w:pPr>
      <w:r>
        <w:t xml:space="preserve">Na rozgałęzieniach i załamaniach trasy wykonać studzienki kablowe telekomunikacyjne SK-1. Na studzienkach zabudować typowe pokrywy, których poziom </w:t>
      </w:r>
      <w:proofErr w:type="spellStart"/>
      <w:r>
        <w:t>zlicować</w:t>
      </w:r>
      <w:proofErr w:type="spellEnd"/>
      <w:r>
        <w:t xml:space="preserve">  </w:t>
      </w:r>
      <w:r w:rsidR="006B7FE8">
        <w:br/>
      </w:r>
      <w:r>
        <w:t xml:space="preserve">z poziomem terenu .Studzienki wykonać według normy BN-73/8984-01. </w:t>
      </w:r>
    </w:p>
    <w:p w14:paraId="4F09CC87" w14:textId="77777777" w:rsidR="008645F1" w:rsidRDefault="006E35AC">
      <w:pPr>
        <w:spacing w:after="101" w:line="259" w:lineRule="auto"/>
        <w:ind w:left="283" w:firstLine="0"/>
        <w:jc w:val="left"/>
      </w:pPr>
      <w:r>
        <w:t xml:space="preserve"> </w:t>
      </w:r>
    </w:p>
    <w:p w14:paraId="45F8244B" w14:textId="77777777" w:rsidR="008645F1" w:rsidRDefault="006E35AC">
      <w:pPr>
        <w:pStyle w:val="Nagwek3"/>
        <w:spacing w:after="101"/>
        <w:ind w:left="355" w:right="0"/>
      </w:pPr>
      <w:r>
        <w:t xml:space="preserve">5.3. Układanie kabli </w:t>
      </w:r>
      <w:r>
        <w:rPr>
          <w:b w:val="0"/>
        </w:rPr>
        <w:t xml:space="preserve"> </w:t>
      </w:r>
    </w:p>
    <w:p w14:paraId="5B953580" w14:textId="77777777" w:rsidR="008645F1" w:rsidRDefault="006E35AC">
      <w:pPr>
        <w:spacing w:after="138" w:line="259" w:lineRule="auto"/>
        <w:ind w:left="283" w:firstLine="0"/>
        <w:jc w:val="left"/>
      </w:pPr>
      <w:r>
        <w:t xml:space="preserve"> </w:t>
      </w:r>
    </w:p>
    <w:p w14:paraId="06324AB1" w14:textId="012271AE" w:rsidR="008645F1" w:rsidRDefault="006E35AC">
      <w:pPr>
        <w:spacing w:after="91"/>
        <w:ind w:left="293"/>
      </w:pPr>
      <w:r>
        <w:t xml:space="preserve">Kabel zasilający złącze kablowo – pomiarowe należy układać w ziemi wg tras wytyczonych przez służby geodezyjne. Kable należy układać w kanalizacji kablowej. Układanie kabli powinno być zgodne z normą PN-76/E-05125[11] </w:t>
      </w:r>
      <w:r w:rsidR="006B7FE8">
        <w:br/>
      </w:r>
      <w:r>
        <w:t xml:space="preserve">i BN-89/898417/03[26]. </w:t>
      </w:r>
    </w:p>
    <w:p w14:paraId="52681DF3" w14:textId="77777777" w:rsidR="008645F1" w:rsidRDefault="006E35AC">
      <w:pPr>
        <w:spacing w:after="142" w:line="259" w:lineRule="auto"/>
        <w:ind w:left="283" w:firstLine="0"/>
        <w:jc w:val="left"/>
      </w:pPr>
      <w:r>
        <w:t xml:space="preserve"> </w:t>
      </w:r>
    </w:p>
    <w:p w14:paraId="7F51CF36" w14:textId="77777777" w:rsidR="008645F1" w:rsidRDefault="006E35AC">
      <w:pPr>
        <w:pStyle w:val="Nagwek3"/>
        <w:spacing w:after="101"/>
        <w:ind w:left="355" w:right="0"/>
      </w:pPr>
      <w:r>
        <w:t xml:space="preserve">5.4. Wykonanie dodatkowej ochrony przeciwporażeniowej  </w:t>
      </w:r>
    </w:p>
    <w:p w14:paraId="008745F4" w14:textId="77777777" w:rsidR="008645F1" w:rsidRDefault="006E35AC">
      <w:pPr>
        <w:spacing w:after="137" w:line="259" w:lineRule="auto"/>
        <w:ind w:left="0" w:firstLine="0"/>
        <w:jc w:val="left"/>
      </w:pPr>
      <w:r>
        <w:rPr>
          <w:b/>
        </w:rPr>
        <w:t xml:space="preserve"> </w:t>
      </w:r>
    </w:p>
    <w:p w14:paraId="60935484" w14:textId="77777777" w:rsidR="008645F1" w:rsidRDefault="006E35AC">
      <w:pPr>
        <w:spacing w:after="127"/>
      </w:pPr>
      <w:r>
        <w:rPr>
          <w:b/>
        </w:rPr>
        <w:t xml:space="preserve"> </w:t>
      </w:r>
      <w:r>
        <w:t xml:space="preserve">Dodatkowa ochrona przeciwporażeniowa odbywać się będzie wyłącznikiem ochronnym różnicowo – prądowym. Wszystkie urządzenia które podlegają ochronie należy przewodem ochronnym wciągniętym do kanalizacji kablowej podłączyć do zacisku  PE sterownika . </w:t>
      </w:r>
    </w:p>
    <w:p w14:paraId="0F1E329C" w14:textId="77777777" w:rsidR="008645F1" w:rsidRDefault="006E35AC">
      <w:pPr>
        <w:pStyle w:val="Nagwek3"/>
        <w:spacing w:after="139"/>
        <w:ind w:left="355" w:right="0"/>
      </w:pPr>
      <w:r>
        <w:t xml:space="preserve">5.5. Montaż urządzeń ITS </w:t>
      </w:r>
      <w:r>
        <w:rPr>
          <w:b w:val="0"/>
        </w:rPr>
        <w:t xml:space="preserve"> </w:t>
      </w:r>
    </w:p>
    <w:p w14:paraId="148843C5" w14:textId="739F6B20" w:rsidR="008645F1" w:rsidRDefault="006E35AC">
      <w:pPr>
        <w:spacing w:after="130"/>
        <w:ind w:left="293"/>
      </w:pPr>
      <w:r>
        <w:t xml:space="preserve">Wszystkie urządzenia ITS wchodzące w skład Systemu ITS powinny być montowane  </w:t>
      </w:r>
      <w:r w:rsidR="006B7FE8">
        <w:br/>
      </w:r>
      <w:r>
        <w:t xml:space="preserve">w terenie na zasadach odpowiadających obecnemu sposobowi montażu urządzeń  </w:t>
      </w:r>
      <w:r w:rsidR="00F020D5">
        <w:br/>
      </w:r>
      <w:r>
        <w:t xml:space="preserve">w terenie przy zachowaniu Standarów istniejących zamocowań oraz połączeń urządzeń </w:t>
      </w:r>
      <w:r w:rsidR="00F020D5">
        <w:br/>
      </w:r>
      <w:r>
        <w:t xml:space="preserve">z siecią teleinformatyczną ZDMiKP.  </w:t>
      </w:r>
    </w:p>
    <w:p w14:paraId="4A9C9FC7" w14:textId="5A8053F4" w:rsidR="008645F1" w:rsidRDefault="006E35AC">
      <w:pPr>
        <w:spacing w:after="129"/>
        <w:ind w:left="293"/>
      </w:pPr>
      <w:r>
        <w:t xml:space="preserve">Urządzenia ITS lub ich elementy składowe montowane w ramach napraw winny posiadać takie same parametry techniczne jak urządzenia uszkodzone, zdewastowane lub </w:t>
      </w:r>
      <w:r w:rsidR="006B7FE8">
        <w:br/>
      </w:r>
      <w:r>
        <w:t xml:space="preserve">je przewyższać.  </w:t>
      </w:r>
    </w:p>
    <w:p w14:paraId="06EDE00B" w14:textId="4CE74967" w:rsidR="008645F1" w:rsidRDefault="006E35AC" w:rsidP="006B7FE8">
      <w:pPr>
        <w:spacing w:after="88"/>
        <w:ind w:left="293"/>
      </w:pPr>
      <w:r>
        <w:t xml:space="preserve">Wszystkie połączenia kablowe i światłowodowe pomiędzy urządzeniami ITS a ich połączeniem z siecią teleinformatyczną ZDMiKP powinny być zabezpieczone przed uszkodzeniami izolacji w trakcie ich przeciągania przez rury i podczas późniejszej </w:t>
      </w:r>
      <w:r>
        <w:lastRenderedPageBreak/>
        <w:t xml:space="preserve">eksploatacji, gdy narażone będą na tarcie o krawędzie wewnętrzne konstrukcji urządzeń ITS lub studni kanalizacji kablowej. </w:t>
      </w:r>
    </w:p>
    <w:p w14:paraId="6EB8AF6E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3E2EF9F5" w14:textId="77777777" w:rsidR="008645F1" w:rsidRDefault="006E35AC">
      <w:pPr>
        <w:spacing w:after="101" w:line="259" w:lineRule="auto"/>
        <w:ind w:left="-5"/>
        <w:jc w:val="left"/>
      </w:pPr>
      <w:r>
        <w:rPr>
          <w:i/>
        </w:rPr>
        <w:t>D-07.03.01</w:t>
      </w:r>
      <w:r>
        <w:rPr>
          <w:rFonts w:ascii="Century Gothic" w:eastAsia="Century Gothic" w:hAnsi="Century Gothic" w:cs="Century Gothic"/>
        </w:rPr>
        <w:t xml:space="preserve"> </w:t>
      </w:r>
    </w:p>
    <w:p w14:paraId="2B381488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217867CB" w14:textId="77777777" w:rsidR="008645F1" w:rsidRDefault="006E35AC">
      <w:pPr>
        <w:pStyle w:val="Nagwek2"/>
        <w:spacing w:after="101"/>
        <w:ind w:left="355" w:right="0"/>
      </w:pPr>
      <w:r>
        <w:t xml:space="preserve">6. KONTROLA  JAKOŚCI ROBÓT  </w:t>
      </w:r>
    </w:p>
    <w:p w14:paraId="2332AE0A" w14:textId="77777777" w:rsidR="008645F1" w:rsidRDefault="006E35AC">
      <w:pPr>
        <w:spacing w:after="141" w:line="259" w:lineRule="auto"/>
        <w:ind w:left="283" w:firstLine="0"/>
        <w:jc w:val="left"/>
      </w:pPr>
      <w:r>
        <w:t xml:space="preserve"> </w:t>
      </w:r>
    </w:p>
    <w:p w14:paraId="6A4B808F" w14:textId="77777777" w:rsidR="008645F1" w:rsidRDefault="006E35AC">
      <w:pPr>
        <w:spacing w:after="131"/>
        <w:ind w:left="293"/>
      </w:pPr>
      <w:r>
        <w:t xml:space="preserve">Celem kontroli robót jest stwierdzenie osiągnięcia założonej jakości wykonywanych robót. Wykonawca robót ma obowiązek wykonania pełnego zakresu badań na terenie budowy w celu wskazania Kierownikowi Kontraktu zgodności dostarczonych materiałów i realizowanych robót z projektem budowlanym i wykonawczym oraz SST. </w:t>
      </w:r>
    </w:p>
    <w:p w14:paraId="6D8FE05D" w14:textId="77777777" w:rsidR="008645F1" w:rsidRDefault="006E35AC">
      <w:pPr>
        <w:spacing w:after="131"/>
        <w:ind w:left="293"/>
      </w:pPr>
      <w:r>
        <w:t xml:space="preserve">W trakcie realizacji robót i po ich zakończeniu należy: </w:t>
      </w:r>
    </w:p>
    <w:p w14:paraId="439F37A3" w14:textId="77777777" w:rsidR="008645F1" w:rsidRDefault="006E35AC">
      <w:pPr>
        <w:numPr>
          <w:ilvl w:val="0"/>
          <w:numId w:val="4"/>
        </w:numPr>
        <w:spacing w:after="126"/>
        <w:ind w:hanging="118"/>
      </w:pPr>
      <w:r>
        <w:t xml:space="preserve">sprawdzić stan kabli, przewodów, osprzętu, </w:t>
      </w:r>
    </w:p>
    <w:p w14:paraId="4E2638C3" w14:textId="77777777" w:rsidR="008645F1" w:rsidRDefault="006E35AC">
      <w:pPr>
        <w:numPr>
          <w:ilvl w:val="0"/>
          <w:numId w:val="4"/>
        </w:numPr>
        <w:spacing w:after="131"/>
        <w:ind w:hanging="118"/>
      </w:pPr>
      <w:r>
        <w:t xml:space="preserve">sprawdzić ciągłość żył i zgodność połączeń przewodów, </w:t>
      </w:r>
    </w:p>
    <w:p w14:paraId="2B5C74CC" w14:textId="77777777" w:rsidR="008645F1" w:rsidRDefault="006E35AC">
      <w:pPr>
        <w:numPr>
          <w:ilvl w:val="0"/>
          <w:numId w:val="4"/>
        </w:numPr>
        <w:spacing w:after="131"/>
        <w:ind w:hanging="118"/>
      </w:pPr>
      <w:r>
        <w:t xml:space="preserve">sprawdzić sposób ułożenia kabli zasilających przed zasypaniem, </w:t>
      </w:r>
    </w:p>
    <w:p w14:paraId="14F9756D" w14:textId="77777777" w:rsidR="008645F1" w:rsidRDefault="006E35AC">
      <w:pPr>
        <w:numPr>
          <w:ilvl w:val="0"/>
          <w:numId w:val="4"/>
        </w:numPr>
        <w:spacing w:after="128"/>
        <w:ind w:hanging="118"/>
      </w:pPr>
      <w:r>
        <w:t xml:space="preserve">sprawdzić prawidłowość wykonania ochrony przeciwporażeniowej, </w:t>
      </w:r>
    </w:p>
    <w:p w14:paraId="411A9CBB" w14:textId="77777777" w:rsidR="008645F1" w:rsidRDefault="006E35AC">
      <w:pPr>
        <w:numPr>
          <w:ilvl w:val="0"/>
          <w:numId w:val="4"/>
        </w:numPr>
        <w:spacing w:after="130"/>
        <w:ind w:hanging="118"/>
      </w:pPr>
      <w:r>
        <w:t xml:space="preserve">sprawdzić pracę instalacji pod napięciem, </w:t>
      </w:r>
    </w:p>
    <w:p w14:paraId="34FB8C5F" w14:textId="77777777" w:rsidR="008645F1" w:rsidRDefault="006E35AC">
      <w:pPr>
        <w:numPr>
          <w:ilvl w:val="0"/>
          <w:numId w:val="4"/>
        </w:numPr>
        <w:spacing w:after="131"/>
        <w:ind w:hanging="118"/>
      </w:pPr>
      <w:r>
        <w:t xml:space="preserve">sprawdzić skuteczność ochrony dodatkowej, </w:t>
      </w:r>
    </w:p>
    <w:p w14:paraId="3144FB91" w14:textId="77777777" w:rsidR="008645F1" w:rsidRDefault="006E35AC">
      <w:pPr>
        <w:numPr>
          <w:ilvl w:val="0"/>
          <w:numId w:val="4"/>
        </w:numPr>
        <w:spacing w:after="92"/>
        <w:ind w:hanging="118"/>
      </w:pPr>
      <w:r>
        <w:t xml:space="preserve">sprawdzić poprawność funkcjonowania urządzenia ITS w Systemie ITS. </w:t>
      </w:r>
    </w:p>
    <w:p w14:paraId="3E73C876" w14:textId="77777777" w:rsidR="008645F1" w:rsidRDefault="006E35AC">
      <w:pPr>
        <w:spacing w:after="101" w:line="259" w:lineRule="auto"/>
        <w:ind w:left="283" w:firstLine="0"/>
        <w:jc w:val="left"/>
      </w:pPr>
      <w:r>
        <w:t xml:space="preserve"> </w:t>
      </w:r>
    </w:p>
    <w:p w14:paraId="37B4D04D" w14:textId="5E45304F" w:rsidR="008645F1" w:rsidRDefault="006E35AC" w:rsidP="006B7FE8">
      <w:pPr>
        <w:pStyle w:val="Nagwek2"/>
        <w:spacing w:after="101"/>
        <w:ind w:left="355" w:right="0"/>
        <w:rPr>
          <w:b w:val="0"/>
        </w:rPr>
      </w:pPr>
      <w:r>
        <w:t xml:space="preserve">7. OBMIAR ROBÓT </w:t>
      </w:r>
      <w:r>
        <w:rPr>
          <w:b w:val="0"/>
        </w:rPr>
        <w:t xml:space="preserve"> </w:t>
      </w:r>
    </w:p>
    <w:p w14:paraId="1F5B3A64" w14:textId="77777777" w:rsidR="006B7FE8" w:rsidRPr="006B7FE8" w:rsidRDefault="006B7FE8" w:rsidP="006B7FE8"/>
    <w:p w14:paraId="2EA7DAA3" w14:textId="77777777" w:rsidR="008645F1" w:rsidRDefault="006E35AC">
      <w:pPr>
        <w:spacing w:after="130"/>
        <w:ind w:left="293"/>
      </w:pPr>
      <w:r>
        <w:t xml:space="preserve">Obmiar robót polega na sprawdzeniu wykonania wszystkich elementów urządzeń ITS, po skontrolowaniu poprawności jego działania na całym skrzyżowaniu drogowym (ulicznym). </w:t>
      </w:r>
    </w:p>
    <w:p w14:paraId="787B6FAF" w14:textId="77777777" w:rsidR="008645F1" w:rsidRDefault="006E35AC">
      <w:pPr>
        <w:spacing w:after="116"/>
        <w:ind w:left="293"/>
      </w:pPr>
      <w:r>
        <w:t xml:space="preserve">Jednostką obmiarową jest: </w:t>
      </w:r>
    </w:p>
    <w:p w14:paraId="32788FED" w14:textId="77777777" w:rsidR="008645F1" w:rsidRDefault="006E35AC">
      <w:pPr>
        <w:numPr>
          <w:ilvl w:val="0"/>
          <w:numId w:val="5"/>
        </w:numPr>
        <w:ind w:right="1428" w:hanging="360"/>
      </w:pPr>
      <w:r>
        <w:t xml:space="preserve">kanalizacja kablowa m (metr), </w:t>
      </w:r>
    </w:p>
    <w:p w14:paraId="0D426187" w14:textId="77777777" w:rsidR="006B7FE8" w:rsidRDefault="006E35AC">
      <w:pPr>
        <w:numPr>
          <w:ilvl w:val="0"/>
          <w:numId w:val="5"/>
        </w:numPr>
        <w:ind w:right="1428" w:hanging="360"/>
      </w:pPr>
      <w:r>
        <w:t>kable sterownicze m (metr),</w:t>
      </w:r>
    </w:p>
    <w:p w14:paraId="56363A9B" w14:textId="1D45B5E7" w:rsidR="008645F1" w:rsidRDefault="006E35AC">
      <w:pPr>
        <w:numPr>
          <w:ilvl w:val="0"/>
          <w:numId w:val="5"/>
        </w:numPr>
        <w:ind w:right="1428" w:hanging="360"/>
      </w:pPr>
      <w:r>
        <w:t xml:space="preserve">urządzenie ITS. </w:t>
      </w:r>
    </w:p>
    <w:p w14:paraId="79733F65" w14:textId="77777777" w:rsidR="008645F1" w:rsidRDefault="006E35AC">
      <w:pPr>
        <w:spacing w:after="101" w:line="259" w:lineRule="auto"/>
        <w:ind w:left="1800" w:firstLine="0"/>
        <w:jc w:val="left"/>
      </w:pPr>
      <w:r>
        <w:t xml:space="preserve"> </w:t>
      </w:r>
    </w:p>
    <w:p w14:paraId="555405E5" w14:textId="77777777" w:rsidR="008645F1" w:rsidRDefault="006E35AC">
      <w:pPr>
        <w:pStyle w:val="Nagwek2"/>
        <w:spacing w:after="101"/>
        <w:ind w:left="355" w:right="0"/>
      </w:pPr>
      <w:r>
        <w:t xml:space="preserve">8. ODBIÓR  ROBÓT  </w:t>
      </w:r>
    </w:p>
    <w:p w14:paraId="1372F3F1" w14:textId="77777777" w:rsidR="008645F1" w:rsidRDefault="006E35AC">
      <w:pPr>
        <w:spacing w:after="140" w:line="259" w:lineRule="auto"/>
        <w:ind w:left="283" w:firstLine="0"/>
        <w:jc w:val="left"/>
      </w:pPr>
      <w:r>
        <w:rPr>
          <w:b/>
        </w:rPr>
        <w:t xml:space="preserve"> </w:t>
      </w:r>
    </w:p>
    <w:p w14:paraId="3C051E8C" w14:textId="77777777" w:rsidR="008645F1" w:rsidRDefault="006E35AC">
      <w:pPr>
        <w:spacing w:after="115"/>
        <w:ind w:left="293"/>
      </w:pPr>
      <w:r>
        <w:t>Odbioru</w:t>
      </w:r>
      <w:r>
        <w:rPr>
          <w:b/>
        </w:rPr>
        <w:t xml:space="preserve"> </w:t>
      </w:r>
      <w:r>
        <w:t xml:space="preserve">robót dokonać na podstawie ogólnych zasad przeprowadzenia odbioru. Przy przekazywaniu urządzeń ITS do eksploatacji wykonawca zobowiązany jest dostarczyć następujące dokumenty: </w:t>
      </w:r>
    </w:p>
    <w:p w14:paraId="2B71AAF7" w14:textId="646DD312" w:rsidR="008645F1" w:rsidRDefault="00F020D5">
      <w:pPr>
        <w:numPr>
          <w:ilvl w:val="0"/>
          <w:numId w:val="6"/>
        </w:numPr>
        <w:ind w:hanging="360"/>
      </w:pPr>
      <w:r>
        <w:t>protokoły</w:t>
      </w:r>
      <w:r w:rsidR="006E35AC">
        <w:t xml:space="preserve"> pomiarów,</w:t>
      </w:r>
      <w:r w:rsidR="006E35AC">
        <w:rPr>
          <w:b/>
        </w:rPr>
        <w:t xml:space="preserve"> </w:t>
      </w:r>
    </w:p>
    <w:p w14:paraId="42B891DC" w14:textId="77777777" w:rsidR="008645F1" w:rsidRDefault="006E35AC">
      <w:pPr>
        <w:numPr>
          <w:ilvl w:val="0"/>
          <w:numId w:val="6"/>
        </w:numPr>
        <w:ind w:hanging="360"/>
      </w:pPr>
      <w:r>
        <w:t>stosowane atesty,</w:t>
      </w:r>
      <w:r>
        <w:rPr>
          <w:b/>
        </w:rPr>
        <w:t xml:space="preserve"> </w:t>
      </w:r>
    </w:p>
    <w:p w14:paraId="3DC06D61" w14:textId="6A98E103" w:rsidR="008645F1" w:rsidRDefault="006E35AC">
      <w:pPr>
        <w:numPr>
          <w:ilvl w:val="0"/>
          <w:numId w:val="6"/>
        </w:numPr>
        <w:ind w:hanging="360"/>
      </w:pPr>
      <w:r>
        <w:t xml:space="preserve">wymagane oświadczenia o zgodności robót i wykonaniu prób      </w:t>
      </w:r>
      <w:r w:rsidR="006B7FE8">
        <w:br/>
      </w:r>
      <w:r>
        <w:t>i sprawdzenia,</w:t>
      </w:r>
      <w:r>
        <w:rPr>
          <w:b/>
        </w:rPr>
        <w:t xml:space="preserve"> </w:t>
      </w:r>
    </w:p>
    <w:p w14:paraId="623B1458" w14:textId="09DBD331" w:rsidR="008645F1" w:rsidRPr="006B7FE8" w:rsidRDefault="006E35AC" w:rsidP="006B7FE8">
      <w:pPr>
        <w:numPr>
          <w:ilvl w:val="0"/>
          <w:numId w:val="6"/>
        </w:numPr>
        <w:ind w:hanging="360"/>
      </w:pPr>
      <w:r>
        <w:t>deklaracja parametrów technicznych urządzenia ITS.</w:t>
      </w:r>
      <w:r>
        <w:rPr>
          <w:b/>
        </w:rPr>
        <w:t xml:space="preserve"> </w:t>
      </w:r>
    </w:p>
    <w:p w14:paraId="5141AF81" w14:textId="77777777" w:rsidR="006B7FE8" w:rsidRDefault="006B7FE8" w:rsidP="006B7FE8">
      <w:pPr>
        <w:ind w:left="2160" w:firstLine="0"/>
      </w:pPr>
    </w:p>
    <w:p w14:paraId="0F885E5F" w14:textId="77777777" w:rsidR="008645F1" w:rsidRDefault="006E35AC">
      <w:pPr>
        <w:pStyle w:val="Nagwek2"/>
        <w:spacing w:after="101"/>
        <w:ind w:left="355" w:right="0"/>
      </w:pPr>
      <w:r>
        <w:t xml:space="preserve">9. PRZEPISY  ZWIĄZANE </w:t>
      </w:r>
      <w:r>
        <w:rPr>
          <w:b w:val="0"/>
        </w:rPr>
        <w:t xml:space="preserve"> </w:t>
      </w:r>
    </w:p>
    <w:p w14:paraId="7D991349" w14:textId="77777777" w:rsidR="008645F1" w:rsidRDefault="006E35AC">
      <w:pPr>
        <w:spacing w:after="125" w:line="259" w:lineRule="auto"/>
        <w:ind w:left="283" w:firstLine="0"/>
        <w:jc w:val="left"/>
      </w:pPr>
      <w:r>
        <w:t xml:space="preserve"> </w:t>
      </w:r>
    </w:p>
    <w:p w14:paraId="7485E13C" w14:textId="3F1D4210" w:rsidR="008645F1" w:rsidRDefault="006E35AC">
      <w:pPr>
        <w:numPr>
          <w:ilvl w:val="0"/>
          <w:numId w:val="7"/>
        </w:numPr>
        <w:ind w:hanging="360"/>
      </w:pPr>
      <w:r>
        <w:t xml:space="preserve">PN-68/B-06050 Roboty </w:t>
      </w:r>
      <w:r>
        <w:tab/>
        <w:t xml:space="preserve">ziemne </w:t>
      </w:r>
      <w:r>
        <w:tab/>
        <w:t xml:space="preserve">budowlane. </w:t>
      </w:r>
      <w:r>
        <w:tab/>
        <w:t xml:space="preserve">Wymagania </w:t>
      </w:r>
      <w:r>
        <w:tab/>
      </w:r>
      <w:r w:rsidR="006B7FE8">
        <w:br/>
      </w:r>
      <w:r>
        <w:t xml:space="preserve">w </w:t>
      </w:r>
      <w:r>
        <w:tab/>
        <w:t xml:space="preserve">zakresie wykonywania badań przy odbiorze. </w:t>
      </w:r>
    </w:p>
    <w:p w14:paraId="4F1EB59B" w14:textId="3F5AE614" w:rsidR="008645F1" w:rsidRDefault="00FA30F5" w:rsidP="00FA30F5">
      <w:pPr>
        <w:numPr>
          <w:ilvl w:val="0"/>
          <w:numId w:val="7"/>
        </w:numPr>
        <w:ind w:hanging="360"/>
      </w:pPr>
      <w:r w:rsidRPr="00FA30F5">
        <w:lastRenderedPageBreak/>
        <w:t>PN-EN 206+A2:2021-08</w:t>
      </w:r>
      <w:r>
        <w:t xml:space="preserve"> </w:t>
      </w:r>
      <w:r w:rsidRPr="00FA30F5">
        <w:t xml:space="preserve">Beton -- Wymagania, właściwości użytkowe, produkcja </w:t>
      </w:r>
      <w:r>
        <w:br/>
      </w:r>
      <w:r w:rsidRPr="00FA30F5">
        <w:t>i zgodność</w:t>
      </w:r>
    </w:p>
    <w:p w14:paraId="6829CA0E" w14:textId="2D777AC1" w:rsidR="008645F1" w:rsidRDefault="00FA30F5" w:rsidP="00FA30F5">
      <w:pPr>
        <w:numPr>
          <w:ilvl w:val="0"/>
          <w:numId w:val="7"/>
        </w:numPr>
        <w:ind w:hanging="360"/>
      </w:pPr>
      <w:r w:rsidRPr="00FA30F5">
        <w:t>PN-EN 12620+A1:2010</w:t>
      </w:r>
      <w:r>
        <w:t xml:space="preserve"> </w:t>
      </w:r>
      <w:r w:rsidR="006E35AC">
        <w:t xml:space="preserve">Kruszywa do betonu  </w:t>
      </w:r>
    </w:p>
    <w:p w14:paraId="2639779E" w14:textId="09535F5F" w:rsidR="008645F1" w:rsidRDefault="00FA30F5" w:rsidP="00FA30F5">
      <w:pPr>
        <w:numPr>
          <w:ilvl w:val="0"/>
          <w:numId w:val="7"/>
        </w:numPr>
        <w:ind w:hanging="360"/>
      </w:pPr>
      <w:r w:rsidRPr="00FA30F5">
        <w:t>PN-EN 934-2+A1:2012</w:t>
      </w:r>
      <w:r>
        <w:t xml:space="preserve"> </w:t>
      </w:r>
      <w:r w:rsidRPr="00FA30F5">
        <w:t>Domieszki do betonu, zaprawy i zaczynu</w:t>
      </w:r>
    </w:p>
    <w:p w14:paraId="05AEBDE5" w14:textId="79354C75" w:rsidR="008645F1" w:rsidRDefault="00FA30F5" w:rsidP="00FA30F5">
      <w:pPr>
        <w:numPr>
          <w:ilvl w:val="0"/>
          <w:numId w:val="7"/>
        </w:numPr>
        <w:ind w:hanging="360"/>
      </w:pPr>
      <w:r w:rsidRPr="00FA30F5">
        <w:t>PN-EN 197-1:2012</w:t>
      </w:r>
      <w:r>
        <w:t xml:space="preserve"> </w:t>
      </w:r>
      <w:r w:rsidR="006E35AC">
        <w:t xml:space="preserve">Cement </w:t>
      </w:r>
    </w:p>
    <w:p w14:paraId="1BB7B756" w14:textId="1FB81A18" w:rsidR="008645F1" w:rsidRDefault="00FA30F5" w:rsidP="00FA30F5">
      <w:pPr>
        <w:numPr>
          <w:ilvl w:val="0"/>
          <w:numId w:val="7"/>
        </w:numPr>
        <w:ind w:hanging="360"/>
      </w:pPr>
      <w:r w:rsidRPr="00FA30F5">
        <w:t>PN-EN 1008:2004</w:t>
      </w:r>
      <w:r>
        <w:t xml:space="preserve"> </w:t>
      </w:r>
      <w:r w:rsidRPr="00FA30F5">
        <w:t>Woda zarobowa do betonu</w:t>
      </w:r>
    </w:p>
    <w:p w14:paraId="72011A1B" w14:textId="4D844148" w:rsidR="008645F1" w:rsidRDefault="00FA30F5" w:rsidP="00FA30F5">
      <w:pPr>
        <w:numPr>
          <w:ilvl w:val="0"/>
          <w:numId w:val="7"/>
        </w:numPr>
        <w:ind w:hanging="360"/>
      </w:pPr>
      <w:r w:rsidRPr="00FA30F5">
        <w:t>PN-EN 1329-1:2021-05</w:t>
      </w:r>
      <w:r>
        <w:t xml:space="preserve"> </w:t>
      </w:r>
      <w:r w:rsidRPr="00FA30F5">
        <w:t>Systemy przewodów rurowych z tworzyw sztucznych do odprowadzania nieczystości i ścieków</w:t>
      </w:r>
    </w:p>
    <w:p w14:paraId="31D6A23F" w14:textId="77777777" w:rsidR="008645F1" w:rsidRDefault="006E35AC">
      <w:pPr>
        <w:numPr>
          <w:ilvl w:val="0"/>
          <w:numId w:val="7"/>
        </w:numPr>
        <w:ind w:hanging="360"/>
      </w:pPr>
      <w:r>
        <w:t xml:space="preserve">PN-76/E-05125 Elektroenergetyczne linie kablowe. Projektowanie i budowa  </w:t>
      </w:r>
    </w:p>
    <w:p w14:paraId="121B2AA6" w14:textId="5F893DE1" w:rsidR="008645F1" w:rsidRDefault="00FA30F5" w:rsidP="00FA30F5">
      <w:pPr>
        <w:numPr>
          <w:ilvl w:val="0"/>
          <w:numId w:val="7"/>
        </w:numPr>
        <w:ind w:hanging="360"/>
      </w:pPr>
      <w:r w:rsidRPr="00FA30F5">
        <w:t>PN-EN IEC 61439-1:2021-10</w:t>
      </w:r>
      <w:r>
        <w:t xml:space="preserve"> </w:t>
      </w:r>
      <w:r w:rsidR="006E35AC">
        <w:t xml:space="preserve">Rozdzielnice i sterownice niskonapięciowe. </w:t>
      </w:r>
    </w:p>
    <w:p w14:paraId="373FDB07" w14:textId="015A5D4E" w:rsidR="008645F1" w:rsidRDefault="00FA30F5" w:rsidP="00FA30F5">
      <w:pPr>
        <w:numPr>
          <w:ilvl w:val="0"/>
          <w:numId w:val="7"/>
        </w:numPr>
        <w:ind w:hanging="360"/>
      </w:pPr>
      <w:r w:rsidRPr="00FA30F5">
        <w:t>PN-EN 60432-1:2001</w:t>
      </w:r>
      <w:r>
        <w:t xml:space="preserve"> </w:t>
      </w:r>
      <w:r w:rsidR="006E35AC">
        <w:t xml:space="preserve">Żarówki. </w:t>
      </w:r>
      <w:r w:rsidRPr="00FA30F5">
        <w:t>Wymagania bezpieczeństw</w:t>
      </w:r>
      <w:r>
        <w:t>a</w:t>
      </w:r>
    </w:p>
    <w:p w14:paraId="27C26247" w14:textId="77777777" w:rsidR="008645F1" w:rsidRDefault="006E35AC">
      <w:pPr>
        <w:numPr>
          <w:ilvl w:val="0"/>
          <w:numId w:val="7"/>
        </w:numPr>
        <w:ind w:hanging="360"/>
      </w:pPr>
      <w:r>
        <w:t xml:space="preserve">PN-93/E-90401 Kable elektroenergetyczne i sygnalizacyjne o izolacji i powłoce </w:t>
      </w:r>
      <w:proofErr w:type="spellStart"/>
      <w:r>
        <w:t>polwinitowej</w:t>
      </w:r>
      <w:proofErr w:type="spellEnd"/>
      <w:r>
        <w:t xml:space="preserve"> na napięcie znamionowe nie przekraczające 6,6 </w:t>
      </w:r>
      <w:proofErr w:type="spellStart"/>
      <w:r>
        <w:t>kV</w:t>
      </w:r>
      <w:proofErr w:type="spellEnd"/>
      <w:r>
        <w:t xml:space="preserve">. Kable elektroenergetyczne na napięcie znamionowe 0,6/1 </w:t>
      </w:r>
      <w:proofErr w:type="spellStart"/>
      <w:r>
        <w:t>kV</w:t>
      </w:r>
      <w:proofErr w:type="spellEnd"/>
      <w:r>
        <w:t xml:space="preserve"> </w:t>
      </w:r>
    </w:p>
    <w:p w14:paraId="67410340" w14:textId="77777777" w:rsidR="008645F1" w:rsidRDefault="006E35AC">
      <w:pPr>
        <w:numPr>
          <w:ilvl w:val="0"/>
          <w:numId w:val="7"/>
        </w:numPr>
        <w:ind w:hanging="360"/>
      </w:pPr>
      <w:r>
        <w:t xml:space="preserve">PN-93/E-90403 Kable elektroenergetyczne i sygnalizacyjne o izolacji i powłoce </w:t>
      </w:r>
      <w:proofErr w:type="spellStart"/>
      <w:r>
        <w:t>polwinitowej</w:t>
      </w:r>
      <w:proofErr w:type="spellEnd"/>
      <w:r>
        <w:t xml:space="preserve"> na napięcie znamionowe nie przekraczające 6,6kV. Kable sygnalizacyjne na napięcie znamionowe 0,6/1kV </w:t>
      </w:r>
    </w:p>
    <w:p w14:paraId="5805D56B" w14:textId="77777777" w:rsidR="008749AC" w:rsidRDefault="00FA30F5" w:rsidP="008749AC">
      <w:pPr>
        <w:numPr>
          <w:ilvl w:val="0"/>
          <w:numId w:val="7"/>
        </w:numPr>
        <w:ind w:hanging="360"/>
      </w:pPr>
      <w:r w:rsidRPr="00FA30F5">
        <w:t>PN-EN ISO 4180:2020-04</w:t>
      </w:r>
      <w:r>
        <w:t xml:space="preserve"> </w:t>
      </w:r>
      <w:r w:rsidR="006E35AC">
        <w:t xml:space="preserve">Opakowania transportowe. </w:t>
      </w:r>
      <w:r w:rsidR="008749AC" w:rsidRPr="008749AC">
        <w:t xml:space="preserve">Opakowania -- </w:t>
      </w:r>
      <w:proofErr w:type="spellStart"/>
      <w:r w:rsidR="008749AC" w:rsidRPr="008749AC">
        <w:t>Opakowania</w:t>
      </w:r>
      <w:proofErr w:type="spellEnd"/>
      <w:r w:rsidR="008749AC" w:rsidRPr="008749AC">
        <w:t xml:space="preserve"> transportowe z zawartością</w:t>
      </w:r>
    </w:p>
    <w:p w14:paraId="177032D0" w14:textId="72D94235" w:rsidR="008645F1" w:rsidRDefault="006E35AC" w:rsidP="008749AC">
      <w:pPr>
        <w:numPr>
          <w:ilvl w:val="0"/>
          <w:numId w:val="7"/>
        </w:numPr>
        <w:ind w:hanging="360"/>
      </w:pPr>
      <w:r>
        <w:t xml:space="preserve">BN-68/6353-03 Folia kalandrowana techniczna z uplastycznionego polichlorku winylu suspensyjnego </w:t>
      </w:r>
    </w:p>
    <w:p w14:paraId="465A0A9D" w14:textId="77777777" w:rsidR="008645F1" w:rsidRDefault="006E35AC">
      <w:pPr>
        <w:numPr>
          <w:ilvl w:val="0"/>
          <w:numId w:val="7"/>
        </w:numPr>
        <w:ind w:hanging="360"/>
      </w:pPr>
      <w:r>
        <w:t xml:space="preserve">BN-87/6774-04 Kruszywa mineralne do nawierzchni drogowych. Piasek </w:t>
      </w:r>
    </w:p>
    <w:p w14:paraId="0755F398" w14:textId="77777777" w:rsidR="008645F1" w:rsidRDefault="006E35AC">
      <w:pPr>
        <w:numPr>
          <w:ilvl w:val="0"/>
          <w:numId w:val="7"/>
        </w:numPr>
        <w:ind w:hanging="360"/>
      </w:pPr>
      <w:r>
        <w:t xml:space="preserve">BN-83/8836-02 Przewody podziemne. Roboty ziemne. Wymagania i badania przy odbiorze  </w:t>
      </w:r>
    </w:p>
    <w:p w14:paraId="076EB76F" w14:textId="77777777" w:rsidR="008645F1" w:rsidRDefault="006E35AC">
      <w:pPr>
        <w:numPr>
          <w:ilvl w:val="0"/>
          <w:numId w:val="7"/>
        </w:numPr>
        <w:ind w:hanging="360"/>
      </w:pPr>
      <w:r>
        <w:t xml:space="preserve">BN-77/8931-12 Oznaczenie wskaźnika zagęszczenia gruntu </w:t>
      </w:r>
    </w:p>
    <w:p w14:paraId="3D7FCD0E" w14:textId="77777777" w:rsidR="008645F1" w:rsidRDefault="006E35AC">
      <w:pPr>
        <w:spacing w:after="0" w:line="259" w:lineRule="auto"/>
        <w:ind w:left="283" w:firstLine="0"/>
        <w:jc w:val="left"/>
      </w:pPr>
      <w:r>
        <w:t xml:space="preserve"> </w:t>
      </w:r>
    </w:p>
    <w:p w14:paraId="6AEA609C" w14:textId="77777777" w:rsidR="008645F1" w:rsidRDefault="006E35AC">
      <w:pPr>
        <w:spacing w:after="0" w:line="259" w:lineRule="auto"/>
        <w:ind w:left="283" w:firstLine="0"/>
        <w:jc w:val="left"/>
      </w:pPr>
      <w:r>
        <w:t xml:space="preserve"> </w:t>
      </w:r>
    </w:p>
    <w:p w14:paraId="3C89284C" w14:textId="77777777" w:rsidR="008645F1" w:rsidRDefault="006E35AC">
      <w:pPr>
        <w:pStyle w:val="Nagwek3"/>
        <w:spacing w:after="101"/>
        <w:ind w:right="0"/>
      </w:pPr>
      <w:r>
        <w:t>10.1. Inne dokumenty</w:t>
      </w:r>
      <w:r>
        <w:rPr>
          <w:b w:val="0"/>
        </w:rPr>
        <w:t xml:space="preserve"> </w:t>
      </w:r>
    </w:p>
    <w:p w14:paraId="74DBCD8A" w14:textId="77777777" w:rsidR="008645F1" w:rsidRDefault="006E35AC">
      <w:pPr>
        <w:spacing w:after="141" w:line="259" w:lineRule="auto"/>
        <w:ind w:left="0" w:firstLine="0"/>
        <w:jc w:val="left"/>
      </w:pPr>
      <w:r>
        <w:t xml:space="preserve"> </w:t>
      </w:r>
    </w:p>
    <w:p w14:paraId="6CAA2782" w14:textId="1EC243F6" w:rsidR="008645F1" w:rsidRDefault="008749AC" w:rsidP="008749AC">
      <w:pPr>
        <w:ind w:left="705" w:right="998" w:hanging="421"/>
      </w:pPr>
      <w:r>
        <w:t xml:space="preserve"> 18. </w:t>
      </w:r>
      <w:r w:rsidR="006E35AC">
        <w:t xml:space="preserve">Instrukcja o drogowej sygnalizacji świetlnej. Załącznik nr 1,2,3,4  </w:t>
      </w:r>
      <w:r w:rsidR="006B7FE8">
        <w:br/>
      </w:r>
      <w:r w:rsidR="006E35AC">
        <w:t xml:space="preserve">do rozporządzenia Ministrów Infrastruktury z dnia 3 lipca 2003 roku </w:t>
      </w:r>
      <w:r w:rsidR="006B7FE8">
        <w:br/>
      </w:r>
      <w:r w:rsidR="006E35AC">
        <w:t xml:space="preserve">w sprawie szczegółowych warunków technicznych dla znaków </w:t>
      </w:r>
      <w:r w:rsidR="006B7FE8">
        <w:br/>
      </w:r>
      <w:r w:rsidR="006E35AC">
        <w:t xml:space="preserve">i sygnałów drogowych oraz urządzeń bezpieczeństwa ruchu drogowego i warunków ich umieszczania  na drogach (Dz. U. z 2015 r. poz. 1314), </w:t>
      </w:r>
    </w:p>
    <w:p w14:paraId="0B33D117" w14:textId="77777777" w:rsidR="008749AC" w:rsidRDefault="008749AC" w:rsidP="006B7FE8">
      <w:pPr>
        <w:numPr>
          <w:ilvl w:val="0"/>
          <w:numId w:val="8"/>
        </w:numPr>
        <w:ind w:right="998" w:hanging="360"/>
      </w:pPr>
      <w:r>
        <w:t>U</w:t>
      </w:r>
      <w:r w:rsidR="006E35AC">
        <w:t xml:space="preserve">stawa z dnia 7 lipca 1994 roku Prawo budowlane, </w:t>
      </w:r>
    </w:p>
    <w:p w14:paraId="56BA847C" w14:textId="76406124" w:rsidR="008645F1" w:rsidRDefault="008749AC" w:rsidP="006B7FE8">
      <w:pPr>
        <w:numPr>
          <w:ilvl w:val="0"/>
          <w:numId w:val="8"/>
        </w:numPr>
        <w:ind w:right="998" w:hanging="360"/>
      </w:pPr>
      <w:r>
        <w:t>U</w:t>
      </w:r>
      <w:r w:rsidR="006E35AC">
        <w:t xml:space="preserve">stawa z dnia 10 kwietnia 1997 roku Prawo energetyczne. </w:t>
      </w:r>
    </w:p>
    <w:p w14:paraId="4C79765E" w14:textId="77777777" w:rsidR="008645F1" w:rsidRDefault="006E35AC">
      <w:pPr>
        <w:spacing w:after="0" w:line="259" w:lineRule="auto"/>
        <w:ind w:left="708" w:firstLine="0"/>
        <w:jc w:val="left"/>
      </w:pPr>
      <w:r>
        <w:t xml:space="preserve"> </w:t>
      </w:r>
    </w:p>
    <w:p w14:paraId="6ABECE82" w14:textId="77777777" w:rsidR="008645F1" w:rsidRDefault="006E35AC">
      <w:pPr>
        <w:spacing w:after="0" w:line="259" w:lineRule="auto"/>
        <w:ind w:left="283" w:firstLine="0"/>
        <w:jc w:val="left"/>
      </w:pPr>
      <w:r>
        <w:t xml:space="preserve"> </w:t>
      </w:r>
    </w:p>
    <w:sectPr w:rsidR="008645F1">
      <w:headerReference w:type="even" r:id="rId7"/>
      <w:headerReference w:type="default" r:id="rId8"/>
      <w:headerReference w:type="first" r:id="rId9"/>
      <w:pgSz w:w="11900" w:h="16840"/>
      <w:pgMar w:top="984" w:right="2257" w:bottom="1019" w:left="226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F1B53" w14:textId="77777777" w:rsidR="00F104C0" w:rsidRDefault="00F104C0">
      <w:pPr>
        <w:spacing w:after="0" w:line="240" w:lineRule="auto"/>
      </w:pPr>
      <w:r>
        <w:separator/>
      </w:r>
    </w:p>
  </w:endnote>
  <w:endnote w:type="continuationSeparator" w:id="0">
    <w:p w14:paraId="2FD974A5" w14:textId="77777777" w:rsidR="00F104C0" w:rsidRDefault="00F10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24176" w14:textId="77777777" w:rsidR="00F104C0" w:rsidRDefault="00F104C0">
      <w:pPr>
        <w:spacing w:after="0" w:line="240" w:lineRule="auto"/>
      </w:pPr>
      <w:r>
        <w:separator/>
      </w:r>
    </w:p>
  </w:footnote>
  <w:footnote w:type="continuationSeparator" w:id="0">
    <w:p w14:paraId="1F45A6E2" w14:textId="77777777" w:rsidR="00F104C0" w:rsidRDefault="00F10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F3D61" w14:textId="77777777" w:rsidR="008645F1" w:rsidRDefault="006E35AC">
    <w:pPr>
      <w:spacing w:after="47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4F2C36A" wp14:editId="503FAB79">
              <wp:simplePos x="0" y="0"/>
              <wp:positionH relativeFrom="page">
                <wp:posOffset>1386840</wp:posOffset>
              </wp:positionH>
              <wp:positionV relativeFrom="page">
                <wp:posOffset>918967</wp:posOffset>
              </wp:positionV>
              <wp:extent cx="4777740" cy="9144"/>
              <wp:effectExtent l="0" t="0" r="0" b="0"/>
              <wp:wrapSquare wrapText="bothSides"/>
              <wp:docPr id="9194" name="Group 91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77740" cy="9144"/>
                        <a:chOff x="0" y="0"/>
                        <a:chExt cx="4777740" cy="9144"/>
                      </a:xfrm>
                    </wpg:grpSpPr>
                    <wps:wsp>
                      <wps:cNvPr id="9499" name="Shape 9499"/>
                      <wps:cNvSpPr/>
                      <wps:spPr>
                        <a:xfrm>
                          <a:off x="0" y="0"/>
                          <a:ext cx="113385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33856" h="9144">
                              <a:moveTo>
                                <a:pt x="0" y="0"/>
                              </a:moveTo>
                              <a:lnTo>
                                <a:pt x="1133856" y="0"/>
                              </a:lnTo>
                              <a:lnTo>
                                <a:pt x="113385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00" name="Shape 9500"/>
                      <wps:cNvSpPr/>
                      <wps:spPr>
                        <a:xfrm>
                          <a:off x="112471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01" name="Shape 9501"/>
                      <wps:cNvSpPr/>
                      <wps:spPr>
                        <a:xfrm>
                          <a:off x="1133856" y="0"/>
                          <a:ext cx="3060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0192" h="9144">
                              <a:moveTo>
                                <a:pt x="0" y="0"/>
                              </a:moveTo>
                              <a:lnTo>
                                <a:pt x="3060192" y="0"/>
                              </a:lnTo>
                              <a:lnTo>
                                <a:pt x="3060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02" name="Shape 9502"/>
                      <wps:cNvSpPr/>
                      <wps:spPr>
                        <a:xfrm>
                          <a:off x="418490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03" name="Shape 9503"/>
                      <wps:cNvSpPr/>
                      <wps:spPr>
                        <a:xfrm>
                          <a:off x="4194048" y="0"/>
                          <a:ext cx="5836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692" h="9144">
                              <a:moveTo>
                                <a:pt x="0" y="0"/>
                              </a:moveTo>
                              <a:lnTo>
                                <a:pt x="583692" y="0"/>
                              </a:lnTo>
                              <a:lnTo>
                                <a:pt x="5836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194" style="width:376.2pt;height:0.720032pt;position:absolute;mso-position-horizontal-relative:page;mso-position-horizontal:absolute;margin-left:109.2pt;mso-position-vertical-relative:page;margin-top:72.3596pt;" coordsize="47777,91">
              <v:shape id="Shape 9504" style="position:absolute;width:11338;height:91;left:0;top:0;" coordsize="1133856,9144" path="m0,0l1133856,0l1133856,9144l0,9144l0,0">
                <v:stroke weight="0pt" endcap="flat" joinstyle="miter" miterlimit="10" on="false" color="#000000" opacity="0"/>
                <v:fill on="true" color="#000000"/>
              </v:shape>
              <v:shape id="Shape 9505" style="position:absolute;width:91;height:91;left:1124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9506" style="position:absolute;width:30601;height:91;left:11338;top:0;" coordsize="3060192,9144" path="m0,0l3060192,0l3060192,9144l0,9144l0,0">
                <v:stroke weight="0pt" endcap="flat" joinstyle="miter" miterlimit="10" on="false" color="#000000" opacity="0"/>
                <v:fill on="true" color="#000000"/>
              </v:shape>
              <v:shape id="Shape 9507" style="position:absolute;width:91;height:91;left:41849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9508" style="position:absolute;width:5836;height:91;left:41940;top:0;" coordsize="583692,9144" path="m0,0l583692,0l583692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t xml:space="preserve"> </w:t>
    </w:r>
  </w:p>
  <w:p w14:paraId="0FD29B11" w14:textId="77777777" w:rsidR="008645F1" w:rsidRDefault="006E35AC">
    <w:pPr>
      <w:tabs>
        <w:tab w:val="center" w:pos="3254"/>
        <w:tab w:val="right" w:pos="7375"/>
      </w:tabs>
      <w:spacing w:after="132" w:line="259" w:lineRule="auto"/>
      <w:ind w:left="0" w:firstLine="0"/>
      <w:jc w:val="left"/>
    </w:pPr>
    <w:r>
      <w:rPr>
        <w:rFonts w:ascii="Century Gothic" w:eastAsia="Century Gothic" w:hAnsi="Century Gothic" w:cs="Century Gothic"/>
      </w:rPr>
      <w:t xml:space="preserve"> </w:t>
    </w:r>
    <w:r>
      <w:rPr>
        <w:rFonts w:ascii="Century Gothic" w:eastAsia="Century Gothic" w:hAnsi="Century Gothic" w:cs="Century Gothic"/>
      </w:rPr>
      <w:tab/>
    </w:r>
    <w:r>
      <w:rPr>
        <w:i/>
      </w:rPr>
      <w:t>Szczegółowa specyfikacja techniczna</w:t>
    </w:r>
    <w:r>
      <w:rPr>
        <w:rFonts w:ascii="Century Gothic" w:eastAsia="Century Gothic" w:hAnsi="Century Gothic" w:cs="Century Gothic"/>
      </w:rPr>
      <w:t xml:space="preserve"> </w:t>
    </w:r>
    <w:r>
      <w:rPr>
        <w:rFonts w:ascii="Century Gothic" w:eastAsia="Century Gothic" w:hAnsi="Century Gothic" w:cs="Century Gothic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35579">
      <w:rPr>
        <w:noProof/>
      </w:rPr>
      <w:t>4</w:t>
    </w:r>
    <w:r>
      <w:fldChar w:fldCharType="end"/>
    </w:r>
    <w:r>
      <w:rPr>
        <w:rFonts w:ascii="Century Gothic" w:eastAsia="Century Gothic" w:hAnsi="Century Gothic" w:cs="Century Gothic"/>
      </w:rPr>
      <w:t xml:space="preserve"> </w:t>
    </w:r>
  </w:p>
  <w:p w14:paraId="1D939313" w14:textId="77777777" w:rsidR="008645F1" w:rsidRDefault="006E35AC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4408C" w14:textId="77777777" w:rsidR="008645F1" w:rsidRDefault="006E35AC">
    <w:pPr>
      <w:spacing w:after="43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2255D" wp14:editId="2880238C">
              <wp:simplePos x="0" y="0"/>
              <wp:positionH relativeFrom="page">
                <wp:posOffset>1386840</wp:posOffset>
              </wp:positionH>
              <wp:positionV relativeFrom="page">
                <wp:posOffset>908300</wp:posOffset>
              </wp:positionV>
              <wp:extent cx="4777740" cy="9144"/>
              <wp:effectExtent l="0" t="0" r="0" b="0"/>
              <wp:wrapSquare wrapText="bothSides"/>
              <wp:docPr id="9175" name="Group 91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77740" cy="9144"/>
                        <a:chOff x="0" y="0"/>
                        <a:chExt cx="4777740" cy="9144"/>
                      </a:xfrm>
                    </wpg:grpSpPr>
                    <wps:wsp>
                      <wps:cNvPr id="9489" name="Shape 9489"/>
                      <wps:cNvSpPr/>
                      <wps:spPr>
                        <a:xfrm>
                          <a:off x="0" y="0"/>
                          <a:ext cx="113385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33856" h="9144">
                              <a:moveTo>
                                <a:pt x="0" y="0"/>
                              </a:moveTo>
                              <a:lnTo>
                                <a:pt x="1133856" y="0"/>
                              </a:lnTo>
                              <a:lnTo>
                                <a:pt x="113385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90" name="Shape 9490"/>
                      <wps:cNvSpPr/>
                      <wps:spPr>
                        <a:xfrm>
                          <a:off x="112471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91" name="Shape 9491"/>
                      <wps:cNvSpPr/>
                      <wps:spPr>
                        <a:xfrm>
                          <a:off x="1133856" y="0"/>
                          <a:ext cx="3060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0192" h="9144">
                              <a:moveTo>
                                <a:pt x="0" y="0"/>
                              </a:moveTo>
                              <a:lnTo>
                                <a:pt x="3060192" y="0"/>
                              </a:lnTo>
                              <a:lnTo>
                                <a:pt x="3060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92" name="Shape 9492"/>
                      <wps:cNvSpPr/>
                      <wps:spPr>
                        <a:xfrm>
                          <a:off x="418490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93" name="Shape 9493"/>
                      <wps:cNvSpPr/>
                      <wps:spPr>
                        <a:xfrm>
                          <a:off x="4194048" y="0"/>
                          <a:ext cx="5836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692" h="9144">
                              <a:moveTo>
                                <a:pt x="0" y="0"/>
                              </a:moveTo>
                              <a:lnTo>
                                <a:pt x="583692" y="0"/>
                              </a:lnTo>
                              <a:lnTo>
                                <a:pt x="5836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175" style="width:376.2pt;height:0.719971pt;position:absolute;mso-position-horizontal-relative:page;mso-position-horizontal:absolute;margin-left:109.2pt;mso-position-vertical-relative:page;margin-top:71.5197pt;" coordsize="47777,91">
              <v:shape id="Shape 9494" style="position:absolute;width:11338;height:91;left:0;top:0;" coordsize="1133856,9144" path="m0,0l1133856,0l1133856,9144l0,9144l0,0">
                <v:stroke weight="0pt" endcap="flat" joinstyle="miter" miterlimit="10" on="false" color="#000000" opacity="0"/>
                <v:fill on="true" color="#000000"/>
              </v:shape>
              <v:shape id="Shape 9495" style="position:absolute;width:91;height:91;left:1124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9496" style="position:absolute;width:30601;height:91;left:11338;top:0;" coordsize="3060192,9144" path="m0,0l3060192,0l3060192,9144l0,9144l0,0">
                <v:stroke weight="0pt" endcap="flat" joinstyle="miter" miterlimit="10" on="false" color="#000000" opacity="0"/>
                <v:fill on="true" color="#000000"/>
              </v:shape>
              <v:shape id="Shape 9497" style="position:absolute;width:91;height:91;left:41849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9498" style="position:absolute;width:5836;height:91;left:41940;top:0;" coordsize="583692,9144" path="m0,0l583692,0l583692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t xml:space="preserve"> </w:t>
    </w:r>
  </w:p>
  <w:p w14:paraId="5BBCF8D3" w14:textId="77777777" w:rsidR="008645F1" w:rsidRDefault="006E35AC">
    <w:pPr>
      <w:tabs>
        <w:tab w:val="center" w:pos="3254"/>
        <w:tab w:val="right" w:pos="737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i/>
      </w:rPr>
      <w:t>Szczegółowa specyfikacja techniczna</w:t>
    </w:r>
    <w:r>
      <w:rPr>
        <w:rFonts w:ascii="Century Gothic" w:eastAsia="Century Gothic" w:hAnsi="Century Gothic" w:cs="Century Gothic"/>
      </w:rPr>
      <w:t xml:space="preserve"> </w:t>
    </w:r>
    <w:r>
      <w:rPr>
        <w:rFonts w:ascii="Century Gothic" w:eastAsia="Century Gothic" w:hAnsi="Century Gothic" w:cs="Century Gothic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35579">
      <w:rPr>
        <w:noProof/>
      </w:rPr>
      <w:t>3</w:t>
    </w:r>
    <w:r>
      <w:fldChar w:fldCharType="end"/>
    </w:r>
    <w:r>
      <w:rPr>
        <w:rFonts w:ascii="Century Gothic" w:eastAsia="Century Gothic" w:hAnsi="Century Gothic" w:cs="Century Gothic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D1518" w14:textId="77777777" w:rsidR="008645F1" w:rsidRDefault="008645F1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3F8E"/>
    <w:multiLevelType w:val="hybridMultilevel"/>
    <w:tmpl w:val="B4A48B0C"/>
    <w:lvl w:ilvl="0" w:tplc="B0D0A268">
      <w:start w:val="1"/>
      <w:numFmt w:val="bullet"/>
      <w:lvlText w:val="-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F01C8E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068FFE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C616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EA32C2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0EE76C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BE1B86">
      <w:start w:val="1"/>
      <w:numFmt w:val="bullet"/>
      <w:lvlText w:val="•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2EF618">
      <w:start w:val="1"/>
      <w:numFmt w:val="bullet"/>
      <w:lvlText w:val="o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744E10">
      <w:start w:val="1"/>
      <w:numFmt w:val="bullet"/>
      <w:lvlText w:val="▪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35760D"/>
    <w:multiLevelType w:val="hybridMultilevel"/>
    <w:tmpl w:val="27FA1D6C"/>
    <w:lvl w:ilvl="0" w:tplc="2BE8D4B6">
      <w:start w:val="1"/>
      <w:numFmt w:val="bullet"/>
      <w:lvlText w:val="-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8E99C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D6AC3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AEDB1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CE58C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E4E8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42E61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F2CE3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420F7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456BBA"/>
    <w:multiLevelType w:val="hybridMultilevel"/>
    <w:tmpl w:val="3C54D410"/>
    <w:lvl w:ilvl="0" w:tplc="E1FC2BE2">
      <w:start w:val="19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AE68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AA225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22941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AA5FC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442A1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3E082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605D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7A00A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CA1839"/>
    <w:multiLevelType w:val="hybridMultilevel"/>
    <w:tmpl w:val="CB1A5464"/>
    <w:lvl w:ilvl="0" w:tplc="FA68344C">
      <w:start w:val="1"/>
      <w:numFmt w:val="bullet"/>
      <w:lvlText w:val="-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AE36CA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5AA85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0C7A8E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7AD00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86ECA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FA68DC">
      <w:start w:val="1"/>
      <w:numFmt w:val="bullet"/>
      <w:lvlText w:val="•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9CD250">
      <w:start w:val="1"/>
      <w:numFmt w:val="bullet"/>
      <w:lvlText w:val="o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4041DA">
      <w:start w:val="1"/>
      <w:numFmt w:val="bullet"/>
      <w:lvlText w:val="▪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E84488"/>
    <w:multiLevelType w:val="hybridMultilevel"/>
    <w:tmpl w:val="D00E59B0"/>
    <w:lvl w:ilvl="0" w:tplc="227C5F60">
      <w:start w:val="1"/>
      <w:numFmt w:val="bullet"/>
      <w:lvlText w:val="-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58A44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2AD114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8A018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DE1E14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6E0366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70F100">
      <w:start w:val="1"/>
      <w:numFmt w:val="bullet"/>
      <w:lvlText w:val="•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34F390">
      <w:start w:val="1"/>
      <w:numFmt w:val="bullet"/>
      <w:lvlText w:val="o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34AD2E">
      <w:start w:val="1"/>
      <w:numFmt w:val="bullet"/>
      <w:lvlText w:val="▪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5C389C"/>
    <w:multiLevelType w:val="hybridMultilevel"/>
    <w:tmpl w:val="F382677A"/>
    <w:lvl w:ilvl="0" w:tplc="287CA656">
      <w:start w:val="1"/>
      <w:numFmt w:val="bullet"/>
      <w:lvlText w:val="-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9C75A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14ADF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66FC4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29BA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164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D69C7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04598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1E5DD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780733F"/>
    <w:multiLevelType w:val="hybridMultilevel"/>
    <w:tmpl w:val="102A644E"/>
    <w:lvl w:ilvl="0" w:tplc="7F204D5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DA633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C294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24589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86E9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B0D6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BC39F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3EFE3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7A30E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C6D5698"/>
    <w:multiLevelType w:val="hybridMultilevel"/>
    <w:tmpl w:val="7BA4C8E8"/>
    <w:lvl w:ilvl="0" w:tplc="213C3B82">
      <w:start w:val="1"/>
      <w:numFmt w:val="bullet"/>
      <w:lvlText w:val="-"/>
      <w:lvlJc w:val="left"/>
      <w:pPr>
        <w:ind w:left="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A45AC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50044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F4F024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789DA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CEE7F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38189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E86FD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4AABF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96291325">
    <w:abstractNumId w:val="5"/>
  </w:num>
  <w:num w:numId="2" w16cid:durableId="1443651972">
    <w:abstractNumId w:val="0"/>
  </w:num>
  <w:num w:numId="3" w16cid:durableId="1838157563">
    <w:abstractNumId w:val="1"/>
  </w:num>
  <w:num w:numId="4" w16cid:durableId="1567182122">
    <w:abstractNumId w:val="7"/>
  </w:num>
  <w:num w:numId="5" w16cid:durableId="426996927">
    <w:abstractNumId w:val="4"/>
  </w:num>
  <w:num w:numId="6" w16cid:durableId="833453946">
    <w:abstractNumId w:val="3"/>
  </w:num>
  <w:num w:numId="7" w16cid:durableId="1606421236">
    <w:abstractNumId w:val="6"/>
  </w:num>
  <w:num w:numId="8" w16cid:durableId="884878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5F1"/>
    <w:rsid w:val="00183C6B"/>
    <w:rsid w:val="00335579"/>
    <w:rsid w:val="00381DAB"/>
    <w:rsid w:val="003D70AF"/>
    <w:rsid w:val="005B732F"/>
    <w:rsid w:val="005F3C9C"/>
    <w:rsid w:val="006218F0"/>
    <w:rsid w:val="006B7FE8"/>
    <w:rsid w:val="006E35AC"/>
    <w:rsid w:val="00744381"/>
    <w:rsid w:val="007C2BE1"/>
    <w:rsid w:val="007C3C83"/>
    <w:rsid w:val="008645F1"/>
    <w:rsid w:val="008749AC"/>
    <w:rsid w:val="008F2E00"/>
    <w:rsid w:val="009E3564"/>
    <w:rsid w:val="00A14028"/>
    <w:rsid w:val="00B824BF"/>
    <w:rsid w:val="00F020D5"/>
    <w:rsid w:val="00F104C0"/>
    <w:rsid w:val="00F500EA"/>
    <w:rsid w:val="00FA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4E2C"/>
  <w15:docId w15:val="{AE44EF7E-CB49-4EB0-931A-F5353361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6" w:hanging="1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10" w:hanging="10"/>
      <w:outlineLvl w:val="1"/>
    </w:pPr>
    <w:rPr>
      <w:rFonts w:ascii="Times New Roman" w:eastAsia="Times New Roman" w:hAnsi="Times New Roman" w:cs="Times New Roman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10" w:right="10" w:hanging="10"/>
      <w:outlineLvl w:val="2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1492</Words>
  <Characters>8952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za³. nr 3 do SIWZ_za³. nr 1 do SPU_SST</vt:lpstr>
    </vt:vector>
  </TitlesOfParts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za³. nr 3 do SIWZ_za³. nr 1 do SPU_SST</dc:title>
  <dc:subject/>
  <dc:creator>Bogna</dc:creator>
  <cp:keywords/>
  <cp:lastModifiedBy>Bogna Klimczewska</cp:lastModifiedBy>
  <cp:revision>11</cp:revision>
  <dcterms:created xsi:type="dcterms:W3CDTF">2021-08-12T09:55:00Z</dcterms:created>
  <dcterms:modified xsi:type="dcterms:W3CDTF">2024-10-29T07:02:00Z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1472374442</vt:i4>
  </property>
</Properties>
</file>