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0ABC" w14:textId="56016137" w:rsidR="008D07CD" w:rsidRDefault="00FA4FEF" w:rsidP="00FA4FEF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 w:rsidRPr="007749E5">
        <w:rPr>
          <w:rFonts w:asciiTheme="majorHAnsi" w:hAnsiTheme="majorHAnsi"/>
          <w:noProof/>
        </w:rPr>
        <w:drawing>
          <wp:inline distT="0" distB="0" distL="0" distR="0" wp14:anchorId="0DFB51AD" wp14:editId="7D791364">
            <wp:extent cx="250507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4C32" w14:textId="77777777" w:rsidR="008D07CD" w:rsidRDefault="008D07CD" w:rsidP="008D07CD">
      <w:pPr>
        <w:widowControl w:val="0"/>
        <w:spacing w:after="0" w:line="240" w:lineRule="auto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2D32FCC" w14:textId="6220CF3B" w:rsidR="00FA4FEF" w:rsidRPr="000A3722" w:rsidRDefault="008D07CD" w:rsidP="000A3722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 w:rsidR="00FA4FEF" w:rsidRPr="007749E5">
        <w:rPr>
          <w:rFonts w:asciiTheme="majorHAnsi" w:eastAsia="Times New Roman" w:hAnsiTheme="majorHAnsi" w:cs="Arial"/>
          <w:bCs/>
          <w:snapToGrid w:val="0"/>
          <w:lang w:eastAsia="pl-PL"/>
        </w:rPr>
        <w:t xml:space="preserve">                     </w:t>
      </w:r>
      <w:r w:rsidR="00FA4FEF">
        <w:rPr>
          <w:rFonts w:asciiTheme="majorHAnsi" w:eastAsia="Times New Roman" w:hAnsiTheme="majorHAnsi" w:cs="Arial"/>
          <w:bCs/>
          <w:snapToGrid w:val="0"/>
          <w:lang w:eastAsia="pl-PL"/>
        </w:rPr>
        <w:t xml:space="preserve">               </w:t>
      </w:r>
      <w:r w:rsidR="00FA4FEF" w:rsidRPr="007749E5">
        <w:rPr>
          <w:rFonts w:asciiTheme="majorHAnsi" w:eastAsia="Times New Roman" w:hAnsiTheme="majorHAnsi" w:cs="Arial"/>
          <w:bCs/>
          <w:snapToGrid w:val="0"/>
          <w:lang w:eastAsia="pl-PL"/>
        </w:rPr>
        <w:t xml:space="preserve">  </w:t>
      </w:r>
      <w:r w:rsidR="00FA4FEF" w:rsidRPr="007749E5">
        <w:rPr>
          <w:rFonts w:asciiTheme="majorHAnsi" w:eastAsia="Times New Roman" w:hAnsiTheme="majorHAnsi" w:cstheme="minorHAnsi"/>
          <w:bCs/>
          <w:snapToGrid w:val="0"/>
          <w:lang w:eastAsia="pl-PL"/>
        </w:rPr>
        <w:t xml:space="preserve">Warszawa, dnia </w:t>
      </w:r>
      <w:r w:rsidR="00735520">
        <w:rPr>
          <w:rFonts w:asciiTheme="majorHAnsi" w:eastAsia="Times New Roman" w:hAnsiTheme="majorHAnsi" w:cstheme="minorHAnsi"/>
          <w:bCs/>
          <w:snapToGrid w:val="0"/>
          <w:lang w:eastAsia="pl-PL"/>
        </w:rPr>
        <w:t>2</w:t>
      </w:r>
      <w:r w:rsidR="003C3866">
        <w:rPr>
          <w:rFonts w:asciiTheme="majorHAnsi" w:eastAsia="Times New Roman" w:hAnsiTheme="majorHAnsi" w:cstheme="minorHAnsi"/>
          <w:bCs/>
          <w:snapToGrid w:val="0"/>
          <w:lang w:eastAsia="pl-PL"/>
        </w:rPr>
        <w:t>5</w:t>
      </w:r>
      <w:r w:rsidR="00FA4FEF" w:rsidRPr="007749E5">
        <w:rPr>
          <w:rFonts w:asciiTheme="majorHAnsi" w:eastAsia="Times New Roman" w:hAnsiTheme="majorHAnsi" w:cstheme="minorHAnsi"/>
          <w:bCs/>
          <w:snapToGrid w:val="0"/>
          <w:lang w:eastAsia="pl-PL"/>
        </w:rPr>
        <w:t>.0</w:t>
      </w:r>
      <w:r w:rsidR="00735520">
        <w:rPr>
          <w:rFonts w:asciiTheme="majorHAnsi" w:eastAsia="Times New Roman" w:hAnsiTheme="majorHAnsi" w:cstheme="minorHAnsi"/>
          <w:bCs/>
          <w:snapToGrid w:val="0"/>
          <w:lang w:eastAsia="pl-PL"/>
        </w:rPr>
        <w:t>7</w:t>
      </w:r>
      <w:r w:rsidR="00FA4FEF" w:rsidRPr="007749E5">
        <w:rPr>
          <w:rFonts w:asciiTheme="majorHAnsi" w:eastAsia="Times New Roman" w:hAnsiTheme="majorHAnsi" w:cstheme="minorHAnsi"/>
          <w:bCs/>
          <w:snapToGrid w:val="0"/>
          <w:lang w:eastAsia="pl-PL"/>
        </w:rPr>
        <w:t>.2022 r</w:t>
      </w:r>
      <w:r w:rsidR="00FA4FEF" w:rsidRPr="00F05015">
        <w:rPr>
          <w:rFonts w:asciiTheme="majorHAnsi" w:eastAsia="Times New Roman" w:hAnsiTheme="majorHAnsi" w:cs="Arial"/>
          <w:b/>
          <w:snapToGrid w:val="0"/>
          <w:lang w:eastAsia="pl-PL"/>
        </w:rPr>
        <w:tab/>
        <w:t xml:space="preserve">                     </w:t>
      </w:r>
      <w:r w:rsidR="00FA4FEF" w:rsidRPr="00F05015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="00FA4FEF" w:rsidRPr="00F05015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="00FA4FEF" w:rsidRPr="00F05015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="00FA4FEF" w:rsidRPr="00F05015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="00FA4FEF" w:rsidRPr="00F05015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="00FA4FEF" w:rsidRPr="00F05015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="00FA4FEF" w:rsidRPr="00F05015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="00FA4FEF" w:rsidRPr="00F05015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                                                                                   </w:t>
      </w:r>
    </w:p>
    <w:p w14:paraId="2ADD8851" w14:textId="77777777" w:rsidR="00FA4FEF" w:rsidRPr="00F05015" w:rsidRDefault="00FA4FEF" w:rsidP="00FA4FEF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F05015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0FC351C9" w14:textId="77777777" w:rsidR="00FA4FEF" w:rsidRPr="00F05015" w:rsidRDefault="00FA4FEF" w:rsidP="00FA4FEF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F05015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Samodzielny Wojewódzki Zespół </w:t>
      </w:r>
    </w:p>
    <w:p w14:paraId="53255500" w14:textId="77777777" w:rsidR="00FA4FEF" w:rsidRPr="00F05015" w:rsidRDefault="00FA4FEF" w:rsidP="00FA4FEF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F05015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Publicznych Zakładów Psychiatrycznej </w:t>
      </w:r>
    </w:p>
    <w:p w14:paraId="5A3AB7B1" w14:textId="77777777" w:rsidR="00FA4FEF" w:rsidRPr="00F05015" w:rsidRDefault="00FA4FEF" w:rsidP="00FA4FEF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F05015">
        <w:rPr>
          <w:rFonts w:asciiTheme="majorHAnsi" w:eastAsia="Times New Roman" w:hAnsiTheme="majorHAnsi" w:cstheme="minorHAnsi"/>
          <w:b/>
          <w:snapToGrid w:val="0"/>
          <w:lang w:eastAsia="pl-PL"/>
        </w:rPr>
        <w:t>Opieki Zdrowotnej w Warszawie</w:t>
      </w:r>
    </w:p>
    <w:p w14:paraId="19A5E136" w14:textId="77777777" w:rsidR="00FA4FEF" w:rsidRPr="00F05015" w:rsidRDefault="00FA4FEF" w:rsidP="00FA4FEF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F05015">
        <w:rPr>
          <w:rFonts w:asciiTheme="majorHAnsi" w:eastAsia="Times New Roman" w:hAnsiTheme="majorHAnsi" w:cstheme="minorHAnsi"/>
          <w:b/>
          <w:snapToGrid w:val="0"/>
          <w:lang w:eastAsia="pl-PL"/>
        </w:rPr>
        <w:t>ul. Nowowiejska 27, 00-665 Warszawa</w:t>
      </w:r>
    </w:p>
    <w:p w14:paraId="0BBD9B47" w14:textId="77777777" w:rsidR="00FA4FEF" w:rsidRDefault="00FA4FEF" w:rsidP="00FA4FEF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03FAB14A" w14:textId="77777777" w:rsidR="00FA4FEF" w:rsidRPr="00F05015" w:rsidRDefault="00FA4FEF" w:rsidP="00FA4FEF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437003BA" w14:textId="77777777" w:rsidR="00FA4FEF" w:rsidRPr="007749E5" w:rsidRDefault="00FA4FEF" w:rsidP="00FA4FE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7749E5">
        <w:rPr>
          <w:rFonts w:asciiTheme="majorHAnsi" w:eastAsia="Times New Roman" w:hAnsiTheme="majorHAnsi" w:cstheme="minorHAnsi"/>
          <w:b/>
          <w:snapToGrid w:val="0"/>
          <w:lang w:eastAsia="pl-PL"/>
        </w:rPr>
        <w:t xml:space="preserve">INFORMACJA DLA WYKONAWCÓW </w:t>
      </w:r>
    </w:p>
    <w:p w14:paraId="3B4BD7FA" w14:textId="77777777" w:rsidR="00FA4FEF" w:rsidRPr="007749E5" w:rsidRDefault="00FA4FEF" w:rsidP="00FA4FE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7749E5">
        <w:rPr>
          <w:rFonts w:asciiTheme="majorHAnsi" w:eastAsia="Times New Roman" w:hAnsiTheme="majorHAnsi" w:cstheme="minorHAnsi"/>
          <w:b/>
          <w:snapToGrid w:val="0"/>
          <w:lang w:eastAsia="pl-PL"/>
        </w:rPr>
        <w:t>O WYBORZE NAJKORZYSTNIEJSZEJ OFERTY</w:t>
      </w:r>
    </w:p>
    <w:p w14:paraId="67A970C1" w14:textId="77777777" w:rsidR="00FA4FEF" w:rsidRPr="00F05015" w:rsidRDefault="00FA4FEF" w:rsidP="00FA4FE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napToGrid w:val="0"/>
          <w:lang w:eastAsia="pl-PL"/>
        </w:rPr>
      </w:pPr>
    </w:p>
    <w:p w14:paraId="5663154F" w14:textId="77777777" w:rsidR="008112F2" w:rsidRPr="0070247D" w:rsidRDefault="008112F2" w:rsidP="008112F2">
      <w:pPr>
        <w:spacing w:after="0" w:line="240" w:lineRule="auto"/>
        <w:jc w:val="both"/>
        <w:rPr>
          <w:rFonts w:ascii="Cambria" w:eastAsia="Calibri" w:hAnsi="Cambria" w:cs="Calibri"/>
          <w:b/>
          <w:bCs/>
        </w:rPr>
      </w:pPr>
      <w:r w:rsidRPr="00F05015">
        <w:rPr>
          <w:rFonts w:asciiTheme="majorHAnsi" w:eastAsia="Calibri" w:hAnsiTheme="majorHAnsi" w:cs="Calibri"/>
          <w:b/>
        </w:rPr>
        <w:t>Dotyczy:</w:t>
      </w:r>
      <w:r w:rsidRPr="00F05015">
        <w:rPr>
          <w:rFonts w:asciiTheme="majorHAnsi" w:eastAsia="Calibri" w:hAnsiTheme="majorHAnsi" w:cs="Calibri"/>
        </w:rPr>
        <w:t xml:space="preserve"> </w:t>
      </w:r>
      <w:r w:rsidRPr="00F05015">
        <w:rPr>
          <w:rFonts w:asciiTheme="majorHAnsi" w:eastAsia="Calibri" w:hAnsiTheme="majorHAnsi" w:cs="Calibri"/>
          <w:b/>
          <w:bCs/>
        </w:rPr>
        <w:t xml:space="preserve">postępowania prowadzonego w trybie podstawowym na podstawie art. 275 pkt 1 ustawy Pzp </w:t>
      </w:r>
      <w:r w:rsidRPr="0070247D">
        <w:rPr>
          <w:rFonts w:ascii="Cambria" w:eastAsia="Calibri" w:hAnsi="Cambria" w:cs="Calibri"/>
          <w:b/>
          <w:bCs/>
        </w:rPr>
        <w:t>pt.: „</w:t>
      </w:r>
      <w:r w:rsidRPr="0070247D">
        <w:rPr>
          <w:rFonts w:ascii="Cambria" w:hAnsi="Cambria" w:cs="Calibri"/>
          <w:b/>
        </w:rPr>
        <w:t>Wykonanie Dróg Pożarowych na terenie Szpitala Nowowiejskiego przy ul. Nowowiejskiej 27</w:t>
      </w:r>
      <w:r w:rsidRPr="0070247D">
        <w:rPr>
          <w:rFonts w:ascii="Cambria" w:hAnsi="Cambria" w:cs="Calibri"/>
          <w:b/>
          <w:bCs/>
        </w:rPr>
        <w:t>- II etap</w:t>
      </w:r>
      <w:r w:rsidRPr="0070247D">
        <w:rPr>
          <w:rFonts w:ascii="Cambria" w:eastAsia="Calibri" w:hAnsi="Cambria" w:cs="Calibri"/>
          <w:b/>
          <w:bCs/>
        </w:rPr>
        <w:t xml:space="preserve">”, nr postępowania 6/DZP/2022 </w:t>
      </w:r>
    </w:p>
    <w:p w14:paraId="5ED5B93D" w14:textId="77777777" w:rsidR="000754A7" w:rsidRPr="00142FC2" w:rsidRDefault="000754A7" w:rsidP="000754A7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DA9873F" w14:textId="6F889BC0" w:rsidR="000A3722" w:rsidRPr="000A3722" w:rsidRDefault="00F710E4" w:rsidP="000A3722">
      <w:pPr>
        <w:shd w:val="clear" w:color="auto" w:fill="D6E3BC" w:themeFill="accent3" w:themeFillTint="66"/>
        <w:autoSpaceDE w:val="0"/>
        <w:autoSpaceDN w:val="0"/>
        <w:adjustRightInd w:val="0"/>
        <w:spacing w:after="0" w:line="271" w:lineRule="auto"/>
        <w:rPr>
          <w:rFonts w:asciiTheme="majorHAnsi" w:hAnsiTheme="majorHAnsi" w:cstheme="minorHAnsi"/>
        </w:rPr>
      </w:pPr>
      <w:r w:rsidRPr="00691025">
        <w:rPr>
          <w:rFonts w:cstheme="minorHAnsi"/>
        </w:rPr>
        <w:t xml:space="preserve">Działając na podstawie art. 253 ust. </w:t>
      </w:r>
      <w:r w:rsidR="00587A4C">
        <w:rPr>
          <w:rFonts w:cstheme="minorHAnsi"/>
        </w:rPr>
        <w:t>2</w:t>
      </w:r>
      <w:r w:rsidRPr="00691025">
        <w:rPr>
          <w:rFonts w:cstheme="minorHAnsi"/>
        </w:rPr>
        <w:t xml:space="preserve"> ustawy z </w:t>
      </w:r>
      <w:r w:rsidR="0003293D" w:rsidRPr="00691025">
        <w:rPr>
          <w:rFonts w:cstheme="minorHAnsi"/>
        </w:rPr>
        <w:t xml:space="preserve">dnia </w:t>
      </w:r>
      <w:r w:rsidRPr="00691025">
        <w:rPr>
          <w:rFonts w:cstheme="minorHAnsi"/>
        </w:rPr>
        <w:t xml:space="preserve">11 września 2019 r. </w:t>
      </w:r>
      <w:r w:rsidR="000A3722" w:rsidRPr="00F05015">
        <w:rPr>
          <w:rFonts w:asciiTheme="majorHAnsi" w:hAnsiTheme="majorHAnsi" w:cstheme="minorHAnsi"/>
        </w:rPr>
        <w:t>Prawo zamówień publicznych (tj. Dz.U. z 2021 r. poz. 1129 z późn. zm.)   – dalej: ustawa Pzp, Zamawiający informuje, że dokonał wyboru oferty najkorzystniejszej.</w:t>
      </w:r>
    </w:p>
    <w:p w14:paraId="075AFB1E" w14:textId="0E41CEDC" w:rsidR="000A3722" w:rsidRPr="00F05015" w:rsidRDefault="000A3722" w:rsidP="000A3722">
      <w:pPr>
        <w:widowControl w:val="0"/>
        <w:shd w:val="clear" w:color="auto" w:fill="D6E3BC" w:themeFill="accent3" w:themeFillTint="66"/>
        <w:spacing w:after="0" w:line="271" w:lineRule="auto"/>
        <w:jc w:val="both"/>
        <w:rPr>
          <w:rFonts w:asciiTheme="majorHAnsi" w:eastAsia="Calibri" w:hAnsiTheme="majorHAnsi" w:cstheme="minorHAnsi"/>
          <w:b/>
        </w:rPr>
      </w:pPr>
      <w:r w:rsidRPr="00F05015">
        <w:rPr>
          <w:rFonts w:asciiTheme="majorHAnsi" w:eastAsia="Calibri" w:hAnsiTheme="majorHAnsi" w:cstheme="minorHAnsi"/>
          <w:b/>
        </w:rPr>
        <w:t>A. Jako ofertę najkorzystniejszą uznano ofertę nr 1, złożoną przez Wykonawcę:</w:t>
      </w:r>
      <w:bookmarkStart w:id="0" w:name="_Hlk73008266"/>
    </w:p>
    <w:bookmarkEnd w:id="0"/>
    <w:p w14:paraId="48605696" w14:textId="77777777" w:rsidR="000A3722" w:rsidRDefault="000A3722" w:rsidP="000A3722">
      <w:pPr>
        <w:spacing w:after="0" w:line="271" w:lineRule="auto"/>
        <w:rPr>
          <w:rFonts w:asciiTheme="majorHAnsi" w:eastAsia="Times New Roman" w:hAnsiTheme="majorHAnsi" w:cs="Calibri"/>
          <w:b/>
          <w:bCs/>
          <w:lang w:eastAsia="pl-PL"/>
        </w:rPr>
      </w:pPr>
    </w:p>
    <w:p w14:paraId="366E6ACB" w14:textId="77777777" w:rsidR="008112F2" w:rsidRPr="004B5E67" w:rsidRDefault="008112F2" w:rsidP="008112F2">
      <w:pPr>
        <w:spacing w:after="0"/>
        <w:rPr>
          <w:rFonts w:ascii="Cambria" w:hAnsi="Cambria" w:cs="Calibri"/>
          <w:b/>
          <w:bCs/>
        </w:rPr>
      </w:pPr>
      <w:r w:rsidRPr="004B5E67">
        <w:rPr>
          <w:rFonts w:ascii="Cambria" w:hAnsi="Cambria" w:cs="Calibri"/>
          <w:b/>
          <w:bCs/>
        </w:rPr>
        <w:t>Ziel-Bud Wojciech Rukat</w:t>
      </w:r>
    </w:p>
    <w:p w14:paraId="4503CBC8" w14:textId="77777777" w:rsidR="008112F2" w:rsidRPr="004B5E67" w:rsidRDefault="008112F2" w:rsidP="008112F2">
      <w:pPr>
        <w:spacing w:after="0"/>
        <w:rPr>
          <w:rFonts w:ascii="Cambria" w:hAnsi="Cambria" w:cs="Calibri"/>
          <w:b/>
          <w:bCs/>
        </w:rPr>
      </w:pPr>
      <w:r w:rsidRPr="004B5E67">
        <w:rPr>
          <w:rFonts w:ascii="Cambria" w:hAnsi="Cambria" w:cs="Calibri"/>
          <w:b/>
          <w:bCs/>
        </w:rPr>
        <w:t>ul. Józefa Mehoffera 122</w:t>
      </w:r>
    </w:p>
    <w:p w14:paraId="3DAD8FEC" w14:textId="77777777" w:rsidR="008112F2" w:rsidRPr="004B5E67" w:rsidRDefault="008112F2" w:rsidP="008112F2">
      <w:pPr>
        <w:spacing w:after="0"/>
        <w:rPr>
          <w:rFonts w:ascii="Cambria" w:hAnsi="Cambria" w:cs="Calibri"/>
          <w:b/>
          <w:bCs/>
        </w:rPr>
      </w:pPr>
      <w:r w:rsidRPr="004B5E67">
        <w:rPr>
          <w:rFonts w:ascii="Cambria" w:hAnsi="Cambria" w:cs="Calibri"/>
          <w:b/>
          <w:bCs/>
        </w:rPr>
        <w:t>03-158 Warszawa</w:t>
      </w:r>
    </w:p>
    <w:p w14:paraId="46772986" w14:textId="77777777" w:rsidR="008112F2" w:rsidRPr="004B5E67" w:rsidRDefault="008112F2" w:rsidP="008112F2">
      <w:pPr>
        <w:suppressAutoHyphens/>
        <w:spacing w:after="0" w:line="271" w:lineRule="auto"/>
        <w:ind w:right="110"/>
        <w:jc w:val="both"/>
        <w:rPr>
          <w:rFonts w:asciiTheme="majorHAnsi" w:eastAsia="Times New Roman" w:hAnsiTheme="majorHAnsi" w:cstheme="minorHAnsi"/>
          <w:b/>
          <w:bCs/>
          <w:lang w:eastAsia="zh-CN"/>
        </w:rPr>
      </w:pPr>
    </w:p>
    <w:p w14:paraId="6480DCE2" w14:textId="77777777" w:rsidR="008112F2" w:rsidRPr="004B5E67" w:rsidRDefault="008112F2" w:rsidP="008112F2">
      <w:pPr>
        <w:suppressAutoHyphens/>
        <w:spacing w:after="0" w:line="271" w:lineRule="auto"/>
        <w:ind w:right="110"/>
        <w:jc w:val="both"/>
        <w:rPr>
          <w:rFonts w:asciiTheme="majorHAnsi" w:eastAsia="Times New Roman" w:hAnsiTheme="majorHAnsi" w:cstheme="minorHAnsi"/>
          <w:b/>
          <w:bCs/>
          <w:lang w:eastAsia="zh-CN"/>
        </w:rPr>
      </w:pPr>
      <w:r w:rsidRPr="004B5E67">
        <w:rPr>
          <w:rFonts w:asciiTheme="majorHAnsi" w:eastAsia="Times New Roman" w:hAnsiTheme="majorHAnsi" w:cstheme="minorHAnsi"/>
          <w:b/>
          <w:bCs/>
          <w:lang w:eastAsia="zh-CN"/>
        </w:rPr>
        <w:t>Uzasadnienie wyboru najkorzystniejszej oferty:</w:t>
      </w:r>
    </w:p>
    <w:p w14:paraId="20986096" w14:textId="302264BC" w:rsidR="00631555" w:rsidRPr="00631555" w:rsidRDefault="008112F2" w:rsidP="00631555">
      <w:pPr>
        <w:spacing w:after="0" w:line="271" w:lineRule="auto"/>
        <w:jc w:val="both"/>
        <w:rPr>
          <w:rFonts w:asciiTheme="majorHAnsi" w:hAnsiTheme="majorHAnsi" w:cstheme="minorHAnsi"/>
        </w:rPr>
      </w:pPr>
      <w:r w:rsidRPr="004B5E67">
        <w:rPr>
          <w:rFonts w:asciiTheme="majorHAnsi" w:hAnsiTheme="majorHAnsi" w:cstheme="minorHAnsi"/>
        </w:rPr>
        <w:t xml:space="preserve">Przedmiotową decyzję Zamawiający uzasadnia tym, iż ww. Wykonawca nie podlega wykluczeniu z postępowania, a złożona przez niego oferta nie podlega odrzuceniu i jest </w:t>
      </w:r>
      <w:r>
        <w:rPr>
          <w:rFonts w:asciiTheme="majorHAnsi" w:hAnsiTheme="majorHAnsi" w:cstheme="minorHAnsi"/>
        </w:rPr>
        <w:t>najkorzystniejsza w odniesieniu do kryteriów oceny ofert</w:t>
      </w:r>
      <w:r w:rsidRPr="004B5E67">
        <w:rPr>
          <w:rFonts w:asciiTheme="majorHAnsi" w:hAnsiTheme="majorHAnsi" w:cstheme="minorHAnsi"/>
        </w:rPr>
        <w:t xml:space="preserve">. Oferta złożona przez Wykonawcę odpowiada wymogom określonym w ustawie Pzp oraz wymogom zawartym w Specyfikacji Warunków Zamówienia. </w:t>
      </w:r>
    </w:p>
    <w:p w14:paraId="2F574F87" w14:textId="77777777" w:rsidR="00467FE4" w:rsidRDefault="00467FE4" w:rsidP="00631555">
      <w:pPr>
        <w:widowControl w:val="0"/>
        <w:spacing w:after="0" w:line="240" w:lineRule="auto"/>
        <w:jc w:val="both"/>
        <w:rPr>
          <w:rFonts w:asciiTheme="majorHAnsi" w:eastAsia="Calibri" w:hAnsiTheme="majorHAnsi" w:cstheme="minorHAnsi"/>
          <w:b/>
        </w:rPr>
      </w:pPr>
    </w:p>
    <w:p w14:paraId="77CE814B" w14:textId="042C376F" w:rsidR="00631555" w:rsidRPr="004B5E67" w:rsidRDefault="00631555" w:rsidP="00467FE4">
      <w:pPr>
        <w:widowControl w:val="0"/>
        <w:spacing w:after="120" w:line="240" w:lineRule="auto"/>
        <w:jc w:val="both"/>
        <w:rPr>
          <w:rFonts w:asciiTheme="majorHAnsi" w:eastAsia="Calibri" w:hAnsiTheme="majorHAnsi" w:cstheme="minorHAnsi"/>
          <w:b/>
        </w:rPr>
      </w:pPr>
      <w:r w:rsidRPr="004B5E67">
        <w:rPr>
          <w:rFonts w:asciiTheme="majorHAnsi" w:eastAsia="Calibri" w:hAnsiTheme="majorHAnsi" w:cstheme="minorHAnsi"/>
          <w:b/>
        </w:rPr>
        <w:lastRenderedPageBreak/>
        <w:t>Ranking złożonych ofert:</w:t>
      </w:r>
    </w:p>
    <w:tbl>
      <w:tblPr>
        <w:tblStyle w:val="Tabela-Siatka"/>
        <w:tblW w:w="14024" w:type="dxa"/>
        <w:tblLook w:val="04A0" w:firstRow="1" w:lastRow="0" w:firstColumn="1" w:lastColumn="0" w:noHBand="0" w:noVBand="1"/>
      </w:tblPr>
      <w:tblGrid>
        <w:gridCol w:w="881"/>
        <w:gridCol w:w="2326"/>
        <w:gridCol w:w="1418"/>
        <w:gridCol w:w="1380"/>
        <w:gridCol w:w="1529"/>
        <w:gridCol w:w="1411"/>
        <w:gridCol w:w="1389"/>
        <w:gridCol w:w="1381"/>
        <w:gridCol w:w="2309"/>
      </w:tblGrid>
      <w:tr w:rsidR="00631555" w:rsidRPr="003052CF" w14:paraId="4D8307C1" w14:textId="77777777" w:rsidTr="00967B01">
        <w:tc>
          <w:tcPr>
            <w:tcW w:w="881" w:type="dxa"/>
            <w:shd w:val="clear" w:color="auto" w:fill="E5B8B7" w:themeFill="accent2" w:themeFillTint="66"/>
          </w:tcPr>
          <w:p w14:paraId="48431368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Numer oferty</w:t>
            </w:r>
          </w:p>
        </w:tc>
        <w:tc>
          <w:tcPr>
            <w:tcW w:w="2326" w:type="dxa"/>
            <w:shd w:val="clear" w:color="auto" w:fill="E5B8B7" w:themeFill="accent2" w:themeFillTint="66"/>
          </w:tcPr>
          <w:p w14:paraId="504C4BAE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Wykonawca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14:paraId="1A003651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Kryterium 1</w:t>
            </w:r>
          </w:p>
          <w:p w14:paraId="15308EAE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Cena</w:t>
            </w:r>
          </w:p>
          <w:p w14:paraId="02DE671B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Wartość </w:t>
            </w: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br/>
              <w:t>z oferty</w:t>
            </w:r>
          </w:p>
        </w:tc>
        <w:tc>
          <w:tcPr>
            <w:tcW w:w="1380" w:type="dxa"/>
            <w:shd w:val="clear" w:color="auto" w:fill="E5B8B7" w:themeFill="accent2" w:themeFillTint="66"/>
          </w:tcPr>
          <w:p w14:paraId="29262BA2" w14:textId="77777777" w:rsidR="00631555" w:rsidRPr="0029031D" w:rsidRDefault="00631555" w:rsidP="00967B01">
            <w:pPr>
              <w:widowControl w:val="0"/>
              <w:spacing w:line="120" w:lineRule="atLeast"/>
              <w:ind w:right="-59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Kryterium 1</w:t>
            </w:r>
          </w:p>
          <w:p w14:paraId="3864C1DE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Cena oferty – Waga 60%</w:t>
            </w:r>
          </w:p>
          <w:p w14:paraId="0C6E2E3B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przyznana punktacja</w:t>
            </w:r>
          </w:p>
        </w:tc>
        <w:tc>
          <w:tcPr>
            <w:tcW w:w="1529" w:type="dxa"/>
            <w:shd w:val="clear" w:color="auto" w:fill="E5B8B7" w:themeFill="accent2" w:themeFillTint="66"/>
          </w:tcPr>
          <w:p w14:paraId="79F032F8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Kryterium 2 Termin wykonania zamówienia</w:t>
            </w:r>
          </w:p>
          <w:p w14:paraId="0EE05460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</w:p>
        </w:tc>
        <w:tc>
          <w:tcPr>
            <w:tcW w:w="1411" w:type="dxa"/>
            <w:shd w:val="clear" w:color="auto" w:fill="E5B8B7" w:themeFill="accent2" w:themeFillTint="66"/>
          </w:tcPr>
          <w:p w14:paraId="4F119927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Kryterium 2 Termin wykonania zamówienia -Waga 20%</w:t>
            </w:r>
          </w:p>
          <w:p w14:paraId="705A9149" w14:textId="1BEC5EA3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przyznana punktacja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14:paraId="5D848C30" w14:textId="77777777" w:rsidR="00631555" w:rsidRPr="0029031D" w:rsidRDefault="00631555" w:rsidP="00967B01">
            <w:pPr>
              <w:widowControl w:val="0"/>
              <w:spacing w:line="120" w:lineRule="atLeast"/>
              <w:ind w:right="-118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Kryterium 3</w:t>
            </w:r>
          </w:p>
          <w:p w14:paraId="4102F237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Okres gwarancji</w:t>
            </w:r>
          </w:p>
          <w:p w14:paraId="29130D96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</w:p>
          <w:p w14:paraId="5AFCF2A8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</w:p>
        </w:tc>
        <w:tc>
          <w:tcPr>
            <w:tcW w:w="1381" w:type="dxa"/>
            <w:shd w:val="clear" w:color="auto" w:fill="E5B8B7" w:themeFill="accent2" w:themeFillTint="66"/>
          </w:tcPr>
          <w:p w14:paraId="34F5F597" w14:textId="77777777" w:rsidR="00631555" w:rsidRPr="0029031D" w:rsidRDefault="00631555" w:rsidP="00967B01">
            <w:pPr>
              <w:widowControl w:val="0"/>
              <w:spacing w:line="120" w:lineRule="atLeast"/>
              <w:ind w:right="-156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Kryterium 3</w:t>
            </w:r>
          </w:p>
          <w:p w14:paraId="5ADB8489" w14:textId="77777777" w:rsidR="00631555" w:rsidRPr="0029031D" w:rsidRDefault="00631555" w:rsidP="00967B01">
            <w:pPr>
              <w:widowControl w:val="0"/>
              <w:tabs>
                <w:tab w:val="left" w:pos="1171"/>
              </w:tabs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 xml:space="preserve"> Okres gwarancji</w:t>
            </w:r>
          </w:p>
          <w:p w14:paraId="32785E14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- Waga 20 %</w:t>
            </w:r>
          </w:p>
          <w:p w14:paraId="4EBDE4BB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przyznana punktacja</w:t>
            </w:r>
          </w:p>
        </w:tc>
        <w:tc>
          <w:tcPr>
            <w:tcW w:w="2309" w:type="dxa"/>
            <w:shd w:val="clear" w:color="auto" w:fill="E5B8B7" w:themeFill="accent2" w:themeFillTint="66"/>
          </w:tcPr>
          <w:p w14:paraId="65FCAE00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Łączna punktacja</w:t>
            </w:r>
          </w:p>
          <w:p w14:paraId="29AC2E90" w14:textId="77777777" w:rsidR="00631555" w:rsidRPr="0029031D" w:rsidRDefault="00631555" w:rsidP="00967B01">
            <w:pPr>
              <w:widowControl w:val="0"/>
              <w:spacing w:line="120" w:lineRule="atLeast"/>
              <w:jc w:val="both"/>
              <w:rPr>
                <w:rFonts w:ascii="Cambria" w:eastAsia="Calibri" w:hAnsi="Cambria" w:cs="Calibri"/>
                <w:b/>
                <w:sz w:val="21"/>
                <w:szCs w:val="21"/>
              </w:rPr>
            </w:pPr>
            <w:r w:rsidRPr="0029031D">
              <w:rPr>
                <w:rFonts w:ascii="Cambria" w:eastAsia="Calibri" w:hAnsi="Cambria" w:cs="Calibri"/>
                <w:b/>
                <w:sz w:val="21"/>
                <w:szCs w:val="21"/>
              </w:rPr>
              <w:t>/ UWAGI</w:t>
            </w:r>
          </w:p>
        </w:tc>
      </w:tr>
      <w:tr w:rsidR="00631555" w14:paraId="3D8BFE94" w14:textId="77777777" w:rsidTr="00467FE4">
        <w:trPr>
          <w:trHeight w:val="1148"/>
        </w:trPr>
        <w:tc>
          <w:tcPr>
            <w:tcW w:w="881" w:type="dxa"/>
            <w:shd w:val="clear" w:color="auto" w:fill="DBE5F1" w:themeFill="accent1" w:themeFillTint="33"/>
            <w:vAlign w:val="center"/>
          </w:tcPr>
          <w:p w14:paraId="36CD4EDB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6" w:type="dxa"/>
            <w:shd w:val="clear" w:color="auto" w:fill="DBE5F1" w:themeFill="accent1" w:themeFillTint="33"/>
            <w:vAlign w:val="center"/>
          </w:tcPr>
          <w:p w14:paraId="7D56F5EE" w14:textId="77777777" w:rsidR="00631555" w:rsidRPr="00531FB0" w:rsidRDefault="00631555" w:rsidP="00967B01">
            <w:pPr>
              <w:ind w:left="-108" w:right="-11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Ziel-Bud </w:t>
            </w: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br/>
              <w:t>Wojciech Rukat</w:t>
            </w:r>
          </w:p>
          <w:p w14:paraId="0C25AB84" w14:textId="77777777" w:rsidR="00631555" w:rsidRPr="00531FB0" w:rsidRDefault="00631555" w:rsidP="00967B01">
            <w:pPr>
              <w:ind w:left="-108" w:right="-11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>ul. Józefa Mehoffera 122</w:t>
            </w:r>
          </w:p>
          <w:p w14:paraId="1C31AAC4" w14:textId="77777777" w:rsidR="00631555" w:rsidRPr="00531FB0" w:rsidRDefault="00631555" w:rsidP="00967B01">
            <w:pPr>
              <w:ind w:left="-108" w:right="-112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>03-158 Warszawa</w:t>
            </w:r>
          </w:p>
          <w:p w14:paraId="3870E371" w14:textId="77777777" w:rsidR="00631555" w:rsidRPr="00531FB0" w:rsidRDefault="00631555" w:rsidP="00967B01">
            <w:pPr>
              <w:widowControl w:val="0"/>
              <w:spacing w:line="120" w:lineRule="atLeast"/>
              <w:ind w:left="-108" w:right="-112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5DD22F67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color w:val="FF0000"/>
                <w:sz w:val="20"/>
                <w:szCs w:val="20"/>
              </w:rPr>
            </w:pPr>
          </w:p>
          <w:p w14:paraId="63717BF3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color w:val="FF0000"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>4 179 453,83 zł brutto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AD0AF2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</w:p>
          <w:p w14:paraId="7089AE71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31FB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60,00 pkt</w:t>
            </w:r>
          </w:p>
        </w:tc>
        <w:tc>
          <w:tcPr>
            <w:tcW w:w="1529" w:type="dxa"/>
            <w:shd w:val="clear" w:color="auto" w:fill="DBE5F1" w:themeFill="accent1" w:themeFillTint="33"/>
            <w:vAlign w:val="center"/>
          </w:tcPr>
          <w:p w14:paraId="6CF61EA8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</w:p>
          <w:p w14:paraId="39030BBE" w14:textId="77777777" w:rsidR="00631555" w:rsidRPr="00531FB0" w:rsidRDefault="00631555" w:rsidP="00967B01">
            <w:pPr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</w:p>
          <w:p w14:paraId="44E6437A" w14:textId="77777777" w:rsidR="00631555" w:rsidRPr="00531FB0" w:rsidRDefault="00631555" w:rsidP="00967B01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sz w:val="20"/>
                <w:szCs w:val="20"/>
              </w:rPr>
              <w:t>100 dni</w:t>
            </w:r>
          </w:p>
          <w:p w14:paraId="50B775C9" w14:textId="77777777" w:rsidR="00631555" w:rsidRPr="00531FB0" w:rsidRDefault="00631555" w:rsidP="00967B01">
            <w:pPr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E9163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</w:pPr>
          </w:p>
          <w:p w14:paraId="7A8C55FB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31FB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20,00 pkt</w:t>
            </w: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74CB8846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</w:p>
          <w:p w14:paraId="3F37DCA4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sz w:val="20"/>
                <w:szCs w:val="20"/>
              </w:rPr>
              <w:t>84 miesiące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18591E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</w:p>
          <w:p w14:paraId="0A1FB010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31FB0">
              <w:rPr>
                <w:rFonts w:ascii="Cambria" w:eastAsia="Calibri" w:hAnsi="Cambria" w:cs="Calibri"/>
                <w:b/>
                <w:sz w:val="20"/>
                <w:szCs w:val="20"/>
              </w:rPr>
              <w:t>20,00 pkt</w:t>
            </w:r>
          </w:p>
        </w:tc>
        <w:tc>
          <w:tcPr>
            <w:tcW w:w="2309" w:type="dxa"/>
            <w:shd w:val="clear" w:color="auto" w:fill="DBE5F1" w:themeFill="accent1" w:themeFillTint="33"/>
            <w:vAlign w:val="center"/>
          </w:tcPr>
          <w:p w14:paraId="7CB21952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</w:p>
          <w:p w14:paraId="578251E1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  <w:r w:rsidRPr="00531FB0">
              <w:rPr>
                <w:rFonts w:ascii="Cambria" w:eastAsia="Calibri" w:hAnsi="Cambria" w:cs="Calibri"/>
                <w:b/>
                <w:sz w:val="20"/>
                <w:szCs w:val="20"/>
              </w:rPr>
              <w:t>100,00 pkt</w:t>
            </w:r>
          </w:p>
        </w:tc>
      </w:tr>
      <w:tr w:rsidR="00631555" w14:paraId="6F4E6B74" w14:textId="77777777" w:rsidTr="00467FE4">
        <w:trPr>
          <w:trHeight w:val="1249"/>
        </w:trPr>
        <w:tc>
          <w:tcPr>
            <w:tcW w:w="881" w:type="dxa"/>
            <w:vAlign w:val="center"/>
          </w:tcPr>
          <w:p w14:paraId="3EB24570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6" w:type="dxa"/>
            <w:vAlign w:val="center"/>
          </w:tcPr>
          <w:p w14:paraId="581EB313" w14:textId="77777777" w:rsidR="00631555" w:rsidRPr="00531FB0" w:rsidRDefault="00631555" w:rsidP="00967B01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531FB0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PRO-FORM Sp. z o.o. </w:t>
            </w:r>
            <w:r w:rsidRPr="00531FB0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br/>
              <w:t xml:space="preserve">ul. Puławska 111A </w:t>
            </w:r>
            <w:r w:rsidRPr="00531FB0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br/>
              <w:t>lok. 29</w:t>
            </w:r>
          </w:p>
          <w:p w14:paraId="2F8CB187" w14:textId="366E9BC5" w:rsidR="00631555" w:rsidRPr="00467FE4" w:rsidRDefault="00631555" w:rsidP="00467FE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>02-707 Warszawa</w:t>
            </w:r>
          </w:p>
        </w:tc>
        <w:tc>
          <w:tcPr>
            <w:tcW w:w="1418" w:type="dxa"/>
            <w:vAlign w:val="center"/>
          </w:tcPr>
          <w:p w14:paraId="43835405" w14:textId="77777777" w:rsidR="00631555" w:rsidRPr="00531FB0" w:rsidRDefault="00631555" w:rsidP="00967B01">
            <w:pPr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14:paraId="203B24B3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color w:val="FF0000"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>5 474 382,62 zł brutto</w:t>
            </w:r>
          </w:p>
        </w:tc>
        <w:tc>
          <w:tcPr>
            <w:tcW w:w="1380" w:type="dxa"/>
            <w:tcBorders>
              <w:bottom w:val="single" w:sz="4" w:space="0" w:color="auto"/>
              <w:tl2br w:val="nil"/>
            </w:tcBorders>
            <w:vAlign w:val="center"/>
          </w:tcPr>
          <w:p w14:paraId="17FBBB8D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  <w:p w14:paraId="2F56BF81" w14:textId="77777777" w:rsidR="00631555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45,81 pkt</w:t>
            </w:r>
          </w:p>
          <w:p w14:paraId="2DFD82F1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71953189" w14:textId="77777777" w:rsidR="00631555" w:rsidRPr="00531FB0" w:rsidRDefault="00631555" w:rsidP="00967B01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  <w:p w14:paraId="039A5ABF" w14:textId="77777777" w:rsidR="00631555" w:rsidRPr="00531FB0" w:rsidRDefault="00631555" w:rsidP="00967B01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sz w:val="20"/>
                <w:szCs w:val="20"/>
              </w:rPr>
              <w:t>100 dni</w:t>
            </w:r>
          </w:p>
          <w:p w14:paraId="5397FC2B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l2br w:val="nil"/>
            </w:tcBorders>
            <w:vAlign w:val="center"/>
          </w:tcPr>
          <w:p w14:paraId="08B1F2F6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</w:rPr>
            </w:pPr>
            <w:r w:rsidRPr="00531FB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20,00 pkt</w:t>
            </w:r>
          </w:p>
        </w:tc>
        <w:tc>
          <w:tcPr>
            <w:tcW w:w="1389" w:type="dxa"/>
            <w:vAlign w:val="center"/>
          </w:tcPr>
          <w:p w14:paraId="2DC28C14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>84 miesiące</w:t>
            </w:r>
          </w:p>
        </w:tc>
        <w:tc>
          <w:tcPr>
            <w:tcW w:w="1381" w:type="dxa"/>
            <w:tcBorders>
              <w:tl2br w:val="nil"/>
            </w:tcBorders>
            <w:vAlign w:val="center"/>
          </w:tcPr>
          <w:p w14:paraId="1B84A466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sz w:val="20"/>
                <w:szCs w:val="20"/>
              </w:rPr>
            </w:pPr>
          </w:p>
          <w:p w14:paraId="4AA39B52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</w:rPr>
            </w:pPr>
            <w:r w:rsidRPr="00531FB0">
              <w:rPr>
                <w:rFonts w:ascii="Cambria" w:eastAsia="Calibri" w:hAnsi="Cambria" w:cs="Calibri"/>
                <w:b/>
                <w:sz w:val="20"/>
                <w:szCs w:val="20"/>
              </w:rPr>
              <w:t>20,00 pkt</w:t>
            </w:r>
          </w:p>
          <w:p w14:paraId="018A7076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3708FFE9" w14:textId="77777777" w:rsidR="00631555" w:rsidRPr="00531FB0" w:rsidRDefault="00631555" w:rsidP="00967B01">
            <w:pPr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</w:rPr>
            </w:pPr>
            <w:r w:rsidRPr="00531FB0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85,81 pkt</w:t>
            </w:r>
          </w:p>
        </w:tc>
      </w:tr>
      <w:tr w:rsidR="00631555" w14:paraId="5C267828" w14:textId="77777777" w:rsidTr="00467FE4">
        <w:trPr>
          <w:trHeight w:val="1125"/>
        </w:trPr>
        <w:tc>
          <w:tcPr>
            <w:tcW w:w="881" w:type="dxa"/>
            <w:vAlign w:val="center"/>
          </w:tcPr>
          <w:p w14:paraId="2E7D3654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6" w:type="dxa"/>
            <w:vAlign w:val="center"/>
          </w:tcPr>
          <w:p w14:paraId="149A11A8" w14:textId="77777777" w:rsidR="00631555" w:rsidRPr="00531FB0" w:rsidRDefault="00631555" w:rsidP="00967B0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>DELTA S.A.</w:t>
            </w:r>
          </w:p>
          <w:p w14:paraId="75A4050A" w14:textId="77777777" w:rsidR="00631555" w:rsidRPr="00531FB0" w:rsidRDefault="00631555" w:rsidP="00967B01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>ul. Dzielna 21 lok. 47</w:t>
            </w:r>
          </w:p>
          <w:p w14:paraId="42856460" w14:textId="0DD38162" w:rsidR="00631555" w:rsidRPr="00531FB0" w:rsidRDefault="00631555" w:rsidP="00467FE4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>01-029 Warszawa</w:t>
            </w:r>
          </w:p>
        </w:tc>
        <w:tc>
          <w:tcPr>
            <w:tcW w:w="1418" w:type="dxa"/>
            <w:vAlign w:val="center"/>
          </w:tcPr>
          <w:p w14:paraId="1268881A" w14:textId="77777777" w:rsidR="00631555" w:rsidRPr="00531FB0" w:rsidRDefault="00631555" w:rsidP="00967B01">
            <w:pPr>
              <w:spacing w:line="264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31FB0">
              <w:rPr>
                <w:rFonts w:ascii="Cambria" w:eastAsia="CIDFont+F3" w:hAnsi="Cambria" w:cs="Calibri"/>
                <w:b/>
                <w:bCs/>
                <w:sz w:val="20"/>
                <w:szCs w:val="20"/>
              </w:rPr>
              <w:t>4 856 945,91</w:t>
            </w: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zł brutto</w:t>
            </w:r>
          </w:p>
        </w:tc>
        <w:tc>
          <w:tcPr>
            <w:tcW w:w="1380" w:type="dxa"/>
            <w:tcBorders>
              <w:tl2br w:val="nil"/>
            </w:tcBorders>
            <w:vAlign w:val="center"/>
          </w:tcPr>
          <w:p w14:paraId="4F39FD06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531FB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51,63 pkt</w:t>
            </w:r>
          </w:p>
        </w:tc>
        <w:tc>
          <w:tcPr>
            <w:tcW w:w="1529" w:type="dxa"/>
            <w:vAlign w:val="center"/>
          </w:tcPr>
          <w:p w14:paraId="7EACB621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</w:p>
          <w:p w14:paraId="42D3FFDB" w14:textId="77777777" w:rsidR="00631555" w:rsidRPr="00531FB0" w:rsidRDefault="00631555" w:rsidP="00967B01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sz w:val="20"/>
                <w:szCs w:val="20"/>
              </w:rPr>
              <w:t>140 dni</w:t>
            </w:r>
          </w:p>
          <w:p w14:paraId="5A0B55BD" w14:textId="77777777" w:rsidR="00631555" w:rsidRPr="00531FB0" w:rsidRDefault="00631555" w:rsidP="00967B01">
            <w:pPr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l2br w:val="nil"/>
            </w:tcBorders>
            <w:vAlign w:val="center"/>
          </w:tcPr>
          <w:p w14:paraId="7FE5240D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</w:rPr>
            </w:pPr>
            <w:r w:rsidRPr="00531FB0">
              <w:rPr>
                <w:rFonts w:ascii="Cambria" w:eastAsia="Times New Roman" w:hAnsi="Cambria" w:cs="Calibri"/>
                <w:b/>
                <w:sz w:val="20"/>
                <w:szCs w:val="20"/>
                <w:lang w:eastAsia="ar-SA"/>
              </w:rPr>
              <w:t>0,00 pkt</w:t>
            </w:r>
          </w:p>
        </w:tc>
        <w:tc>
          <w:tcPr>
            <w:tcW w:w="1389" w:type="dxa"/>
            <w:vAlign w:val="center"/>
          </w:tcPr>
          <w:p w14:paraId="14A4F23F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sz w:val="20"/>
                <w:szCs w:val="20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</w:rPr>
              <w:t>84 miesiące</w:t>
            </w:r>
          </w:p>
        </w:tc>
        <w:tc>
          <w:tcPr>
            <w:tcW w:w="1381" w:type="dxa"/>
            <w:tcBorders>
              <w:tl2br w:val="nil"/>
            </w:tcBorders>
            <w:vAlign w:val="center"/>
          </w:tcPr>
          <w:p w14:paraId="16EE278B" w14:textId="77777777" w:rsidR="00631555" w:rsidRPr="00531FB0" w:rsidRDefault="00631555" w:rsidP="00967B01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b/>
                <w:bCs/>
                <w:color w:val="FF0000"/>
                <w:sz w:val="20"/>
                <w:szCs w:val="20"/>
              </w:rPr>
            </w:pPr>
            <w:r w:rsidRPr="00531FB0">
              <w:rPr>
                <w:rFonts w:ascii="Cambria" w:eastAsia="Calibri" w:hAnsi="Cambria" w:cs="Calibri"/>
                <w:b/>
                <w:sz w:val="20"/>
                <w:szCs w:val="20"/>
              </w:rPr>
              <w:t>20,00 pkt</w:t>
            </w:r>
          </w:p>
        </w:tc>
        <w:tc>
          <w:tcPr>
            <w:tcW w:w="2309" w:type="dxa"/>
            <w:vAlign w:val="center"/>
          </w:tcPr>
          <w:p w14:paraId="496FAC01" w14:textId="77777777" w:rsidR="00631555" w:rsidRPr="00531FB0" w:rsidRDefault="00631555" w:rsidP="00967B01">
            <w:pPr>
              <w:jc w:val="center"/>
              <w:rPr>
                <w:rFonts w:ascii="Cambria" w:hAnsi="Cambria" w:cs="Calibri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531FB0">
              <w:rPr>
                <w:rFonts w:ascii="Cambria" w:hAnsi="Cambria" w:cs="Calibri"/>
                <w:b/>
                <w:bCs/>
                <w:sz w:val="20"/>
                <w:szCs w:val="20"/>
                <w:lang w:eastAsia="ar-SA"/>
              </w:rPr>
              <w:t>71,63 pkt</w:t>
            </w:r>
          </w:p>
        </w:tc>
      </w:tr>
      <w:tr w:rsidR="00631555" w14:paraId="613F7CAF" w14:textId="77777777" w:rsidTr="00467FE4">
        <w:trPr>
          <w:trHeight w:val="1538"/>
        </w:trPr>
        <w:tc>
          <w:tcPr>
            <w:tcW w:w="881" w:type="dxa"/>
            <w:shd w:val="clear" w:color="auto" w:fill="EEECE1" w:themeFill="background2"/>
            <w:vAlign w:val="center"/>
          </w:tcPr>
          <w:p w14:paraId="4ADC6F8C" w14:textId="77777777" w:rsidR="00631555" w:rsidRPr="00531FB0" w:rsidRDefault="00631555" w:rsidP="00631555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  <w:r w:rsidRPr="00531FB0">
              <w:rPr>
                <w:rFonts w:ascii="Cambria" w:eastAsia="Calibri" w:hAnsi="Cambria" w:cs="Calibri"/>
                <w:sz w:val="20"/>
                <w:szCs w:val="20"/>
              </w:rPr>
              <w:t>3</w:t>
            </w:r>
          </w:p>
        </w:tc>
        <w:tc>
          <w:tcPr>
            <w:tcW w:w="2326" w:type="dxa"/>
            <w:shd w:val="clear" w:color="auto" w:fill="EEECE1" w:themeFill="background2"/>
            <w:vAlign w:val="center"/>
          </w:tcPr>
          <w:p w14:paraId="05B01F9C" w14:textId="77777777" w:rsidR="00631555" w:rsidRPr="00531FB0" w:rsidRDefault="00631555" w:rsidP="0063155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bookmarkStart w:id="1" w:name="_Hlk109115329"/>
            <w:r w:rsidRPr="00531FB0">
              <w:rPr>
                <w:rFonts w:ascii="Cambria" w:eastAsia="CIDFont+F4" w:hAnsi="Cambria" w:cs="Calibri"/>
                <w:sz w:val="20"/>
                <w:szCs w:val="20"/>
              </w:rPr>
              <w:t xml:space="preserve">INSTAL-NIKA </w:t>
            </w:r>
            <w:r w:rsidRPr="00531FB0">
              <w:rPr>
                <w:rFonts w:ascii="Cambria" w:eastAsia="CIDFont+F4" w:hAnsi="Cambria" w:cs="Calibri"/>
                <w:sz w:val="20"/>
                <w:szCs w:val="20"/>
              </w:rPr>
              <w:br/>
              <w:t>Sp. z o.o. Sp. k.</w:t>
            </w:r>
          </w:p>
          <w:p w14:paraId="50B95DAA" w14:textId="77777777" w:rsidR="00631555" w:rsidRPr="00531FB0" w:rsidRDefault="00631555" w:rsidP="00631555">
            <w:pPr>
              <w:ind w:left="-71" w:right="-64"/>
              <w:jc w:val="center"/>
              <w:rPr>
                <w:rFonts w:ascii="Cambria" w:eastAsia="CIDFont+F4" w:hAnsi="Cambria" w:cs="Calibri"/>
                <w:sz w:val="20"/>
                <w:szCs w:val="20"/>
              </w:rPr>
            </w:pPr>
            <w:r w:rsidRPr="00531FB0">
              <w:rPr>
                <w:rFonts w:ascii="Cambria" w:eastAsia="CIDFont+F4" w:hAnsi="Cambria" w:cs="Calibri"/>
                <w:sz w:val="20"/>
                <w:szCs w:val="20"/>
              </w:rPr>
              <w:t>Al. Chruściela „Montera” Gen. 106 lok. 4</w:t>
            </w:r>
          </w:p>
          <w:p w14:paraId="724B3339" w14:textId="77777777" w:rsidR="00631555" w:rsidRPr="00531FB0" w:rsidRDefault="00631555" w:rsidP="00631555">
            <w:pPr>
              <w:jc w:val="center"/>
              <w:rPr>
                <w:rFonts w:ascii="Cambria" w:eastAsia="CIDFont+F4" w:hAnsi="Cambria" w:cs="Calibri"/>
                <w:sz w:val="20"/>
                <w:szCs w:val="20"/>
              </w:rPr>
            </w:pPr>
            <w:r w:rsidRPr="00531FB0">
              <w:rPr>
                <w:rFonts w:ascii="Cambria" w:eastAsia="CIDFont+F4" w:hAnsi="Cambria" w:cs="Calibri"/>
                <w:sz w:val="20"/>
                <w:szCs w:val="20"/>
              </w:rPr>
              <w:t>00-910 Warszawa</w:t>
            </w:r>
          </w:p>
          <w:bookmarkEnd w:id="1"/>
          <w:p w14:paraId="49F90432" w14:textId="77777777" w:rsidR="00631555" w:rsidRPr="00531FB0" w:rsidRDefault="00631555" w:rsidP="0063155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7122E0FB" w14:textId="77777777" w:rsidR="00631555" w:rsidRPr="00531FB0" w:rsidRDefault="00631555" w:rsidP="00631555">
            <w:pPr>
              <w:spacing w:line="264" w:lineRule="auto"/>
              <w:jc w:val="center"/>
              <w:rPr>
                <w:rFonts w:ascii="Cambria" w:eastAsia="CIDFont+F3" w:hAnsi="Cambria" w:cs="Calibri"/>
                <w:sz w:val="20"/>
                <w:szCs w:val="20"/>
              </w:rPr>
            </w:pPr>
            <w:r w:rsidRPr="00531FB0">
              <w:rPr>
                <w:rFonts w:ascii="Cambria" w:eastAsia="CIDFont+F4" w:hAnsi="Cambria" w:cs="Calibri"/>
                <w:sz w:val="20"/>
                <w:szCs w:val="20"/>
              </w:rPr>
              <w:t>3 496 770,38</w:t>
            </w:r>
            <w:r w:rsidRPr="00531FB0">
              <w:rPr>
                <w:rFonts w:ascii="Cambria" w:hAnsi="Cambria" w:cs="Calibri"/>
                <w:sz w:val="20"/>
                <w:szCs w:val="20"/>
              </w:rPr>
              <w:t xml:space="preserve"> zł brutto</w:t>
            </w:r>
          </w:p>
        </w:tc>
        <w:tc>
          <w:tcPr>
            <w:tcW w:w="1380" w:type="dxa"/>
            <w:tcBorders>
              <w:tl2br w:val="nil"/>
            </w:tcBorders>
            <w:shd w:val="clear" w:color="auto" w:fill="EEECE1" w:themeFill="background2"/>
            <w:vAlign w:val="center"/>
          </w:tcPr>
          <w:p w14:paraId="621DEFD2" w14:textId="77777777" w:rsidR="00631555" w:rsidRPr="00531FB0" w:rsidRDefault="00631555" w:rsidP="00631555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531FB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Oferta podlega odrzuceniu </w:t>
            </w:r>
            <w:r w:rsidRPr="00531FB0">
              <w:rPr>
                <w:rFonts w:ascii="Cambria" w:hAnsi="Cambria" w:cs="Calibri"/>
                <w:sz w:val="20"/>
                <w:szCs w:val="20"/>
                <w:lang w:eastAsia="ar-SA"/>
              </w:rPr>
              <w:br/>
              <w:t>i nie podlega punktacji</w:t>
            </w:r>
          </w:p>
          <w:p w14:paraId="31864832" w14:textId="77777777" w:rsidR="00631555" w:rsidRPr="00531FB0" w:rsidRDefault="00631555" w:rsidP="00631555">
            <w:pPr>
              <w:widowControl w:val="0"/>
              <w:spacing w:line="120" w:lineRule="atLeast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shd w:val="clear" w:color="auto" w:fill="EEECE1" w:themeFill="background2"/>
            <w:vAlign w:val="center"/>
          </w:tcPr>
          <w:p w14:paraId="078C7824" w14:textId="77777777" w:rsidR="00631555" w:rsidRPr="00531FB0" w:rsidRDefault="00631555" w:rsidP="0063155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531FB0">
              <w:rPr>
                <w:rFonts w:ascii="Cambria" w:hAnsi="Cambria" w:cs="Calibri"/>
                <w:sz w:val="20"/>
                <w:szCs w:val="20"/>
              </w:rPr>
              <w:t>100 dni</w:t>
            </w:r>
          </w:p>
          <w:p w14:paraId="32E9A59E" w14:textId="77777777" w:rsidR="00631555" w:rsidRPr="00531FB0" w:rsidRDefault="00631555" w:rsidP="00631555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l2br w:val="nil"/>
            </w:tcBorders>
            <w:shd w:val="clear" w:color="auto" w:fill="EEECE1" w:themeFill="background2"/>
            <w:vAlign w:val="center"/>
          </w:tcPr>
          <w:p w14:paraId="48835C24" w14:textId="77777777" w:rsidR="00631555" w:rsidRPr="00531FB0" w:rsidRDefault="00631555" w:rsidP="00631555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531FB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Oferta podlega odrzuceniu </w:t>
            </w:r>
            <w:r w:rsidRPr="00531FB0">
              <w:rPr>
                <w:rFonts w:ascii="Cambria" w:hAnsi="Cambria" w:cs="Calibri"/>
                <w:sz w:val="20"/>
                <w:szCs w:val="20"/>
                <w:lang w:eastAsia="ar-SA"/>
              </w:rPr>
              <w:br/>
              <w:t>i nie podlega punktacji</w:t>
            </w:r>
          </w:p>
          <w:p w14:paraId="72729E54" w14:textId="77777777" w:rsidR="00631555" w:rsidRPr="00531FB0" w:rsidRDefault="00631555" w:rsidP="00631555">
            <w:pPr>
              <w:widowControl w:val="0"/>
              <w:spacing w:line="120" w:lineRule="atLeast"/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shd w:val="clear" w:color="auto" w:fill="EEECE1" w:themeFill="background2"/>
            <w:vAlign w:val="center"/>
          </w:tcPr>
          <w:p w14:paraId="3230E0C5" w14:textId="77777777" w:rsidR="00631555" w:rsidRPr="00531FB0" w:rsidRDefault="00631555" w:rsidP="00631555">
            <w:pPr>
              <w:widowControl w:val="0"/>
              <w:spacing w:line="120" w:lineRule="atLeast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531FB0">
              <w:rPr>
                <w:rFonts w:ascii="Cambria" w:hAnsi="Cambria" w:cs="Calibri"/>
                <w:sz w:val="20"/>
                <w:szCs w:val="20"/>
              </w:rPr>
              <w:t>84 miesiące</w:t>
            </w:r>
          </w:p>
        </w:tc>
        <w:tc>
          <w:tcPr>
            <w:tcW w:w="1381" w:type="dxa"/>
            <w:tcBorders>
              <w:tl2br w:val="nil"/>
            </w:tcBorders>
            <w:shd w:val="clear" w:color="auto" w:fill="EEECE1" w:themeFill="background2"/>
            <w:vAlign w:val="center"/>
          </w:tcPr>
          <w:p w14:paraId="182BC0E8" w14:textId="77777777" w:rsidR="00631555" w:rsidRPr="00531FB0" w:rsidRDefault="00631555" w:rsidP="00631555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531FB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Oferta podlega odrzuceniu </w:t>
            </w:r>
            <w:r w:rsidRPr="00531FB0">
              <w:rPr>
                <w:rFonts w:ascii="Cambria" w:hAnsi="Cambria" w:cs="Calibri"/>
                <w:sz w:val="20"/>
                <w:szCs w:val="20"/>
                <w:lang w:eastAsia="ar-SA"/>
              </w:rPr>
              <w:br/>
              <w:t>i nie podlega punktacji</w:t>
            </w:r>
          </w:p>
          <w:p w14:paraId="619447DD" w14:textId="77777777" w:rsidR="00631555" w:rsidRPr="00531FB0" w:rsidRDefault="00631555" w:rsidP="00631555">
            <w:pPr>
              <w:widowControl w:val="0"/>
              <w:spacing w:line="120" w:lineRule="atLeast"/>
              <w:jc w:val="center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EEECE1" w:themeFill="background2"/>
            <w:vAlign w:val="center"/>
          </w:tcPr>
          <w:p w14:paraId="1DEEB0FC" w14:textId="77777777" w:rsidR="00631555" w:rsidRPr="007749E5" w:rsidRDefault="00631555" w:rsidP="00631555">
            <w:pPr>
              <w:jc w:val="center"/>
              <w:rPr>
                <w:rFonts w:asciiTheme="majorHAnsi" w:hAnsiTheme="majorHAnsi" w:cs="Calibri"/>
                <w:b/>
                <w:bCs/>
                <w:lang w:eastAsia="ar-SA"/>
              </w:rPr>
            </w:pPr>
          </w:p>
          <w:p w14:paraId="69087C9A" w14:textId="3E890E5A" w:rsidR="00631555" w:rsidRPr="00467FE4" w:rsidRDefault="00631555" w:rsidP="00631555">
            <w:pPr>
              <w:widowControl w:val="0"/>
              <w:ind w:left="-168" w:right="-111"/>
              <w:jc w:val="center"/>
              <w:rPr>
                <w:rFonts w:asciiTheme="majorHAnsi" w:eastAsia="Calibri" w:hAnsiTheme="majorHAnsi" w:cstheme="minorHAnsi"/>
                <w:sz w:val="19"/>
                <w:szCs w:val="19"/>
              </w:rPr>
            </w:pPr>
            <w:r w:rsidRPr="00467FE4">
              <w:rPr>
                <w:rFonts w:asciiTheme="majorHAnsi" w:hAnsiTheme="majorHAnsi" w:cs="Calibri"/>
                <w:sz w:val="19"/>
                <w:szCs w:val="19"/>
                <w:lang w:eastAsia="ar-SA"/>
              </w:rPr>
              <w:t xml:space="preserve">Oferta podlega odrzuceniu </w:t>
            </w:r>
            <w:r w:rsidR="00E9133C" w:rsidRPr="00467FE4">
              <w:rPr>
                <w:rFonts w:asciiTheme="majorHAnsi" w:hAnsiTheme="majorHAnsi" w:cs="Calibri"/>
                <w:sz w:val="19"/>
                <w:szCs w:val="19"/>
                <w:lang w:eastAsia="ar-SA"/>
              </w:rPr>
              <w:br/>
            </w:r>
            <w:r w:rsidRPr="00467FE4">
              <w:rPr>
                <w:rFonts w:asciiTheme="majorHAnsi" w:hAnsiTheme="majorHAnsi" w:cs="Calibri"/>
                <w:sz w:val="19"/>
                <w:szCs w:val="19"/>
                <w:lang w:eastAsia="ar-SA"/>
              </w:rPr>
              <w:t xml:space="preserve">i nie podlega punktacji. </w:t>
            </w:r>
            <w:r w:rsidRPr="00467FE4">
              <w:rPr>
                <w:rFonts w:asciiTheme="majorHAnsi" w:eastAsia="Calibri" w:hAnsiTheme="majorHAnsi" w:cstheme="minorHAnsi"/>
                <w:i/>
                <w:iCs/>
                <w:sz w:val="19"/>
                <w:szCs w:val="19"/>
              </w:rPr>
              <w:t xml:space="preserve">Oferta odrzucona </w:t>
            </w:r>
            <w:r w:rsidRPr="00467FE4">
              <w:rPr>
                <w:rFonts w:asciiTheme="majorHAnsi" w:hAnsiTheme="majorHAnsi" w:cstheme="minorHAnsi"/>
                <w:i/>
                <w:iCs/>
                <w:sz w:val="19"/>
                <w:szCs w:val="19"/>
              </w:rPr>
              <w:t xml:space="preserve">pismem </w:t>
            </w:r>
            <w:r w:rsidR="00E9133C" w:rsidRPr="00467FE4">
              <w:rPr>
                <w:rFonts w:asciiTheme="majorHAnsi" w:hAnsiTheme="majorHAnsi" w:cstheme="minorHAnsi"/>
                <w:i/>
                <w:iCs/>
                <w:sz w:val="19"/>
                <w:szCs w:val="19"/>
              </w:rPr>
              <w:br/>
            </w:r>
            <w:r w:rsidRPr="00467FE4">
              <w:rPr>
                <w:rFonts w:asciiTheme="majorHAnsi" w:hAnsiTheme="majorHAnsi" w:cstheme="minorHAnsi"/>
                <w:i/>
                <w:iCs/>
                <w:sz w:val="19"/>
                <w:szCs w:val="19"/>
              </w:rPr>
              <w:t>Nr Z/DZP/17</w:t>
            </w:r>
            <w:r w:rsidR="003C3866">
              <w:rPr>
                <w:rFonts w:asciiTheme="majorHAnsi" w:hAnsiTheme="majorHAnsi" w:cstheme="minorHAnsi"/>
                <w:i/>
                <w:iCs/>
                <w:sz w:val="19"/>
                <w:szCs w:val="19"/>
              </w:rPr>
              <w:t>8</w:t>
            </w:r>
            <w:r w:rsidRPr="00467FE4">
              <w:rPr>
                <w:rFonts w:asciiTheme="majorHAnsi" w:hAnsiTheme="majorHAnsi" w:cstheme="minorHAnsi"/>
                <w:i/>
                <w:iCs/>
                <w:sz w:val="19"/>
                <w:szCs w:val="19"/>
              </w:rPr>
              <w:t xml:space="preserve">/2022 </w:t>
            </w:r>
            <w:r w:rsidRPr="00467FE4">
              <w:rPr>
                <w:rFonts w:asciiTheme="majorHAnsi" w:hAnsiTheme="majorHAnsi" w:cstheme="minorHAnsi"/>
                <w:i/>
                <w:iCs/>
                <w:sz w:val="19"/>
                <w:szCs w:val="19"/>
              </w:rPr>
              <w:br/>
              <w:t>z dnia 2</w:t>
            </w:r>
            <w:r w:rsidR="003C3866">
              <w:rPr>
                <w:rFonts w:asciiTheme="majorHAnsi" w:hAnsiTheme="majorHAnsi" w:cstheme="minorHAnsi"/>
                <w:i/>
                <w:iCs/>
                <w:sz w:val="19"/>
                <w:szCs w:val="19"/>
              </w:rPr>
              <w:t>5</w:t>
            </w:r>
            <w:r w:rsidRPr="00467FE4">
              <w:rPr>
                <w:rFonts w:asciiTheme="majorHAnsi" w:hAnsiTheme="majorHAnsi" w:cstheme="minorHAnsi"/>
                <w:i/>
                <w:iCs/>
                <w:sz w:val="19"/>
                <w:szCs w:val="19"/>
              </w:rPr>
              <w:t>.0</w:t>
            </w:r>
            <w:r w:rsidR="00E9133C" w:rsidRPr="00467FE4">
              <w:rPr>
                <w:rFonts w:asciiTheme="majorHAnsi" w:hAnsiTheme="majorHAnsi" w:cstheme="minorHAnsi"/>
                <w:i/>
                <w:iCs/>
                <w:sz w:val="19"/>
                <w:szCs w:val="19"/>
              </w:rPr>
              <w:t>7</w:t>
            </w:r>
            <w:r w:rsidRPr="00467FE4">
              <w:rPr>
                <w:rFonts w:asciiTheme="majorHAnsi" w:hAnsiTheme="majorHAnsi" w:cstheme="minorHAnsi"/>
                <w:i/>
                <w:iCs/>
                <w:sz w:val="19"/>
                <w:szCs w:val="19"/>
              </w:rPr>
              <w:t>.2022 r.</w:t>
            </w:r>
          </w:p>
          <w:p w14:paraId="1095E359" w14:textId="038B9C10" w:rsidR="00631555" w:rsidRPr="00531FB0" w:rsidRDefault="00631555" w:rsidP="00E9133C">
            <w:pPr>
              <w:rPr>
                <w:rFonts w:ascii="Cambria" w:hAnsi="Cambria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6335460" w14:textId="77777777" w:rsidR="00631555" w:rsidRDefault="00631555" w:rsidP="00D63F29">
      <w:pPr>
        <w:widowControl w:val="0"/>
        <w:spacing w:after="0" w:line="240" w:lineRule="auto"/>
        <w:jc w:val="both"/>
        <w:rPr>
          <w:rFonts w:asciiTheme="majorHAnsi" w:eastAsia="Calibri" w:hAnsiTheme="majorHAnsi" w:cstheme="minorHAnsi"/>
          <w:b/>
        </w:rPr>
      </w:pPr>
    </w:p>
    <w:p w14:paraId="195E703F" w14:textId="6D79B5BD" w:rsidR="009F59B4" w:rsidRPr="00467FE4" w:rsidRDefault="009F59B4" w:rsidP="00467FE4">
      <w:pPr>
        <w:widowControl w:val="0"/>
        <w:spacing w:after="0" w:line="240" w:lineRule="auto"/>
        <w:jc w:val="both"/>
        <w:rPr>
          <w:rFonts w:ascii="Cambria" w:eastAsia="Calibri" w:hAnsi="Cambria" w:cstheme="minorHAnsi"/>
        </w:rPr>
      </w:pPr>
      <w:r w:rsidRPr="00FC2D73">
        <w:rPr>
          <w:rFonts w:ascii="Cambria" w:hAnsi="Cambria"/>
        </w:rPr>
        <w:t>Z powyższych względów, Zamawiający postanowił jak na wstępie</w:t>
      </w:r>
      <w:r w:rsidRPr="00F01325">
        <w:rPr>
          <w:rFonts w:ascii="Cambria" w:hAnsi="Cambria"/>
          <w:sz w:val="21"/>
          <w:szCs w:val="21"/>
        </w:rPr>
        <w:t>.</w:t>
      </w:r>
      <w:r w:rsidR="001A5048">
        <w:rPr>
          <w:rFonts w:ascii="Cambria" w:hAnsi="Cambria"/>
          <w:sz w:val="21"/>
          <w:szCs w:val="21"/>
        </w:rPr>
        <w:tab/>
      </w:r>
      <w:r w:rsidR="001A5048">
        <w:rPr>
          <w:rFonts w:ascii="Cambria" w:hAnsi="Cambria"/>
          <w:sz w:val="21"/>
          <w:szCs w:val="21"/>
        </w:rPr>
        <w:tab/>
      </w:r>
      <w:r w:rsidR="001A5048">
        <w:rPr>
          <w:rFonts w:ascii="Cambria" w:hAnsi="Cambria"/>
          <w:sz w:val="21"/>
          <w:szCs w:val="21"/>
        </w:rPr>
        <w:tab/>
      </w:r>
      <w:r w:rsidR="001A5048">
        <w:rPr>
          <w:rFonts w:ascii="Cambria" w:hAnsi="Cambria"/>
          <w:sz w:val="21"/>
          <w:szCs w:val="21"/>
        </w:rPr>
        <w:tab/>
      </w:r>
      <w:r w:rsidR="001A5048">
        <w:rPr>
          <w:rFonts w:ascii="Cambria" w:hAnsi="Cambria"/>
          <w:sz w:val="21"/>
          <w:szCs w:val="21"/>
        </w:rPr>
        <w:tab/>
        <w:t xml:space="preserve">             DYREKTOR</w:t>
      </w:r>
    </w:p>
    <w:p w14:paraId="7EB92DFB" w14:textId="552BAE65" w:rsidR="00183C7C" w:rsidRPr="00467FE4" w:rsidRDefault="00183C7C" w:rsidP="00467FE4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</w:p>
    <w:p w14:paraId="3E373A62" w14:textId="2BF64D96" w:rsidR="00467FE4" w:rsidRDefault="00F42D62" w:rsidP="00467FE4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63226B">
        <w:rPr>
          <w:rFonts w:eastAsia="Times New Roman" w:cstheme="minorHAnsi"/>
        </w:rPr>
        <w:t xml:space="preserve">                               </w:t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="001A5048">
        <w:rPr>
          <w:rFonts w:eastAsia="Times New Roman" w:cstheme="minorHAnsi"/>
        </w:rPr>
        <w:tab/>
      </w:r>
      <w:r w:rsidR="001A5048">
        <w:rPr>
          <w:rFonts w:eastAsia="Times New Roman" w:cstheme="minorHAnsi"/>
        </w:rPr>
        <w:tab/>
        <w:t xml:space="preserve">       Cezary Kostrzewa</w:t>
      </w:r>
    </w:p>
    <w:p w14:paraId="6B1A9054" w14:textId="08998266" w:rsidR="00F42D62" w:rsidRPr="0063226B" w:rsidRDefault="00467FE4" w:rsidP="00F42D62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F42D62" w:rsidRPr="0063226B">
        <w:rPr>
          <w:rFonts w:eastAsia="Times New Roman" w:cstheme="minorHAnsi"/>
        </w:rPr>
        <w:tab/>
        <w:t xml:space="preserve"> ……………………………………………………………………</w:t>
      </w:r>
    </w:p>
    <w:p w14:paraId="751FCA51" w14:textId="051A9542" w:rsidR="00F42D62" w:rsidRPr="005515BB" w:rsidRDefault="00F42D62" w:rsidP="00F42D62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</w:rPr>
      </w:pPr>
      <w:r w:rsidRPr="0063226B">
        <w:rPr>
          <w:rFonts w:eastAsia="Times New Roman" w:cstheme="minorHAnsi"/>
        </w:rPr>
        <w:t xml:space="preserve">                                                    </w:t>
      </w:r>
      <w:r w:rsidR="005515BB">
        <w:rPr>
          <w:rFonts w:eastAsia="Times New Roman" w:cstheme="minorHAnsi"/>
        </w:rPr>
        <w:t xml:space="preserve">     </w:t>
      </w:r>
      <w:r w:rsidRPr="005515BB">
        <w:rPr>
          <w:rFonts w:eastAsia="Times New Roman" w:cstheme="minorHAnsi"/>
          <w:sz w:val="20"/>
          <w:szCs w:val="20"/>
        </w:rPr>
        <w:t xml:space="preserve">Kierownik zamawiającego lub osoba upoważniona </w:t>
      </w:r>
    </w:p>
    <w:p w14:paraId="6D1FE56A" w14:textId="07CE330F" w:rsidR="00B30487" w:rsidRPr="00467FE4" w:rsidRDefault="00F42D62" w:rsidP="00B30487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5515BB">
        <w:rPr>
          <w:rFonts w:eastAsia="Times New Roman" w:cstheme="minorHAnsi"/>
          <w:sz w:val="20"/>
          <w:szCs w:val="20"/>
        </w:rPr>
        <w:t xml:space="preserve">                </w:t>
      </w:r>
      <w:r w:rsidRPr="005515BB">
        <w:rPr>
          <w:rFonts w:eastAsia="Times New Roman" w:cstheme="minorHAnsi"/>
          <w:sz w:val="20"/>
          <w:szCs w:val="20"/>
        </w:rPr>
        <w:t xml:space="preserve"> </w:t>
      </w:r>
      <w:r w:rsidR="005515BB">
        <w:rPr>
          <w:rFonts w:eastAsia="Times New Roman" w:cstheme="minorHAnsi"/>
          <w:sz w:val="20"/>
          <w:szCs w:val="20"/>
        </w:rPr>
        <w:t xml:space="preserve">      </w:t>
      </w:r>
      <w:r w:rsidRPr="005515BB">
        <w:rPr>
          <w:rFonts w:eastAsia="Times New Roman" w:cstheme="minorHAnsi"/>
          <w:sz w:val="20"/>
          <w:szCs w:val="20"/>
        </w:rPr>
        <w:t>do podejmowania czynności w jego imieniu</w:t>
      </w:r>
    </w:p>
    <w:sectPr w:rsidR="00B30487" w:rsidRPr="00467FE4" w:rsidSect="00467FE4">
      <w:pgSz w:w="16838" w:h="11906" w:orient="landscape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32647001">
    <w:abstractNumId w:val="1"/>
  </w:num>
  <w:num w:numId="2" w16cid:durableId="1450201532">
    <w:abstractNumId w:val="0"/>
  </w:num>
  <w:num w:numId="3" w16cid:durableId="665085841">
    <w:abstractNumId w:val="4"/>
  </w:num>
  <w:num w:numId="4" w16cid:durableId="631208779">
    <w:abstractNumId w:val="2"/>
  </w:num>
  <w:num w:numId="5" w16cid:durableId="1262565249">
    <w:abstractNumId w:val="3"/>
  </w:num>
  <w:num w:numId="6" w16cid:durableId="1837957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293D"/>
    <w:rsid w:val="000375E6"/>
    <w:rsid w:val="000379DA"/>
    <w:rsid w:val="00057F64"/>
    <w:rsid w:val="0006257A"/>
    <w:rsid w:val="00062DAE"/>
    <w:rsid w:val="000754A7"/>
    <w:rsid w:val="00087AD7"/>
    <w:rsid w:val="000A3722"/>
    <w:rsid w:val="000B4698"/>
    <w:rsid w:val="00106D58"/>
    <w:rsid w:val="00107685"/>
    <w:rsid w:val="0012397A"/>
    <w:rsid w:val="00142FC2"/>
    <w:rsid w:val="00167D50"/>
    <w:rsid w:val="00183C7C"/>
    <w:rsid w:val="0019378D"/>
    <w:rsid w:val="001A5048"/>
    <w:rsid w:val="001F26BE"/>
    <w:rsid w:val="002073BC"/>
    <w:rsid w:val="0022110A"/>
    <w:rsid w:val="00223ECF"/>
    <w:rsid w:val="0022752A"/>
    <w:rsid w:val="002619E7"/>
    <w:rsid w:val="00287F9F"/>
    <w:rsid w:val="00290E06"/>
    <w:rsid w:val="002A67FF"/>
    <w:rsid w:val="002B6BFD"/>
    <w:rsid w:val="002C161E"/>
    <w:rsid w:val="002F6233"/>
    <w:rsid w:val="003052CF"/>
    <w:rsid w:val="0032363E"/>
    <w:rsid w:val="0034226B"/>
    <w:rsid w:val="003648BD"/>
    <w:rsid w:val="003A0C6E"/>
    <w:rsid w:val="003C3866"/>
    <w:rsid w:val="003D0291"/>
    <w:rsid w:val="003F05E3"/>
    <w:rsid w:val="00414486"/>
    <w:rsid w:val="0045497A"/>
    <w:rsid w:val="00454EFC"/>
    <w:rsid w:val="00467FE4"/>
    <w:rsid w:val="0048517F"/>
    <w:rsid w:val="004E4B80"/>
    <w:rsid w:val="004E555E"/>
    <w:rsid w:val="00500394"/>
    <w:rsid w:val="005068A4"/>
    <w:rsid w:val="00522AEE"/>
    <w:rsid w:val="005421B6"/>
    <w:rsid w:val="00542705"/>
    <w:rsid w:val="005515BB"/>
    <w:rsid w:val="00552C52"/>
    <w:rsid w:val="00561AE9"/>
    <w:rsid w:val="005662A0"/>
    <w:rsid w:val="00587A4C"/>
    <w:rsid w:val="005925F8"/>
    <w:rsid w:val="005E09C2"/>
    <w:rsid w:val="00614781"/>
    <w:rsid w:val="006167E6"/>
    <w:rsid w:val="00631555"/>
    <w:rsid w:val="0063226B"/>
    <w:rsid w:val="006639EC"/>
    <w:rsid w:val="00691025"/>
    <w:rsid w:val="006916B5"/>
    <w:rsid w:val="00692147"/>
    <w:rsid w:val="006A17AD"/>
    <w:rsid w:val="006B2179"/>
    <w:rsid w:val="006F5A0E"/>
    <w:rsid w:val="00720787"/>
    <w:rsid w:val="00721AA1"/>
    <w:rsid w:val="00725338"/>
    <w:rsid w:val="00735520"/>
    <w:rsid w:val="00750EAD"/>
    <w:rsid w:val="00757710"/>
    <w:rsid w:val="007677BD"/>
    <w:rsid w:val="0079387E"/>
    <w:rsid w:val="007E7BFB"/>
    <w:rsid w:val="008112F2"/>
    <w:rsid w:val="00862D7E"/>
    <w:rsid w:val="008724C2"/>
    <w:rsid w:val="008A2320"/>
    <w:rsid w:val="008A7CE2"/>
    <w:rsid w:val="008D07CD"/>
    <w:rsid w:val="00920018"/>
    <w:rsid w:val="0095073A"/>
    <w:rsid w:val="009B1AB0"/>
    <w:rsid w:val="009F59B4"/>
    <w:rsid w:val="00A72D4C"/>
    <w:rsid w:val="00A86DC0"/>
    <w:rsid w:val="00A9045D"/>
    <w:rsid w:val="00AD543C"/>
    <w:rsid w:val="00B30487"/>
    <w:rsid w:val="00B874C0"/>
    <w:rsid w:val="00BB2784"/>
    <w:rsid w:val="00C02164"/>
    <w:rsid w:val="00CB6A07"/>
    <w:rsid w:val="00CD506D"/>
    <w:rsid w:val="00CD63B9"/>
    <w:rsid w:val="00D102FE"/>
    <w:rsid w:val="00D56EB9"/>
    <w:rsid w:val="00D63F29"/>
    <w:rsid w:val="00D76C4F"/>
    <w:rsid w:val="00DE0B7F"/>
    <w:rsid w:val="00E00822"/>
    <w:rsid w:val="00E1351C"/>
    <w:rsid w:val="00E25BC4"/>
    <w:rsid w:val="00E40A69"/>
    <w:rsid w:val="00E60B49"/>
    <w:rsid w:val="00E61651"/>
    <w:rsid w:val="00E9133C"/>
    <w:rsid w:val="00EB1DE2"/>
    <w:rsid w:val="00EB5CA7"/>
    <w:rsid w:val="00F02FFE"/>
    <w:rsid w:val="00F07A42"/>
    <w:rsid w:val="00F16B0E"/>
    <w:rsid w:val="00F42D62"/>
    <w:rsid w:val="00F53EFB"/>
    <w:rsid w:val="00F55364"/>
    <w:rsid w:val="00F710E4"/>
    <w:rsid w:val="00FA4FEF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mrakowsk@zespol.local</cp:lastModifiedBy>
  <cp:revision>28</cp:revision>
  <cp:lastPrinted>2021-10-08T12:05:00Z</cp:lastPrinted>
  <dcterms:created xsi:type="dcterms:W3CDTF">2021-08-26T10:25:00Z</dcterms:created>
  <dcterms:modified xsi:type="dcterms:W3CDTF">2022-07-25T13:50:00Z</dcterms:modified>
</cp:coreProperties>
</file>