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432" w14:textId="757EC1FB" w:rsidR="00B613E2" w:rsidRPr="00B613E2" w:rsidRDefault="00B613E2" w:rsidP="00B613E2">
      <w:pPr>
        <w:suppressAutoHyphens/>
        <w:spacing w:after="0" w:line="240" w:lineRule="auto"/>
        <w:ind w:left="0" w:firstLine="0"/>
        <w:jc w:val="right"/>
        <w:textAlignment w:val="top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  <w:r w:rsidRPr="00B613E2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  <w:t xml:space="preserve">Załącznik nr </w:t>
      </w:r>
      <w:r w:rsidR="00C81F7F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  <w:t>12</w:t>
      </w:r>
      <w:r w:rsidRPr="00B613E2"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  <w:t xml:space="preserve"> </w:t>
      </w:r>
      <w:r w:rsidRPr="00B613E2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/>
        </w:rPr>
        <w:t xml:space="preserve">do SWZ </w:t>
      </w:r>
    </w:p>
    <w:p w14:paraId="50AB89CC" w14:textId="77777777" w:rsidR="00491538" w:rsidRPr="00B613E2" w:rsidRDefault="00491538">
      <w:pPr>
        <w:spacing w:after="0" w:line="259" w:lineRule="auto"/>
        <w:ind w:left="73" w:firstLine="0"/>
        <w:jc w:val="left"/>
        <w:rPr>
          <w:rFonts w:ascii="Arial" w:hAnsi="Arial" w:cs="Arial"/>
        </w:rPr>
      </w:pPr>
    </w:p>
    <w:p w14:paraId="5FD23A76" w14:textId="77777777" w:rsidR="00491538" w:rsidRPr="00B613E2" w:rsidRDefault="006A5FA0">
      <w:pPr>
        <w:spacing w:after="75" w:line="259" w:lineRule="auto"/>
        <w:ind w:left="73" w:firstLine="0"/>
        <w:jc w:val="left"/>
        <w:rPr>
          <w:rFonts w:ascii="Arial" w:hAnsi="Arial" w:cs="Arial"/>
        </w:rPr>
      </w:pPr>
      <w:r w:rsidRPr="00B613E2">
        <w:rPr>
          <w:rFonts w:ascii="Arial" w:hAnsi="Arial" w:cs="Arial"/>
          <w:sz w:val="22"/>
        </w:rPr>
        <w:t xml:space="preserve"> </w:t>
      </w:r>
    </w:p>
    <w:p w14:paraId="1F19BB87" w14:textId="77777777" w:rsidR="00491538" w:rsidRPr="00B613E2" w:rsidRDefault="006A5FA0">
      <w:pPr>
        <w:spacing w:after="124" w:line="259" w:lineRule="auto"/>
        <w:ind w:left="0" w:right="138" w:firstLine="0"/>
        <w:jc w:val="center"/>
        <w:rPr>
          <w:rFonts w:ascii="Arial" w:hAnsi="Arial" w:cs="Arial"/>
          <w:szCs w:val="24"/>
        </w:rPr>
      </w:pPr>
      <w:r w:rsidRPr="00B613E2">
        <w:rPr>
          <w:rFonts w:ascii="Arial" w:hAnsi="Arial" w:cs="Arial"/>
          <w:szCs w:val="24"/>
          <w:u w:val="double" w:color="000000"/>
        </w:rPr>
        <w:t>Opis parametrów systemu sterowania – IoT</w:t>
      </w:r>
      <w:r w:rsidRPr="00B613E2">
        <w:rPr>
          <w:rFonts w:ascii="Arial" w:hAnsi="Arial" w:cs="Arial"/>
          <w:szCs w:val="24"/>
        </w:rPr>
        <w:t xml:space="preserve"> </w:t>
      </w:r>
    </w:p>
    <w:p w14:paraId="393BEAC8" w14:textId="77777777" w:rsidR="00491538" w:rsidRPr="00B613E2" w:rsidRDefault="006A5FA0">
      <w:pPr>
        <w:spacing w:after="168" w:line="259" w:lineRule="auto"/>
        <w:ind w:left="10" w:right="154"/>
        <w:jc w:val="center"/>
        <w:rPr>
          <w:rFonts w:ascii="Arial" w:hAnsi="Arial" w:cs="Arial"/>
          <w:sz w:val="22"/>
        </w:rPr>
      </w:pPr>
      <w:r w:rsidRPr="00B613E2">
        <w:rPr>
          <w:rFonts w:ascii="Arial" w:hAnsi="Arial" w:cs="Arial"/>
          <w:sz w:val="22"/>
          <w:u w:val="single" w:color="000000"/>
        </w:rPr>
        <w:t>System sterowania oświetleniem zapewnia realizację poniższych funkcji:</w:t>
      </w:r>
      <w:r w:rsidRPr="00B613E2">
        <w:rPr>
          <w:rFonts w:ascii="Arial" w:hAnsi="Arial" w:cs="Arial"/>
          <w:sz w:val="22"/>
        </w:rPr>
        <w:t xml:space="preserve"> </w:t>
      </w:r>
    </w:p>
    <w:p w14:paraId="4AAAD219" w14:textId="77777777" w:rsidR="00491538" w:rsidRPr="00B613E2" w:rsidRDefault="006A5FA0">
      <w:pPr>
        <w:numPr>
          <w:ilvl w:val="0"/>
          <w:numId w:val="1"/>
        </w:numPr>
        <w:spacing w:after="40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Bezpośrednia komunikacja sterowników z serwerami systemu, z pominięciem dodatkowych elementów pośredniczących w przesyłaniu sygnału, </w:t>
      </w:r>
    </w:p>
    <w:p w14:paraId="164AE1F3" w14:textId="77777777" w:rsidR="00491538" w:rsidRPr="00B613E2" w:rsidRDefault="006A5FA0">
      <w:pPr>
        <w:numPr>
          <w:ilvl w:val="0"/>
          <w:numId w:val="1"/>
        </w:numPr>
        <w:spacing w:after="41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Automatyczna konfiguracja sterownika i przesłanie danych o oprawie na serwer wraz z automatycznym określeniem położenia oprawy na mapie, </w:t>
      </w:r>
    </w:p>
    <w:p w14:paraId="51CAEB16" w14:textId="77777777" w:rsidR="00491538" w:rsidRPr="00B613E2" w:rsidRDefault="006A5FA0">
      <w:pPr>
        <w:numPr>
          <w:ilvl w:val="0"/>
          <w:numId w:val="1"/>
        </w:numPr>
        <w:spacing w:after="41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Zdalny nadzór przez sieć internetową z poziomu przeglądarki internetowej – bez konieczności instalowania dodatkowego oprogramowania. Dostęp do interfejsu użytkownika jest możliwy z dowolnego urządzenia wyposażonego w dostęp do Internetu i przeglądarkę internetową, </w:t>
      </w:r>
    </w:p>
    <w:p w14:paraId="70A99397" w14:textId="77777777" w:rsidR="00491538" w:rsidRPr="00B613E2" w:rsidRDefault="006A5FA0">
      <w:pPr>
        <w:numPr>
          <w:ilvl w:val="0"/>
          <w:numId w:val="1"/>
        </w:numPr>
        <w:spacing w:after="41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Graficzny interfejs w postaci strony internetowej wraz z mapą, na której za pomocą ikon reprezentowane są wszystkie punkty należące do systemu, </w:t>
      </w:r>
    </w:p>
    <w:p w14:paraId="348FF793" w14:textId="77777777" w:rsidR="00491538" w:rsidRPr="00B613E2" w:rsidRDefault="006A5FA0">
      <w:pPr>
        <w:numPr>
          <w:ilvl w:val="0"/>
          <w:numId w:val="1"/>
        </w:numPr>
        <w:spacing w:after="41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Automatyczna redukcja mocy pojedynczych opraw oświetleniowych, grup opraw lub wszystkich opraw, zgodnie z zaprogramowanymi krzywymi redukcji, </w:t>
      </w:r>
    </w:p>
    <w:p w14:paraId="121995A7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Załączanie i wyłączanie pojedynczej oprawy, </w:t>
      </w:r>
    </w:p>
    <w:p w14:paraId="7A8ED393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Możliwość ręcznego ustawienia poziomu świecenia lub zdalnego wyłączenia oprawy na określony czas, </w:t>
      </w:r>
    </w:p>
    <w:p w14:paraId="5457992D" w14:textId="77777777" w:rsidR="00491538" w:rsidRPr="00B613E2" w:rsidRDefault="006A5FA0">
      <w:pPr>
        <w:numPr>
          <w:ilvl w:val="0"/>
          <w:numId w:val="1"/>
        </w:numPr>
        <w:spacing w:after="42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Możliwość generowania raportu o zużyciu energii elektrycznej dla zdefiniowanego przez użytkownika obszaru na mapie, </w:t>
      </w:r>
    </w:p>
    <w:p w14:paraId="3F9C270B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Możliwość zdalnej zmiany ustawień redukcji mocy w dowolnym momencie, </w:t>
      </w:r>
    </w:p>
    <w:p w14:paraId="6492A6B6" w14:textId="77777777" w:rsidR="00491538" w:rsidRPr="00B613E2" w:rsidRDefault="006A5FA0">
      <w:pPr>
        <w:numPr>
          <w:ilvl w:val="0"/>
          <w:numId w:val="1"/>
        </w:numPr>
        <w:spacing w:after="41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Możliwość przypisania każdemu pojedynczemu punktowi świetlnemu lub grupie opraw wskazanej na mapie przez Użytkownika, indywidualnej charakterystyki redukcji mocy, </w:t>
      </w:r>
    </w:p>
    <w:p w14:paraId="69128C86" w14:textId="77777777" w:rsidR="00491538" w:rsidRPr="00B613E2" w:rsidRDefault="006A5FA0">
      <w:pPr>
        <w:numPr>
          <w:ilvl w:val="0"/>
          <w:numId w:val="1"/>
        </w:numPr>
        <w:spacing w:after="41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Zaprogramowanie wyjątków np. dni świątecznych, podczas których oświetlenie powinno mieć inną charakterystykę, </w:t>
      </w:r>
    </w:p>
    <w:p w14:paraId="07A5ECEA" w14:textId="77777777" w:rsidR="00491538" w:rsidRPr="00B613E2" w:rsidRDefault="006A5FA0">
      <w:pPr>
        <w:numPr>
          <w:ilvl w:val="0"/>
          <w:numId w:val="1"/>
        </w:numPr>
        <w:spacing w:after="40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Pomiar prądu, napięcia, mocy, współczynnika mocy, czasu pracy źródła światła dla pojedynczego punktu świetlnego, </w:t>
      </w:r>
    </w:p>
    <w:p w14:paraId="037E86A2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Dostęp do historycznych parametrów pracy systemu, </w:t>
      </w:r>
    </w:p>
    <w:p w14:paraId="27FF9C1E" w14:textId="77777777" w:rsidR="00491538" w:rsidRPr="00B613E2" w:rsidRDefault="006A5FA0">
      <w:pPr>
        <w:numPr>
          <w:ilvl w:val="0"/>
          <w:numId w:val="1"/>
        </w:numPr>
        <w:spacing w:after="41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Uwzględnienie zaprojektowanego współczynnika utrzymania – utrzymanie stałego strumienia świetlnego w czasie, </w:t>
      </w:r>
    </w:p>
    <w:p w14:paraId="1414E545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Możliwość zaprogramowania wirtualnej mocy oprawy, </w:t>
      </w:r>
    </w:p>
    <w:p w14:paraId="00AC4EA7" w14:textId="77777777" w:rsidR="00491538" w:rsidRPr="00B613E2" w:rsidRDefault="006A5FA0">
      <w:pPr>
        <w:numPr>
          <w:ilvl w:val="0"/>
          <w:numId w:val="1"/>
        </w:numPr>
        <w:spacing w:after="40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Sygnalizowanie uszkodzonego źródła światła lub zasilacza, błędów komunikacji, przekroczonego poziomu mocy oprawy, </w:t>
      </w:r>
    </w:p>
    <w:p w14:paraId="6D521430" w14:textId="77777777" w:rsidR="00491538" w:rsidRPr="00B613E2" w:rsidRDefault="006A5FA0">
      <w:pPr>
        <w:numPr>
          <w:ilvl w:val="0"/>
          <w:numId w:val="1"/>
        </w:numPr>
        <w:spacing w:after="0" w:line="259" w:lineRule="auto"/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Generowanie raportów zużycia energii dla pojedynczej oprawy lub grupy opraw oraz raportów błędów, </w:t>
      </w:r>
    </w:p>
    <w:p w14:paraId="00DD6623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Dodawanie nowych punktów świetlnych bez konieczności przebudowy istniejącej instalacji (np. </w:t>
      </w:r>
    </w:p>
    <w:p w14:paraId="48A3EC8F" w14:textId="77777777" w:rsidR="00491538" w:rsidRPr="00B613E2" w:rsidRDefault="006A5FA0">
      <w:pPr>
        <w:spacing w:after="36"/>
        <w:ind w:left="730" w:right="129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prowadzenia dodatkowych przewodów, łączenia obwodów itp.), </w:t>
      </w:r>
    </w:p>
    <w:p w14:paraId="53B70B5B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Tworzenie kont użytkowników z różnorodnymi poziomami dostępu, </w:t>
      </w:r>
    </w:p>
    <w:p w14:paraId="303B8C75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Możliwość współpracy z systemami nadrzędnymi za pośrednictwem interface’u programisty API </w:t>
      </w:r>
    </w:p>
    <w:p w14:paraId="77883BA4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Graficzna prezentacja zużycia energii w formie wykresów, </w:t>
      </w:r>
    </w:p>
    <w:p w14:paraId="40650C4C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Bezpośredni dostęp do materiałów marketingowych opraw z poziomu systemu, </w:t>
      </w:r>
    </w:p>
    <w:p w14:paraId="7F95940D" w14:textId="77777777" w:rsidR="00491538" w:rsidRPr="00B613E2" w:rsidRDefault="006A5FA0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128bitowa enkrypcja AES przez VPN oraz połączenie DTLS dla zabezpieczenia połączenia pomiędzy sterownikami i serwerem. </w:t>
      </w:r>
    </w:p>
    <w:p w14:paraId="285DABC3" w14:textId="77777777" w:rsidR="00B613E2" w:rsidRDefault="00B613E2" w:rsidP="00B613E2">
      <w:pPr>
        <w:spacing w:after="549" w:line="259" w:lineRule="auto"/>
        <w:ind w:left="0" w:firstLine="0"/>
        <w:jc w:val="left"/>
        <w:rPr>
          <w:rFonts w:ascii="Arial" w:hAnsi="Arial" w:cs="Arial"/>
          <w:sz w:val="21"/>
          <w:szCs w:val="21"/>
        </w:rPr>
      </w:pPr>
    </w:p>
    <w:p w14:paraId="2C932731" w14:textId="77777777" w:rsidR="00491538" w:rsidRPr="00B613E2" w:rsidRDefault="006A5FA0" w:rsidP="00B613E2">
      <w:pPr>
        <w:spacing w:after="549" w:line="259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System sterowania oświetleniem opiera się na bezpośredniej komunikacji pomiędzy sterownikami zainstalowanymi na oprawach, a serwerami systemu (chmura). Podczas pierwszego uruchomienia automatycznie zostaje przeprowadzony proces konfiguracji sterownika oraz przesyłane są dane dotyczące opraw, na której zainstalowany jest sterownik systemu. W czasie automatycznej konfiguracji, na stronie internetowej, za pośrednictwem której możliwe jest zarządzanie pracą opraw, przy pomocy wbudowanego modułu GPS automatycznie zostanie wskazana lokalizacja ich montażu. System sterowania umożliwia integrację z systemami nadrzędnymi, za pośrednictwem </w:t>
      </w:r>
      <w:r w:rsidRPr="00B613E2">
        <w:rPr>
          <w:rFonts w:ascii="Arial" w:hAnsi="Arial" w:cs="Arial"/>
          <w:sz w:val="21"/>
          <w:szCs w:val="21"/>
        </w:rPr>
        <w:lastRenderedPageBreak/>
        <w:t xml:space="preserve">interface’u API, mogącymi w oparciu o dane z innych systemów pomiarowych wysterować odpowiedni poziom świecenia opraw. </w:t>
      </w:r>
    </w:p>
    <w:p w14:paraId="245343FE" w14:textId="77777777" w:rsidR="00491538" w:rsidRPr="00B613E2" w:rsidRDefault="006A5FA0" w:rsidP="00B613E2">
      <w:pPr>
        <w:spacing w:after="168" w:line="259" w:lineRule="auto"/>
        <w:ind w:left="10" w:right="154"/>
        <w:jc w:val="left"/>
        <w:rPr>
          <w:rFonts w:ascii="Arial" w:hAnsi="Arial" w:cs="Arial"/>
          <w:sz w:val="22"/>
          <w:u w:val="single" w:color="000000"/>
        </w:rPr>
      </w:pPr>
      <w:r w:rsidRPr="00B613E2">
        <w:rPr>
          <w:rFonts w:ascii="Arial" w:hAnsi="Arial" w:cs="Arial"/>
          <w:sz w:val="22"/>
          <w:u w:val="single" w:color="000000"/>
        </w:rPr>
        <w:t xml:space="preserve">Sterowniki lokalne charakteryzują się poniższymi parametrami: </w:t>
      </w:r>
    </w:p>
    <w:p w14:paraId="29641BCD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Bezpośrednia komunikacja z serwerami systemu (chmura), </w:t>
      </w:r>
    </w:p>
    <w:p w14:paraId="008B479E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Wbudowany przekaźnik umożliwiający fizyczne wyłączenie zasilania oprawy, </w:t>
      </w:r>
    </w:p>
    <w:p w14:paraId="7A471817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Możliwość sterowania zasilaczem za pomocą sygnału analogowego (1-10V), </w:t>
      </w:r>
    </w:p>
    <w:p w14:paraId="14742431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Możliwość sterowania zasilaczem za pomocą sygnału cyfrowego (DALI), </w:t>
      </w:r>
    </w:p>
    <w:p w14:paraId="469D3827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Posiadają bezpotencjałowe wejście na sygnał z czujnika, który może sterować również innymi oprawami, </w:t>
      </w:r>
    </w:p>
    <w:p w14:paraId="18800D88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Możliwość pracy jako fotokomórka – włączania i wyłączanie oprawy w oparciu o pomiar oświetlenia otaczającego, </w:t>
      </w:r>
    </w:p>
    <w:p w14:paraId="0393DA53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Wbudowany zegar astronomiczny, </w:t>
      </w:r>
    </w:p>
    <w:p w14:paraId="5A2B534E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Pomiaru prądu, napięcia, mocy, współczynnika mocy, czasu pracy źródła światła, </w:t>
      </w:r>
    </w:p>
    <w:p w14:paraId="4B27B72B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Montaż w pięcio- lub siedmio-pinowym gnieździe NEMA, umożliwiający instalację sterownika bez konieczności otwierania oprawy i zmiany okablowania wewnątrz oprawy, </w:t>
      </w:r>
    </w:p>
    <w:p w14:paraId="4DAAD2AC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Wyjście na zasilenie czujnika ruchu – 12VDC, </w:t>
      </w:r>
    </w:p>
    <w:p w14:paraId="2D60F976" w14:textId="77777777" w:rsidR="00491538" w:rsidRPr="00B613E2" w:rsidRDefault="006A5FA0" w:rsidP="00B613E2">
      <w:pPr>
        <w:numPr>
          <w:ilvl w:val="0"/>
          <w:numId w:val="1"/>
        </w:numPr>
        <w:ind w:right="129" w:hanging="360"/>
        <w:rPr>
          <w:rFonts w:ascii="Arial" w:hAnsi="Arial" w:cs="Arial"/>
          <w:sz w:val="21"/>
          <w:szCs w:val="21"/>
        </w:rPr>
      </w:pPr>
      <w:r w:rsidRPr="00B613E2">
        <w:rPr>
          <w:rFonts w:ascii="Arial" w:hAnsi="Arial" w:cs="Arial"/>
          <w:sz w:val="21"/>
          <w:szCs w:val="21"/>
        </w:rPr>
        <w:t xml:space="preserve">Wbudowany GPS umożliwiający automatyczną lokalizację oprawy w systemie, • Monitorowanie czasu włączenia i wyłączenia opraw, • Monitorowanie zużycia energii. </w:t>
      </w:r>
    </w:p>
    <w:p w14:paraId="7C4EE9B2" w14:textId="77777777" w:rsidR="00491538" w:rsidRDefault="006A5FA0">
      <w:pPr>
        <w:spacing w:after="0" w:line="216" w:lineRule="auto"/>
        <w:ind w:left="0" w:hanging="1"/>
        <w:jc w:val="left"/>
        <w:rPr>
          <w:rFonts w:ascii="Arial" w:hAnsi="Arial" w:cs="Arial"/>
          <w:sz w:val="22"/>
        </w:rPr>
      </w:pPr>
      <w:r w:rsidRPr="00B613E2">
        <w:rPr>
          <w:rFonts w:ascii="Arial" w:hAnsi="Arial" w:cs="Arial"/>
          <w:sz w:val="22"/>
        </w:rPr>
        <w:t xml:space="preserve">  </w:t>
      </w:r>
    </w:p>
    <w:p w14:paraId="7A685CF4" w14:textId="77777777" w:rsidR="00B613E2" w:rsidRPr="00B613E2" w:rsidRDefault="00B613E2">
      <w:pPr>
        <w:spacing w:after="0" w:line="216" w:lineRule="auto"/>
        <w:ind w:left="0" w:hanging="1"/>
        <w:jc w:val="left"/>
        <w:rPr>
          <w:rFonts w:ascii="Arial" w:hAnsi="Arial" w:cs="Arial"/>
        </w:rPr>
      </w:pPr>
    </w:p>
    <w:sectPr w:rsidR="00B613E2" w:rsidRPr="00B613E2" w:rsidSect="00EA3137">
      <w:pgSz w:w="12240" w:h="15840"/>
      <w:pgMar w:top="691" w:right="577" w:bottom="16" w:left="7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8DA"/>
    <w:multiLevelType w:val="hybridMultilevel"/>
    <w:tmpl w:val="8F38DE96"/>
    <w:lvl w:ilvl="0" w:tplc="B07294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0EA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0CE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EC9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C8A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648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82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82A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222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5B0203"/>
    <w:multiLevelType w:val="hybridMultilevel"/>
    <w:tmpl w:val="BAE0CD84"/>
    <w:lvl w:ilvl="0" w:tplc="CD6E98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2C7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282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91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E8C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6F9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02C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0C7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622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38"/>
    <w:rsid w:val="002603F2"/>
    <w:rsid w:val="00491538"/>
    <w:rsid w:val="006A5FA0"/>
    <w:rsid w:val="00B613E2"/>
    <w:rsid w:val="00C81F7F"/>
    <w:rsid w:val="00E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D1F2"/>
  <w15:docId w15:val="{3DFEED05-E0D7-4713-A979-09171E7B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137"/>
    <w:pPr>
      <w:spacing w:after="11" w:line="248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5BFA2-E2FB-4F9B-A041-5301E716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637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LOOR Frédéric</dc:creator>
  <cp:keywords/>
  <cp:lastModifiedBy>Paulina Mateusiak</cp:lastModifiedBy>
  <cp:revision>4</cp:revision>
  <dcterms:created xsi:type="dcterms:W3CDTF">2021-08-04T18:56:00Z</dcterms:created>
  <dcterms:modified xsi:type="dcterms:W3CDTF">2021-08-09T07:47:00Z</dcterms:modified>
</cp:coreProperties>
</file>