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8991" w14:textId="77777777" w:rsidR="00C764CE" w:rsidRPr="006516AA" w:rsidRDefault="00C764CE" w:rsidP="00C764CE">
      <w:pPr>
        <w:pStyle w:val="Nagwek1"/>
        <w:jc w:val="right"/>
        <w:rPr>
          <w:rFonts w:ascii="Times New Roman" w:hAnsi="Times New Roman"/>
          <w:lang w:val="pl-PL"/>
        </w:rPr>
      </w:pPr>
      <w:bookmarkStart w:id="0" w:name="_Toc514149144"/>
      <w:bookmarkStart w:id="1" w:name="_Toc514150456"/>
      <w:r w:rsidRPr="006516AA">
        <w:rPr>
          <w:rFonts w:ascii="Times New Roman" w:hAnsi="Times New Roman"/>
          <w:lang w:val="pl-PL"/>
        </w:rPr>
        <w:t>Załącznik nr 2</w:t>
      </w:r>
      <w:bookmarkEnd w:id="0"/>
      <w:bookmarkEnd w:id="1"/>
      <w:r w:rsidRPr="006516AA">
        <w:rPr>
          <w:rFonts w:ascii="Times New Roman" w:hAnsi="Times New Roman"/>
          <w:lang w:val="pl-PL"/>
        </w:rPr>
        <w:t>A</w:t>
      </w:r>
    </w:p>
    <w:p w14:paraId="7F564E32" w14:textId="77777777" w:rsidR="00C764CE" w:rsidRPr="006516AA" w:rsidRDefault="00C764CE" w:rsidP="00C764CE">
      <w:pPr>
        <w:rPr>
          <w:lang w:eastAsia="x-none"/>
        </w:rPr>
      </w:pPr>
    </w:p>
    <w:p w14:paraId="2D02E228" w14:textId="25737487" w:rsidR="00C764CE" w:rsidRPr="006516AA" w:rsidRDefault="00C764CE" w:rsidP="00C764CE">
      <w:pPr>
        <w:pBdr>
          <w:top w:val="nil"/>
          <w:left w:val="nil"/>
          <w:bottom w:val="nil"/>
          <w:right w:val="nil"/>
          <w:between w:val="nil"/>
        </w:pBdr>
        <w:shd w:val="clear" w:color="auto" w:fill="FFFFFF"/>
        <w:tabs>
          <w:tab w:val="left" w:pos="240"/>
        </w:tabs>
        <w:spacing w:line="276" w:lineRule="auto"/>
        <w:ind w:left="173"/>
        <w:jc w:val="center"/>
        <w:rPr>
          <w:b/>
        </w:rPr>
      </w:pPr>
      <w:r w:rsidRPr="006516AA">
        <w:rPr>
          <w:b/>
        </w:rPr>
        <w:t>Wymagania techniczno-użytkowe dla samochodu laboratorium</w:t>
      </w:r>
      <w:r>
        <w:rPr>
          <w:b/>
        </w:rPr>
        <w:t xml:space="preserve"> </w:t>
      </w:r>
      <w:r w:rsidRPr="006516AA">
        <w:rPr>
          <w:b/>
        </w:rPr>
        <w:t xml:space="preserve">dla Specjalistycznej Grupy Ratownictwa Chemiczno-Ekologicznego </w:t>
      </w:r>
      <w:r w:rsidRPr="006516AA">
        <w:rPr>
          <w:b/>
        </w:rPr>
        <w:br/>
        <w:t>Mobilab</w:t>
      </w:r>
      <w:r w:rsidR="001E6759">
        <w:rPr>
          <w:b/>
        </w:rPr>
        <w:t xml:space="preserve"> –  KM PSP Kraków</w:t>
      </w:r>
      <w:r w:rsidRPr="006516AA">
        <w:rPr>
          <w:b/>
        </w:rPr>
        <w:t>.</w:t>
      </w:r>
    </w:p>
    <w:p w14:paraId="62AAD419" w14:textId="77777777" w:rsidR="00C764CE" w:rsidRPr="006516AA" w:rsidRDefault="00C764CE" w:rsidP="00C764CE">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both"/>
      </w:pPr>
    </w:p>
    <w:tbl>
      <w:tblPr>
        <w:tblW w:w="14737" w:type="dxa"/>
        <w:tblLayout w:type="fixed"/>
        <w:tblLook w:val="0000" w:firstRow="0" w:lastRow="0" w:firstColumn="0" w:lastColumn="0" w:noHBand="0" w:noVBand="0"/>
      </w:tblPr>
      <w:tblGrid>
        <w:gridCol w:w="562"/>
        <w:gridCol w:w="11057"/>
        <w:gridCol w:w="3118"/>
      </w:tblGrid>
      <w:tr w:rsidR="00C764CE" w:rsidRPr="00CA43CC" w14:paraId="160DA520" w14:textId="77777777" w:rsidTr="00E319B2">
        <w:tc>
          <w:tcPr>
            <w:tcW w:w="562" w:type="dxa"/>
            <w:tcBorders>
              <w:top w:val="single" w:sz="4" w:space="0" w:color="000000"/>
              <w:left w:val="single" w:sz="4" w:space="0" w:color="000000"/>
              <w:bottom w:val="single" w:sz="4" w:space="0" w:color="000000"/>
            </w:tcBorders>
            <w:shd w:val="clear" w:color="auto" w:fill="F2F2F2"/>
            <w:vAlign w:val="center"/>
          </w:tcPr>
          <w:p w14:paraId="4E97AC6E" w14:textId="77777777" w:rsidR="00C764CE" w:rsidRPr="00CA43CC" w:rsidRDefault="00C764CE" w:rsidP="00E319B2">
            <w:pPr>
              <w:pBdr>
                <w:top w:val="nil"/>
                <w:left w:val="nil"/>
                <w:bottom w:val="nil"/>
                <w:right w:val="nil"/>
                <w:between w:val="nil"/>
              </w:pBdr>
              <w:spacing w:line="276" w:lineRule="auto"/>
            </w:pPr>
            <w:r w:rsidRPr="00CA43CC">
              <w:rPr>
                <w:b/>
                <w:smallCaps/>
              </w:rPr>
              <w:t>L</w:t>
            </w:r>
            <w:r w:rsidRPr="00CA43CC">
              <w:rPr>
                <w:b/>
              </w:rPr>
              <w:t>p</w:t>
            </w:r>
            <w:r w:rsidRPr="00CA43CC">
              <w:rPr>
                <w:b/>
                <w:smallCaps/>
              </w:rPr>
              <w:t>.</w:t>
            </w:r>
          </w:p>
        </w:tc>
        <w:tc>
          <w:tcPr>
            <w:tcW w:w="11057" w:type="dxa"/>
            <w:tcBorders>
              <w:top w:val="single" w:sz="4" w:space="0" w:color="000000"/>
              <w:left w:val="single" w:sz="4" w:space="0" w:color="000000"/>
              <w:bottom w:val="single" w:sz="4" w:space="0" w:color="000000"/>
              <w:right w:val="single" w:sz="4" w:space="0" w:color="000000"/>
            </w:tcBorders>
            <w:shd w:val="clear" w:color="auto" w:fill="F2F2F2"/>
          </w:tcPr>
          <w:p w14:paraId="2BBEE0A3"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pPr>
          </w:p>
          <w:p w14:paraId="54BC9D89"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WARUNKI ZAMAWIAJĄCEGO</w:t>
            </w:r>
          </w:p>
          <w:p w14:paraId="62F4862E"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CC84C0" w14:textId="77777777" w:rsidR="00C764CE" w:rsidRPr="00CA43CC" w:rsidRDefault="00C764CE" w:rsidP="00E319B2">
            <w:pPr>
              <w:pBdr>
                <w:top w:val="nil"/>
                <w:left w:val="nil"/>
                <w:bottom w:val="nil"/>
                <w:right w:val="nil"/>
                <w:between w:val="nil"/>
              </w:pBdr>
              <w:shd w:val="clear" w:color="auto" w:fill="F2F2F2" w:themeFill="background1" w:themeFillShade="F2"/>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r w:rsidRPr="00CA43CC">
              <w:rPr>
                <w:b/>
              </w:rPr>
              <w:t>PROPOZYCJE WYKONAWCY</w:t>
            </w:r>
          </w:p>
        </w:tc>
      </w:tr>
      <w:tr w:rsidR="00C764CE" w:rsidRPr="00CA43CC" w14:paraId="0D306A53" w14:textId="77777777" w:rsidTr="00E319B2">
        <w:tc>
          <w:tcPr>
            <w:tcW w:w="562" w:type="dxa"/>
            <w:tcBorders>
              <w:top w:val="single" w:sz="4" w:space="0" w:color="000000"/>
              <w:left w:val="single" w:sz="4" w:space="0" w:color="000000"/>
              <w:bottom w:val="single" w:sz="4" w:space="0" w:color="000000"/>
            </w:tcBorders>
            <w:shd w:val="clear" w:color="auto" w:fill="CCCCCC"/>
          </w:tcPr>
          <w:p w14:paraId="24847B44" w14:textId="77777777" w:rsidR="00C764CE" w:rsidRPr="00CA43CC" w:rsidRDefault="00C764CE" w:rsidP="00C764CE">
            <w:pPr>
              <w:numPr>
                <w:ilvl w:val="0"/>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tcPr>
          <w:p w14:paraId="0979B3DA"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Warunki ogólne:</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CF56500"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p>
        </w:tc>
      </w:tr>
      <w:tr w:rsidR="00C764CE" w:rsidRPr="00CA43CC" w14:paraId="1E850B15" w14:textId="77777777" w:rsidTr="00E319B2">
        <w:tc>
          <w:tcPr>
            <w:tcW w:w="562" w:type="dxa"/>
            <w:tcBorders>
              <w:top w:val="single" w:sz="4" w:space="0" w:color="000000"/>
              <w:left w:val="single" w:sz="4" w:space="0" w:color="000000"/>
              <w:bottom w:val="single" w:sz="4" w:space="0" w:color="000000"/>
            </w:tcBorders>
          </w:tcPr>
          <w:p w14:paraId="156BA3E8"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D7BC622" w14:textId="77777777" w:rsidR="00C764CE" w:rsidRPr="00CA43CC" w:rsidRDefault="00C764CE" w:rsidP="00E319B2">
            <w:pPr>
              <w:pBdr>
                <w:top w:val="nil"/>
                <w:left w:val="nil"/>
                <w:bottom w:val="nil"/>
                <w:right w:val="nil"/>
                <w:between w:val="nil"/>
              </w:pBdr>
              <w:spacing w:line="276" w:lineRule="auto"/>
              <w:jc w:val="both"/>
            </w:pPr>
            <w:r w:rsidRPr="00CA43CC">
              <w:t>Pojazd musi spełniać wymagania rozporządzenia Ministra Spraw Wewnętrznych i Administracji z dnia 20 czerwca 2007 r.</w:t>
            </w:r>
            <w:r>
              <w:t xml:space="preserve"> </w:t>
            </w:r>
            <w:r w:rsidRPr="00CA43CC">
              <w:t>w sprawie wykazu wyrobów służących zapewnieniu bezpieczeństwa publicznego lub ochronie zdrowia i życia oraz mienia, a także zasad wydawania dopuszczenia tych wyrobów do użytkowania (Dz.U. z 2007, nr 143 poz. 1002 z późn. zm.). Potwierdzeniem powyższego będzie dostarczenie najpóźniej w dniu odbioru końcowego przedmiotu zamówienia świadectwa dopuszczenia.</w:t>
            </w:r>
            <w:r>
              <w:t xml:space="preserve"> </w:t>
            </w:r>
            <w:r w:rsidRPr="00CA43CC">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nr 143 poz. 1002 z późn. zm.).  </w:t>
            </w:r>
          </w:p>
        </w:tc>
        <w:tc>
          <w:tcPr>
            <w:tcW w:w="3118" w:type="dxa"/>
            <w:tcBorders>
              <w:top w:val="single" w:sz="4" w:space="0" w:color="000000"/>
              <w:left w:val="single" w:sz="4" w:space="0" w:color="000000"/>
              <w:bottom w:val="single" w:sz="4" w:space="0" w:color="000000"/>
              <w:right w:val="single" w:sz="4" w:space="0" w:color="000000"/>
            </w:tcBorders>
            <w:vAlign w:val="center"/>
          </w:tcPr>
          <w:p w14:paraId="706CF1CC" w14:textId="77777777" w:rsidR="00C764CE" w:rsidRPr="00CA43CC" w:rsidRDefault="00C764CE" w:rsidP="00E319B2">
            <w:pPr>
              <w:pBdr>
                <w:top w:val="nil"/>
                <w:left w:val="nil"/>
                <w:bottom w:val="nil"/>
                <w:right w:val="nil"/>
                <w:between w:val="nil"/>
              </w:pBdr>
              <w:spacing w:line="276" w:lineRule="auto"/>
              <w:jc w:val="center"/>
              <w:rPr>
                <w:i/>
                <w:iCs/>
              </w:rPr>
            </w:pPr>
            <w:r w:rsidRPr="00CA43CC">
              <w:rPr>
                <w:i/>
                <w:iCs/>
              </w:rPr>
              <w:t>spełnia/nie spełnia</w:t>
            </w:r>
          </w:p>
        </w:tc>
      </w:tr>
      <w:tr w:rsidR="00C764CE" w:rsidRPr="00CA43CC" w14:paraId="32453996" w14:textId="77777777" w:rsidTr="00E319B2">
        <w:tc>
          <w:tcPr>
            <w:tcW w:w="562" w:type="dxa"/>
            <w:tcBorders>
              <w:top w:val="single" w:sz="4" w:space="0" w:color="000000"/>
              <w:left w:val="single" w:sz="4" w:space="0" w:color="000000"/>
              <w:bottom w:val="single" w:sz="4" w:space="0" w:color="000000"/>
            </w:tcBorders>
          </w:tcPr>
          <w:p w14:paraId="7106F4B9"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2E76414" w14:textId="77777777" w:rsidR="00C764CE" w:rsidRPr="00CA43CC" w:rsidRDefault="00C764CE" w:rsidP="00E319B2">
            <w:pPr>
              <w:pBdr>
                <w:top w:val="nil"/>
                <w:left w:val="nil"/>
                <w:bottom w:val="nil"/>
                <w:right w:val="nil"/>
                <w:between w:val="nil"/>
              </w:pBdr>
              <w:spacing w:line="276" w:lineRule="auto"/>
              <w:jc w:val="both"/>
            </w:pPr>
            <w:r w:rsidRPr="00CA43CC">
              <w:t>Pojazd musi spełniać wymagania Ustawy „Prawo o ruchu drogowym” (j.t. Dz. U. z 2020, poz. 110) wraz z przepisami wykonawczymi do ustawy.</w:t>
            </w:r>
          </w:p>
        </w:tc>
        <w:tc>
          <w:tcPr>
            <w:tcW w:w="3118" w:type="dxa"/>
            <w:tcBorders>
              <w:top w:val="single" w:sz="4" w:space="0" w:color="000000"/>
              <w:left w:val="single" w:sz="4" w:space="0" w:color="000000"/>
              <w:bottom w:val="single" w:sz="4" w:space="0" w:color="000000"/>
              <w:right w:val="single" w:sz="4" w:space="0" w:color="000000"/>
            </w:tcBorders>
            <w:vAlign w:val="center"/>
          </w:tcPr>
          <w:p w14:paraId="71F72B4E"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4ACE5A7" w14:textId="77777777" w:rsidTr="00E319B2">
        <w:tc>
          <w:tcPr>
            <w:tcW w:w="562" w:type="dxa"/>
            <w:tcBorders>
              <w:top w:val="single" w:sz="4" w:space="0" w:color="000000"/>
              <w:left w:val="single" w:sz="4" w:space="0" w:color="000000"/>
              <w:bottom w:val="single" w:sz="4" w:space="0" w:color="000000"/>
            </w:tcBorders>
          </w:tcPr>
          <w:p w14:paraId="24BEF8D9"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D5D7000" w14:textId="77777777" w:rsidR="00C764CE" w:rsidRPr="00CA43CC" w:rsidRDefault="00C764CE" w:rsidP="00E319B2">
            <w:pPr>
              <w:pBdr>
                <w:top w:val="nil"/>
                <w:left w:val="nil"/>
                <w:bottom w:val="nil"/>
                <w:right w:val="nil"/>
                <w:between w:val="nil"/>
              </w:pBdr>
              <w:spacing w:line="276" w:lineRule="auto"/>
              <w:jc w:val="both"/>
            </w:pPr>
            <w:r w:rsidRPr="00CA43CC">
              <w:rPr>
                <w:highlight w:val="white"/>
              </w:rPr>
              <w:t>Pojazd musi spełniać wymagania Rozporządzenia Ministra Infrastruktury z dnia 31 grudnia 2002 r. w sprawie warunków technicznych pojazdów oraz zakresu ich niezbędnego wyposażenia (Dz.U. 2016 poz. 2022 ze zm.).</w:t>
            </w:r>
          </w:p>
        </w:tc>
        <w:tc>
          <w:tcPr>
            <w:tcW w:w="3118" w:type="dxa"/>
            <w:tcBorders>
              <w:top w:val="single" w:sz="4" w:space="0" w:color="000000"/>
              <w:left w:val="single" w:sz="4" w:space="0" w:color="000000"/>
              <w:bottom w:val="single" w:sz="4" w:space="0" w:color="000000"/>
              <w:right w:val="single" w:sz="4" w:space="0" w:color="000000"/>
            </w:tcBorders>
            <w:vAlign w:val="center"/>
          </w:tcPr>
          <w:p w14:paraId="149EA1AB" w14:textId="77777777" w:rsidR="00C764CE" w:rsidRPr="00CA43CC" w:rsidRDefault="00C764CE" w:rsidP="00E319B2">
            <w:pPr>
              <w:pBdr>
                <w:top w:val="nil"/>
                <w:left w:val="nil"/>
                <w:bottom w:val="nil"/>
                <w:right w:val="nil"/>
                <w:between w:val="nil"/>
              </w:pBdr>
              <w:spacing w:line="276" w:lineRule="auto"/>
              <w:jc w:val="center"/>
              <w:rPr>
                <w:highlight w:val="white"/>
              </w:rPr>
            </w:pPr>
            <w:r w:rsidRPr="00CA43CC">
              <w:rPr>
                <w:i/>
                <w:iCs/>
              </w:rPr>
              <w:t>spełnia/nie spełnia</w:t>
            </w:r>
          </w:p>
        </w:tc>
      </w:tr>
      <w:tr w:rsidR="00C764CE" w:rsidRPr="00CA43CC" w14:paraId="1784914C" w14:textId="77777777" w:rsidTr="00E319B2">
        <w:tc>
          <w:tcPr>
            <w:tcW w:w="562" w:type="dxa"/>
            <w:tcBorders>
              <w:top w:val="single" w:sz="4" w:space="0" w:color="000000"/>
              <w:left w:val="single" w:sz="4" w:space="0" w:color="000000"/>
              <w:bottom w:val="single" w:sz="4" w:space="0" w:color="000000"/>
            </w:tcBorders>
          </w:tcPr>
          <w:p w14:paraId="17F30AEB"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1F68547" w14:textId="77777777" w:rsidR="00C764CE" w:rsidRPr="00CA43CC" w:rsidRDefault="00C764CE" w:rsidP="00E319B2">
            <w:pPr>
              <w:pBdr>
                <w:top w:val="nil"/>
                <w:left w:val="nil"/>
                <w:bottom w:val="nil"/>
                <w:right w:val="nil"/>
                <w:between w:val="nil"/>
              </w:pBdr>
              <w:spacing w:line="276" w:lineRule="auto"/>
              <w:jc w:val="both"/>
              <w:rPr>
                <w:bCs/>
                <w:highlight w:val="white"/>
              </w:rPr>
            </w:pPr>
            <w:r w:rsidRPr="00CA43CC">
              <w:rPr>
                <w:highlight w:val="white"/>
              </w:rPr>
              <w:t xml:space="preserve">Pojazd musi spełniać wymagania </w:t>
            </w:r>
            <w:r w:rsidRPr="00CA43CC">
              <w:rPr>
                <w:bCs/>
                <w:highlight w:val="white"/>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r w:rsidRPr="00CA43CC">
              <w:rPr>
                <w:bCs/>
                <w:highlight w:val="white"/>
              </w:rPr>
              <w:lastRenderedPageBreak/>
              <w:t>Granicznej, Służby Ochrony Państwa, Krajowej Administracji Skarbowej, Służby Więziennej i straży pożarnej (Dz.U. 2019, poz. 594).</w:t>
            </w:r>
          </w:p>
        </w:tc>
        <w:tc>
          <w:tcPr>
            <w:tcW w:w="3118" w:type="dxa"/>
            <w:tcBorders>
              <w:top w:val="single" w:sz="4" w:space="0" w:color="000000"/>
              <w:left w:val="single" w:sz="4" w:space="0" w:color="000000"/>
              <w:bottom w:val="single" w:sz="4" w:space="0" w:color="000000"/>
              <w:right w:val="single" w:sz="4" w:space="0" w:color="000000"/>
            </w:tcBorders>
            <w:vAlign w:val="center"/>
          </w:tcPr>
          <w:p w14:paraId="4963DF91" w14:textId="77777777" w:rsidR="00C764CE" w:rsidRPr="00CA43CC" w:rsidRDefault="00C764CE" w:rsidP="00E319B2">
            <w:pPr>
              <w:pBdr>
                <w:top w:val="nil"/>
                <w:left w:val="nil"/>
                <w:bottom w:val="nil"/>
                <w:right w:val="nil"/>
                <w:between w:val="nil"/>
              </w:pBdr>
              <w:spacing w:line="276" w:lineRule="auto"/>
              <w:jc w:val="center"/>
              <w:rPr>
                <w:highlight w:val="white"/>
              </w:rPr>
            </w:pPr>
            <w:r w:rsidRPr="00CA43CC">
              <w:rPr>
                <w:i/>
                <w:iCs/>
              </w:rPr>
              <w:lastRenderedPageBreak/>
              <w:t>spełnia/nie spełnia</w:t>
            </w:r>
          </w:p>
        </w:tc>
      </w:tr>
      <w:tr w:rsidR="00C764CE" w:rsidRPr="00CA43CC" w14:paraId="18E449D7" w14:textId="77777777" w:rsidTr="00E319B2">
        <w:tc>
          <w:tcPr>
            <w:tcW w:w="562" w:type="dxa"/>
            <w:tcBorders>
              <w:top w:val="single" w:sz="4" w:space="0" w:color="000000"/>
              <w:left w:val="single" w:sz="4" w:space="0" w:color="000000"/>
              <w:bottom w:val="single" w:sz="4" w:space="0" w:color="000000"/>
            </w:tcBorders>
          </w:tcPr>
          <w:p w14:paraId="53C6DF5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F73A298" w14:textId="77777777" w:rsidR="00C764CE" w:rsidRPr="00CA43CC" w:rsidRDefault="00C764CE" w:rsidP="00E319B2">
            <w:pPr>
              <w:pBdr>
                <w:top w:val="nil"/>
                <w:left w:val="nil"/>
                <w:bottom w:val="nil"/>
                <w:right w:val="nil"/>
                <w:between w:val="nil"/>
              </w:pBdr>
              <w:spacing w:line="276" w:lineRule="auto"/>
              <w:ind w:right="36"/>
              <w:jc w:val="both"/>
            </w:pPr>
            <w:r w:rsidRPr="00CA43CC">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 </w:t>
            </w:r>
          </w:p>
        </w:tc>
        <w:tc>
          <w:tcPr>
            <w:tcW w:w="3118" w:type="dxa"/>
            <w:tcBorders>
              <w:top w:val="single" w:sz="4" w:space="0" w:color="000000"/>
              <w:left w:val="single" w:sz="4" w:space="0" w:color="000000"/>
              <w:bottom w:val="single" w:sz="4" w:space="0" w:color="000000"/>
              <w:right w:val="single" w:sz="4" w:space="0" w:color="000000"/>
            </w:tcBorders>
            <w:vAlign w:val="center"/>
          </w:tcPr>
          <w:p w14:paraId="62315059" w14:textId="77777777" w:rsidR="00C764CE" w:rsidRPr="00CA43CC" w:rsidRDefault="00C764CE" w:rsidP="00E319B2">
            <w:pPr>
              <w:pBdr>
                <w:top w:val="nil"/>
                <w:left w:val="nil"/>
                <w:bottom w:val="nil"/>
                <w:right w:val="nil"/>
                <w:between w:val="nil"/>
              </w:pBdr>
              <w:spacing w:line="276" w:lineRule="auto"/>
              <w:ind w:right="36"/>
              <w:jc w:val="center"/>
            </w:pPr>
            <w:r w:rsidRPr="00CA43CC">
              <w:rPr>
                <w:i/>
                <w:iCs/>
              </w:rPr>
              <w:t>spełnia/nie spełnia</w:t>
            </w:r>
          </w:p>
        </w:tc>
      </w:tr>
      <w:tr w:rsidR="00C764CE" w:rsidRPr="00CA43CC" w14:paraId="5B0AED38" w14:textId="77777777" w:rsidTr="00E319B2">
        <w:tc>
          <w:tcPr>
            <w:tcW w:w="562" w:type="dxa"/>
            <w:tcBorders>
              <w:top w:val="single" w:sz="4" w:space="0" w:color="000000"/>
              <w:left w:val="single" w:sz="4" w:space="0" w:color="000000"/>
              <w:bottom w:val="single" w:sz="4" w:space="0" w:color="000000"/>
            </w:tcBorders>
          </w:tcPr>
          <w:p w14:paraId="08F178FA"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2BAC751" w14:textId="77777777" w:rsidR="00C764CE" w:rsidRPr="00CA43CC" w:rsidRDefault="00C764CE" w:rsidP="00E319B2">
            <w:pPr>
              <w:pBdr>
                <w:top w:val="nil"/>
                <w:left w:val="nil"/>
                <w:bottom w:val="nil"/>
                <w:right w:val="nil"/>
                <w:between w:val="nil"/>
              </w:pBdr>
              <w:spacing w:line="276" w:lineRule="auto"/>
              <w:jc w:val="both"/>
            </w:pPr>
            <w:r w:rsidRPr="00CA43CC">
              <w:t>Zmiany adaptacyjne pojazdu dotyczące montażu wyposażenia nie mogą powodować utraty ani ograniczać uprawnień wynikających</w:t>
            </w:r>
            <w:r>
              <w:t xml:space="preserve"> </w:t>
            </w:r>
            <w:r w:rsidRPr="00CA43CC">
              <w:t>z fabrycznej gwarancji mechanicznej.</w:t>
            </w:r>
          </w:p>
        </w:tc>
        <w:tc>
          <w:tcPr>
            <w:tcW w:w="3118" w:type="dxa"/>
            <w:tcBorders>
              <w:top w:val="single" w:sz="4" w:space="0" w:color="000000"/>
              <w:left w:val="single" w:sz="4" w:space="0" w:color="000000"/>
              <w:bottom w:val="single" w:sz="4" w:space="0" w:color="000000"/>
              <w:right w:val="single" w:sz="4" w:space="0" w:color="000000"/>
            </w:tcBorders>
            <w:vAlign w:val="center"/>
          </w:tcPr>
          <w:p w14:paraId="427D469E"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15D80C18" w14:textId="77777777" w:rsidTr="00E319B2">
        <w:tc>
          <w:tcPr>
            <w:tcW w:w="562" w:type="dxa"/>
            <w:tcBorders>
              <w:top w:val="single" w:sz="4" w:space="0" w:color="000000"/>
              <w:left w:val="single" w:sz="4" w:space="0" w:color="000000"/>
              <w:bottom w:val="single" w:sz="4" w:space="0" w:color="000000"/>
            </w:tcBorders>
          </w:tcPr>
          <w:p w14:paraId="4D3B64A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A91E077" w14:textId="77777777" w:rsidR="00C764CE" w:rsidRPr="00CA43CC" w:rsidRDefault="00C764CE" w:rsidP="00E319B2">
            <w:pPr>
              <w:pBdr>
                <w:top w:val="nil"/>
                <w:left w:val="nil"/>
                <w:bottom w:val="nil"/>
                <w:right w:val="nil"/>
                <w:between w:val="nil"/>
              </w:pBdr>
              <w:spacing w:line="276" w:lineRule="auto"/>
              <w:jc w:val="both"/>
              <w:rPr>
                <w:strike/>
              </w:rPr>
            </w:pPr>
            <w:r w:rsidRPr="00CA43CC">
              <w:t xml:space="preserve">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do umowy. </w:t>
            </w:r>
          </w:p>
        </w:tc>
        <w:tc>
          <w:tcPr>
            <w:tcW w:w="3118" w:type="dxa"/>
            <w:tcBorders>
              <w:top w:val="single" w:sz="4" w:space="0" w:color="000000"/>
              <w:left w:val="single" w:sz="4" w:space="0" w:color="000000"/>
              <w:bottom w:val="single" w:sz="4" w:space="0" w:color="000000"/>
              <w:right w:val="single" w:sz="4" w:space="0" w:color="000000"/>
            </w:tcBorders>
            <w:vAlign w:val="center"/>
          </w:tcPr>
          <w:p w14:paraId="495D2818"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7C00D73D" w14:textId="77777777" w:rsidTr="00E319B2">
        <w:tc>
          <w:tcPr>
            <w:tcW w:w="562" w:type="dxa"/>
            <w:tcBorders>
              <w:top w:val="single" w:sz="4" w:space="0" w:color="000000"/>
              <w:left w:val="single" w:sz="4" w:space="0" w:color="000000"/>
              <w:bottom w:val="single" w:sz="4" w:space="0" w:color="000000"/>
            </w:tcBorders>
          </w:tcPr>
          <w:p w14:paraId="1C54B35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871A490" w14:textId="77777777" w:rsidR="00C764CE" w:rsidRPr="00CA43CC" w:rsidRDefault="00C764CE" w:rsidP="00E319B2">
            <w:pPr>
              <w:pBdr>
                <w:top w:val="nil"/>
                <w:left w:val="nil"/>
                <w:bottom w:val="nil"/>
                <w:right w:val="nil"/>
                <w:between w:val="nil"/>
              </w:pBdr>
              <w:spacing w:line="276" w:lineRule="auto"/>
              <w:jc w:val="both"/>
            </w:pPr>
            <w:r w:rsidRPr="00CA43CC">
              <w:t>Pojazd musi posiadać oznakowanie odblaskowe konturowe (OOK) pełne zgodnie z zapisami § 12 ust. 1 pkt 17 rozporządzenia</w:t>
            </w:r>
            <w:r>
              <w:t xml:space="preserve"> </w:t>
            </w:r>
            <w:r w:rsidRPr="00CA43CC">
              <w:t>Ministra Infrastruktury z dnia 31 grudnia 2002 r. w sprawie warunków technicznych pojazdów oraz zakresu ich niezbędnego</w:t>
            </w:r>
            <w:r>
              <w:t xml:space="preserve"> </w:t>
            </w:r>
            <w:r w:rsidRPr="00CA43CC">
              <w:t>wyposażenia (Dz. Urz. z 2003 r. Nr 32, poz. 262, z późn. zm.) oraz wytycznymi regulaminu nr 48 EKG ONZ.</w:t>
            </w:r>
            <w:r>
              <w:t xml:space="preserve"> </w:t>
            </w:r>
            <w:r w:rsidRPr="00CA43CC">
              <w:t>Oznakowanie wykonane z taśmy klasy C (tzn. z materiału odblaskowego do oznakowania konturów i pasów) w kolorze czerwonym</w:t>
            </w:r>
            <w:r>
              <w:t xml:space="preserve"> </w:t>
            </w:r>
            <w:r w:rsidRPr="00CA43CC">
              <w:t>(boczne żółtym) opatrzonej znakiem homologacji.</w:t>
            </w:r>
          </w:p>
          <w:p w14:paraId="3AC327D7" w14:textId="77777777" w:rsidR="00C764CE" w:rsidRPr="00CA43CC" w:rsidRDefault="00C764CE" w:rsidP="00E319B2">
            <w:pPr>
              <w:pBdr>
                <w:top w:val="nil"/>
                <w:left w:val="nil"/>
                <w:bottom w:val="nil"/>
                <w:right w:val="nil"/>
                <w:between w:val="nil"/>
              </w:pBdr>
              <w:spacing w:line="276" w:lineRule="auto"/>
              <w:jc w:val="both"/>
            </w:pPr>
            <w:r w:rsidRPr="00CA43CC">
              <w:t>Oznakowanie powinno znajdować się możliwie najbliżej poziomych i pionowych krawędzi pojazdu.</w:t>
            </w:r>
          </w:p>
        </w:tc>
        <w:tc>
          <w:tcPr>
            <w:tcW w:w="3118" w:type="dxa"/>
            <w:tcBorders>
              <w:top w:val="single" w:sz="4" w:space="0" w:color="000000"/>
              <w:left w:val="single" w:sz="4" w:space="0" w:color="000000"/>
              <w:bottom w:val="single" w:sz="4" w:space="0" w:color="000000"/>
              <w:right w:val="single" w:sz="4" w:space="0" w:color="000000"/>
            </w:tcBorders>
            <w:vAlign w:val="center"/>
          </w:tcPr>
          <w:p w14:paraId="6BDC42F0"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8520BDA" w14:textId="77777777" w:rsidTr="00E319B2">
        <w:tc>
          <w:tcPr>
            <w:tcW w:w="562" w:type="dxa"/>
            <w:tcBorders>
              <w:top w:val="single" w:sz="4" w:space="0" w:color="000000"/>
              <w:left w:val="single" w:sz="4" w:space="0" w:color="000000"/>
              <w:bottom w:val="single" w:sz="4" w:space="0" w:color="000000"/>
            </w:tcBorders>
          </w:tcPr>
          <w:p w14:paraId="474E284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C6C4C5E" w14:textId="77777777" w:rsidR="00C764CE" w:rsidRPr="00CA43CC" w:rsidRDefault="00C764CE" w:rsidP="00E319B2">
            <w:pPr>
              <w:widowControl w:val="0"/>
              <w:pBdr>
                <w:top w:val="nil"/>
                <w:left w:val="nil"/>
                <w:bottom w:val="nil"/>
                <w:right w:val="nil"/>
                <w:between w:val="nil"/>
              </w:pBdr>
              <w:tabs>
                <w:tab w:val="left" w:pos="1418"/>
              </w:tabs>
              <w:spacing w:line="276" w:lineRule="auto"/>
              <w:jc w:val="both"/>
            </w:pPr>
            <w:r w:rsidRPr="00CA43CC">
              <w:t>Wykonawca przekaże Zamawiającemu pełne schematy wszystkich instalacji zamontowanych w pojeździe z wyjątkiem instalacji podwozia samochodu. Wszystkie dokumenty będą w wersji papierowej i elektronicznej. Wszystkie dokumenty w wersji elektronicznej będą dostarczone na jednym nośniku.</w:t>
            </w:r>
          </w:p>
        </w:tc>
        <w:tc>
          <w:tcPr>
            <w:tcW w:w="3118" w:type="dxa"/>
            <w:tcBorders>
              <w:top w:val="single" w:sz="4" w:space="0" w:color="000000"/>
              <w:left w:val="single" w:sz="4" w:space="0" w:color="000000"/>
              <w:bottom w:val="single" w:sz="4" w:space="0" w:color="000000"/>
              <w:right w:val="single" w:sz="4" w:space="0" w:color="000000"/>
            </w:tcBorders>
            <w:vAlign w:val="center"/>
          </w:tcPr>
          <w:p w14:paraId="01BA6F72"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5712C361" w14:textId="77777777" w:rsidTr="00E319B2">
        <w:tc>
          <w:tcPr>
            <w:tcW w:w="562" w:type="dxa"/>
            <w:tcBorders>
              <w:top w:val="single" w:sz="4" w:space="0" w:color="000000"/>
              <w:left w:val="single" w:sz="4" w:space="0" w:color="000000"/>
              <w:bottom w:val="single" w:sz="4" w:space="0" w:color="000000"/>
            </w:tcBorders>
          </w:tcPr>
          <w:p w14:paraId="2E9DA72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123594A" w14:textId="77777777" w:rsidR="00C764CE" w:rsidRPr="00CA43CC" w:rsidRDefault="00C764CE" w:rsidP="00E319B2">
            <w:pPr>
              <w:pBdr>
                <w:top w:val="nil"/>
                <w:left w:val="nil"/>
                <w:bottom w:val="nil"/>
                <w:right w:val="nil"/>
                <w:between w:val="nil"/>
              </w:pBdr>
              <w:shd w:val="clear" w:color="auto" w:fill="FFFFFF"/>
              <w:spacing w:line="276" w:lineRule="auto"/>
              <w:jc w:val="both"/>
            </w:pPr>
            <w:r w:rsidRPr="00CA43CC">
              <w:t xml:space="preserve">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tc>
        <w:tc>
          <w:tcPr>
            <w:tcW w:w="3118" w:type="dxa"/>
            <w:tcBorders>
              <w:top w:val="single" w:sz="4" w:space="0" w:color="000000"/>
              <w:left w:val="single" w:sz="4" w:space="0" w:color="000000"/>
              <w:bottom w:val="single" w:sz="4" w:space="0" w:color="000000"/>
              <w:right w:val="single" w:sz="4" w:space="0" w:color="000000"/>
            </w:tcBorders>
            <w:vAlign w:val="center"/>
          </w:tcPr>
          <w:p w14:paraId="742553F5"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14:paraId="65A22D11" w14:textId="77777777" w:rsidTr="00E319B2">
        <w:tc>
          <w:tcPr>
            <w:tcW w:w="562" w:type="dxa"/>
            <w:tcBorders>
              <w:top w:val="single" w:sz="4" w:space="0" w:color="000000"/>
              <w:left w:val="single" w:sz="4" w:space="0" w:color="000000"/>
              <w:bottom w:val="single" w:sz="4" w:space="0" w:color="000000"/>
            </w:tcBorders>
          </w:tcPr>
          <w:p w14:paraId="05DE574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DC7F080" w14:textId="77777777" w:rsidR="00C764CE" w:rsidRPr="00CA43CC" w:rsidRDefault="00C764CE" w:rsidP="00E319B2">
            <w:pPr>
              <w:pBdr>
                <w:top w:val="nil"/>
                <w:left w:val="nil"/>
                <w:bottom w:val="nil"/>
                <w:right w:val="nil"/>
                <w:between w:val="nil"/>
              </w:pBdr>
              <w:spacing w:line="276" w:lineRule="auto"/>
              <w:jc w:val="both"/>
            </w:pPr>
            <w:r w:rsidRPr="00CA43CC">
              <w:t>Wykonawca przekaże Zamawiającemu instrukcję obsługi do wszystkich dostarczonych urządzeń. Wszystkie instrukcje będą w języku polskim oraz angielskim, w wersji papierowej oraz w wersji elektronicznej. Wszystkie instrukcje w wersji elektronicznej zostaną dostarczone na jednym nośniku.</w:t>
            </w:r>
          </w:p>
        </w:tc>
        <w:tc>
          <w:tcPr>
            <w:tcW w:w="3118" w:type="dxa"/>
            <w:tcBorders>
              <w:top w:val="single" w:sz="4" w:space="0" w:color="000000"/>
              <w:left w:val="single" w:sz="4" w:space="0" w:color="000000"/>
              <w:bottom w:val="single" w:sz="4" w:space="0" w:color="000000"/>
              <w:right w:val="single" w:sz="4" w:space="0" w:color="000000"/>
            </w:tcBorders>
            <w:vAlign w:val="center"/>
          </w:tcPr>
          <w:p w14:paraId="3A623BF0"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5A48404E" w14:textId="77777777" w:rsidTr="00E319B2">
        <w:tc>
          <w:tcPr>
            <w:tcW w:w="562" w:type="dxa"/>
            <w:tcBorders>
              <w:top w:val="single" w:sz="4" w:space="0" w:color="000000"/>
              <w:left w:val="single" w:sz="4" w:space="0" w:color="000000"/>
              <w:bottom w:val="single" w:sz="4" w:space="0" w:color="000000"/>
            </w:tcBorders>
          </w:tcPr>
          <w:p w14:paraId="19A7DEF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8205708" w14:textId="77777777" w:rsidR="00C764CE" w:rsidRPr="00CA43CC" w:rsidRDefault="00C764CE" w:rsidP="00E319B2">
            <w:pPr>
              <w:pBdr>
                <w:top w:val="nil"/>
                <w:left w:val="nil"/>
                <w:bottom w:val="nil"/>
                <w:right w:val="nil"/>
                <w:between w:val="nil"/>
              </w:pBdr>
              <w:spacing w:line="276" w:lineRule="auto"/>
            </w:pPr>
            <w:r w:rsidRPr="00CA43CC">
              <w:t>Uwaga:</w:t>
            </w:r>
          </w:p>
          <w:p w14:paraId="6BB7B06F" w14:textId="77777777" w:rsidR="00C764CE" w:rsidRPr="00CA43CC" w:rsidRDefault="00C764CE" w:rsidP="00E319B2">
            <w:pPr>
              <w:pBdr>
                <w:top w:val="nil"/>
                <w:left w:val="nil"/>
                <w:bottom w:val="nil"/>
                <w:right w:val="nil"/>
                <w:between w:val="nil"/>
              </w:pBdr>
              <w:spacing w:line="276" w:lineRule="auto"/>
            </w:pPr>
            <w:r w:rsidRPr="00CA43CC">
              <w:t>Koszty kalibracji, koszty materiałów koniecznych do wymiany ze względu na okres przydatności do użycia, koszty wzorcowania oraz koszty transportu do serwisu i z powrotem w okresie gwarancji ponosi Wykonawca.</w:t>
            </w:r>
          </w:p>
        </w:tc>
        <w:tc>
          <w:tcPr>
            <w:tcW w:w="3118" w:type="dxa"/>
            <w:tcBorders>
              <w:top w:val="single" w:sz="4" w:space="0" w:color="000000"/>
              <w:left w:val="single" w:sz="4" w:space="0" w:color="000000"/>
              <w:bottom w:val="single" w:sz="4" w:space="0" w:color="000000"/>
              <w:right w:val="single" w:sz="4" w:space="0" w:color="000000"/>
            </w:tcBorders>
            <w:vAlign w:val="center"/>
          </w:tcPr>
          <w:p w14:paraId="00F88D10"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0936A39" w14:textId="77777777" w:rsidTr="00E319B2">
        <w:tc>
          <w:tcPr>
            <w:tcW w:w="562" w:type="dxa"/>
            <w:tcBorders>
              <w:top w:val="single" w:sz="4" w:space="0" w:color="000000"/>
              <w:left w:val="single" w:sz="4" w:space="0" w:color="000000"/>
              <w:bottom w:val="single" w:sz="4" w:space="0" w:color="000000"/>
            </w:tcBorders>
          </w:tcPr>
          <w:p w14:paraId="20D7D19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29090AF" w14:textId="77777777" w:rsidR="00C764CE" w:rsidRPr="00CA43CC" w:rsidRDefault="00C764CE" w:rsidP="00E319B2">
            <w:r w:rsidRPr="00CA43CC">
              <w:t xml:space="preserve">Pojazd przeznaczony jest do wykorzystania jako mobilne laboratorium do badania skażeń o charakterze CBRN (chemicznych, biologicznych, radiacyjnych)  przez Specjalistyczne Grupy Ratownictwa Chemiczno Ekologicznego Państwowej Straży Pożarnej. </w:t>
            </w:r>
          </w:p>
          <w:p w14:paraId="4F0B4298" w14:textId="77777777" w:rsidR="00C764CE" w:rsidRPr="00CA43CC" w:rsidRDefault="00C764CE" w:rsidP="00E319B2">
            <w:r w:rsidRPr="00CA43CC">
              <w:t>Pojazd składa się z :</w:t>
            </w:r>
          </w:p>
          <w:p w14:paraId="7E06A3D2" w14:textId="77777777" w:rsidR="00C764CE" w:rsidRPr="00CA43CC" w:rsidRDefault="00C764CE" w:rsidP="00E319B2">
            <w:pPr>
              <w:ind w:firstLine="391"/>
            </w:pPr>
            <w:r w:rsidRPr="00CA43CC">
              <w:t>a) podwozia z kabiną</w:t>
            </w:r>
          </w:p>
          <w:p w14:paraId="5FC7B0FD" w14:textId="77777777" w:rsidR="00C764CE" w:rsidRPr="00CA43CC" w:rsidRDefault="00C764CE" w:rsidP="00E319B2">
            <w:pPr>
              <w:ind w:firstLine="391"/>
            </w:pPr>
            <w:r w:rsidRPr="00CA43CC">
              <w:t xml:space="preserve"> b) zabudowy kontenerowej podzielonej na dwa przedziały</w:t>
            </w:r>
          </w:p>
          <w:p w14:paraId="0ADDC3F0" w14:textId="77777777" w:rsidR="00C764CE" w:rsidRPr="00CA43CC" w:rsidRDefault="00C764CE" w:rsidP="00E319B2">
            <w:pPr>
              <w:ind w:firstLine="391"/>
            </w:pPr>
            <w:r w:rsidRPr="00CA43CC">
              <w:t>- przedział roboczy (przedział A)</w:t>
            </w:r>
          </w:p>
          <w:p w14:paraId="78B2827C" w14:textId="77777777" w:rsidR="00C764CE" w:rsidRPr="00CA43CC" w:rsidRDefault="00C764CE" w:rsidP="00E319B2">
            <w:pPr>
              <w:ind w:firstLine="391"/>
            </w:pPr>
            <w:r w:rsidRPr="00CA43CC">
              <w:t xml:space="preserve">- przedział sprzętowy (przedział B) </w:t>
            </w:r>
          </w:p>
        </w:tc>
        <w:tc>
          <w:tcPr>
            <w:tcW w:w="3118" w:type="dxa"/>
            <w:tcBorders>
              <w:top w:val="single" w:sz="4" w:space="0" w:color="000000"/>
              <w:left w:val="single" w:sz="4" w:space="0" w:color="000000"/>
              <w:bottom w:val="single" w:sz="4" w:space="0" w:color="000000"/>
              <w:right w:val="single" w:sz="4" w:space="0" w:color="000000"/>
            </w:tcBorders>
            <w:vAlign w:val="center"/>
          </w:tcPr>
          <w:p w14:paraId="7344C701"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7BF3B1F" w14:textId="77777777" w:rsidTr="00E319B2">
        <w:tc>
          <w:tcPr>
            <w:tcW w:w="562" w:type="dxa"/>
            <w:tcBorders>
              <w:top w:val="single" w:sz="4" w:space="0" w:color="000000"/>
              <w:left w:val="single" w:sz="4" w:space="0" w:color="000000"/>
              <w:bottom w:val="single" w:sz="4" w:space="0" w:color="000000"/>
            </w:tcBorders>
          </w:tcPr>
          <w:p w14:paraId="225EE61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DAE1B4F" w14:textId="77777777" w:rsidR="00C764CE" w:rsidRPr="00CA43CC" w:rsidRDefault="00C764CE" w:rsidP="00E319B2">
            <w:pPr>
              <w:pStyle w:val="Normalny1"/>
              <w:pBdr>
                <w:top w:val="nil"/>
                <w:left w:val="nil"/>
                <w:bottom w:val="nil"/>
                <w:right w:val="nil"/>
                <w:between w:val="nil"/>
              </w:pBdr>
              <w:rPr>
                <w:sz w:val="24"/>
                <w:szCs w:val="24"/>
              </w:rPr>
            </w:pPr>
            <w:r w:rsidRPr="00CA43CC">
              <w:rPr>
                <w:sz w:val="24"/>
                <w:szCs w:val="24"/>
              </w:rPr>
              <w:t>Zmiany adaptacyjne pojazdu dotyczące montażu wyposażenia nie mogą powodować utraty ani ograniczać uprawnień wynikających z fabrycznej gwarancji mechanicznej.</w:t>
            </w:r>
          </w:p>
        </w:tc>
        <w:tc>
          <w:tcPr>
            <w:tcW w:w="3118" w:type="dxa"/>
            <w:tcBorders>
              <w:top w:val="single" w:sz="4" w:space="0" w:color="000000"/>
              <w:left w:val="single" w:sz="4" w:space="0" w:color="000000"/>
              <w:bottom w:val="single" w:sz="4" w:space="0" w:color="000000"/>
              <w:right w:val="single" w:sz="4" w:space="0" w:color="000000"/>
            </w:tcBorders>
            <w:vAlign w:val="center"/>
          </w:tcPr>
          <w:p w14:paraId="0B5A7175"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4803D6D" w14:textId="77777777" w:rsidTr="00E319B2">
        <w:tc>
          <w:tcPr>
            <w:tcW w:w="562" w:type="dxa"/>
            <w:tcBorders>
              <w:top w:val="single" w:sz="4" w:space="0" w:color="000000"/>
              <w:left w:val="single" w:sz="4" w:space="0" w:color="000000"/>
              <w:bottom w:val="single" w:sz="4" w:space="0" w:color="000000"/>
            </w:tcBorders>
            <w:shd w:val="clear" w:color="auto" w:fill="CCCCCC"/>
          </w:tcPr>
          <w:p w14:paraId="6E4BCEC7" w14:textId="77777777"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tcPr>
          <w:p w14:paraId="6D48A32C"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rPr>
            </w:pPr>
            <w:r w:rsidRPr="00CA43CC">
              <w:rPr>
                <w:b/>
              </w:rPr>
              <w:t>Pojazd</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A8CAFE" w14:textId="77777777" w:rsidR="00C764CE" w:rsidRPr="00CA43CC" w:rsidRDefault="00C764CE" w:rsidP="00E319B2">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center"/>
              <w:rPr>
                <w:b/>
              </w:rPr>
            </w:pPr>
          </w:p>
        </w:tc>
      </w:tr>
      <w:tr w:rsidR="00C764CE" w:rsidRPr="00CA43CC" w14:paraId="02AD390E" w14:textId="77777777" w:rsidTr="00E319B2">
        <w:tc>
          <w:tcPr>
            <w:tcW w:w="562" w:type="dxa"/>
            <w:tcBorders>
              <w:top w:val="single" w:sz="4" w:space="0" w:color="000000"/>
              <w:left w:val="single" w:sz="4" w:space="0" w:color="000000"/>
              <w:bottom w:val="single" w:sz="4" w:space="0" w:color="000000"/>
            </w:tcBorders>
          </w:tcPr>
          <w:p w14:paraId="26C15F8F"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37BA612" w14:textId="77777777" w:rsidR="00C764CE" w:rsidRPr="00CA43CC" w:rsidRDefault="00C764CE" w:rsidP="00E319B2">
            <w:pPr>
              <w:pBdr>
                <w:top w:val="nil"/>
                <w:left w:val="nil"/>
                <w:bottom w:val="nil"/>
                <w:right w:val="nil"/>
                <w:between w:val="nil"/>
              </w:pBdr>
              <w:shd w:val="clear" w:color="auto" w:fill="FFFFFF"/>
              <w:spacing w:line="276" w:lineRule="auto"/>
              <w:jc w:val="both"/>
            </w:pPr>
            <w:r w:rsidRPr="00CA43CC">
              <w:t xml:space="preserve">Samochód fabrycznie nowy, rok produkcji: nie starszy niż 2021. </w:t>
            </w:r>
          </w:p>
        </w:tc>
        <w:tc>
          <w:tcPr>
            <w:tcW w:w="3118" w:type="dxa"/>
            <w:tcBorders>
              <w:top w:val="single" w:sz="4" w:space="0" w:color="000000"/>
              <w:left w:val="single" w:sz="4" w:space="0" w:color="000000"/>
              <w:bottom w:val="single" w:sz="4" w:space="0" w:color="000000"/>
              <w:right w:val="single" w:sz="4" w:space="0" w:color="000000"/>
            </w:tcBorders>
            <w:vAlign w:val="center"/>
          </w:tcPr>
          <w:p w14:paraId="199EF86D" w14:textId="77777777" w:rsidR="00C764CE" w:rsidRPr="00CA43CC" w:rsidRDefault="00C764CE" w:rsidP="00E319B2">
            <w:pPr>
              <w:pBdr>
                <w:top w:val="nil"/>
                <w:left w:val="nil"/>
                <w:bottom w:val="nil"/>
                <w:right w:val="nil"/>
                <w:between w:val="nil"/>
              </w:pBdr>
              <w:shd w:val="clear" w:color="auto" w:fill="FFFFFF"/>
              <w:spacing w:line="276" w:lineRule="auto"/>
              <w:ind w:left="720" w:right="211"/>
              <w:jc w:val="center"/>
            </w:pPr>
            <w:r w:rsidRPr="00CA43CC">
              <w:rPr>
                <w:i/>
                <w:iCs/>
              </w:rPr>
              <w:t>spełnia/nie spełnia</w:t>
            </w:r>
          </w:p>
        </w:tc>
      </w:tr>
      <w:tr w:rsidR="00C764CE" w:rsidRPr="00CA43CC" w14:paraId="3DA08DDE" w14:textId="77777777" w:rsidTr="00E319B2">
        <w:tc>
          <w:tcPr>
            <w:tcW w:w="562" w:type="dxa"/>
            <w:tcBorders>
              <w:top w:val="single" w:sz="4" w:space="0" w:color="000000"/>
              <w:left w:val="single" w:sz="4" w:space="0" w:color="000000"/>
              <w:bottom w:val="single" w:sz="4" w:space="0" w:color="000000"/>
            </w:tcBorders>
          </w:tcPr>
          <w:p w14:paraId="4A727E31"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55FE8CF" w14:textId="77777777" w:rsidR="00C764CE" w:rsidRPr="00CA43CC" w:rsidRDefault="00C764CE" w:rsidP="00E319B2">
            <w:pPr>
              <w:pBdr>
                <w:top w:val="nil"/>
                <w:left w:val="nil"/>
                <w:bottom w:val="nil"/>
                <w:right w:val="nil"/>
                <w:between w:val="nil"/>
              </w:pBdr>
              <w:shd w:val="clear" w:color="auto" w:fill="FFFFFF"/>
              <w:jc w:val="both"/>
            </w:pPr>
            <w:r w:rsidRPr="00CA43CC">
              <w:t>Samochód wyposażony w s</w:t>
            </w:r>
            <w:r w:rsidR="00B77CF8">
              <w:t>ilnik wysokoprężny o mocy min. 3</w:t>
            </w:r>
            <w:r w:rsidRPr="00CA43CC">
              <w:t>50 KM</w:t>
            </w:r>
            <w:r w:rsidR="00B77CF8">
              <w:t xml:space="preserve"> max. 550 KM</w:t>
            </w:r>
            <w:r w:rsidRPr="00CA43CC">
              <w:t xml:space="preserve">, spełniający w dniu odbioru obowiązujące przepisy o ruchu drogowym min. Euro 6. W przypadku stosowania AdBlue nie może nastąpić redukcja mocy silnika w przypadku braku takiego środka. Ponadto: </w:t>
            </w:r>
          </w:p>
          <w:p w14:paraId="6B7310DB"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 xml:space="preserve">Silnik samochodu przystosowany do zasilania biopaliwami lub paliwami z dodatkiem biokomponentów. </w:t>
            </w:r>
          </w:p>
          <w:p w14:paraId="385AA296"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 xml:space="preserve">Gwarancja na pojazd nie może wyłączać stosowania w/w paliwa. </w:t>
            </w:r>
          </w:p>
          <w:p w14:paraId="081C263E"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W instrukcji użytkowania samochodu muszą znaleźć się zapisy o warunkach technicznych oraz czynnościach obsługowych koniecznych przy zasilaniu silnika biopaliwami lub paliwami z biokomponentami.</w:t>
            </w:r>
          </w:p>
          <w:p w14:paraId="3AF3D285"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Silnik pojazdu powinien być przystosowany do ciągłej pracy, bez uzupełniania cieczy chłodzącej, oleju oraz przekraczania dopuszczalnych parametrów pracy określonych przez producenta w czasie minimum 4 godz. podczas postoju.</w:t>
            </w:r>
          </w:p>
          <w:p w14:paraId="36E0026C"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Pojemność zbiornika paliwa minimum 300 litrów i pojemność zbiornika AdBlue (jeśli zachodzi konieczność stosowania) min.40 litrów.</w:t>
            </w:r>
          </w:p>
          <w:p w14:paraId="4AC9B55C"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lastRenderedPageBreak/>
              <w:t xml:space="preserve">Automatyczne łańcuchy </w:t>
            </w:r>
            <w:r w:rsidR="00BB7362">
              <w:rPr>
                <w:rFonts w:ascii="Times New Roman" w:hAnsi="Times New Roman" w:cs="Times New Roman"/>
              </w:rPr>
              <w:t>minimum</w:t>
            </w:r>
            <w:r w:rsidRPr="00CA43CC">
              <w:rPr>
                <w:rFonts w:ascii="Times New Roman" w:hAnsi="Times New Roman" w:cs="Times New Roman"/>
              </w:rPr>
              <w:t xml:space="preserve"> na </w:t>
            </w:r>
            <w:r w:rsidR="009C3548">
              <w:rPr>
                <w:rFonts w:ascii="Times New Roman" w:hAnsi="Times New Roman" w:cs="Times New Roman"/>
              </w:rPr>
              <w:t>wewnętrzne</w:t>
            </w:r>
            <w:r w:rsidRPr="00CA43CC">
              <w:rPr>
                <w:rFonts w:ascii="Times New Roman" w:hAnsi="Times New Roman" w:cs="Times New Roman"/>
              </w:rPr>
              <w:t xml:space="preserve"> koła bliźniacze. System uruchamiany z kabiny kierowcy.</w:t>
            </w:r>
          </w:p>
          <w:p w14:paraId="373F793E" w14:textId="77777777" w:rsidR="00C764CE" w:rsidRPr="00CA43CC" w:rsidRDefault="00C764CE" w:rsidP="00C764CE">
            <w:pPr>
              <w:pStyle w:val="Akapitzlist"/>
              <w:numPr>
                <w:ilvl w:val="0"/>
                <w:numId w:val="34"/>
              </w:numPr>
              <w:pBdr>
                <w:top w:val="nil"/>
                <w:left w:val="nil"/>
                <w:bottom w:val="nil"/>
                <w:right w:val="nil"/>
                <w:between w:val="nil"/>
              </w:pBdr>
              <w:shd w:val="clear" w:color="auto" w:fill="FFFFFF"/>
              <w:contextualSpacing/>
              <w:jc w:val="both"/>
              <w:rPr>
                <w:rFonts w:ascii="Times New Roman" w:hAnsi="Times New Roman" w:cs="Times New Roman"/>
              </w:rPr>
            </w:pPr>
            <w:r w:rsidRPr="00CA43CC">
              <w:rPr>
                <w:rFonts w:ascii="Times New Roman" w:hAnsi="Times New Roman" w:cs="Times New Roman"/>
              </w:rPr>
              <w:t>Minimalny okres gwarancji: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191B0BCE" w14:textId="77777777" w:rsidR="00C764CE" w:rsidRPr="00CA43CC" w:rsidRDefault="00C764CE" w:rsidP="00E319B2">
            <w:pPr>
              <w:pBdr>
                <w:top w:val="nil"/>
                <w:left w:val="nil"/>
                <w:bottom w:val="nil"/>
                <w:right w:val="nil"/>
                <w:between w:val="nil"/>
              </w:pBdr>
              <w:shd w:val="clear" w:color="auto" w:fill="FFFFFF"/>
              <w:spacing w:line="276" w:lineRule="auto"/>
              <w:ind w:left="720" w:right="211"/>
              <w:jc w:val="center"/>
            </w:pPr>
            <w:r w:rsidRPr="00CA43CC">
              <w:rPr>
                <w:i/>
                <w:iCs/>
              </w:rPr>
              <w:lastRenderedPageBreak/>
              <w:t>spełnia/nie spełnia</w:t>
            </w:r>
          </w:p>
        </w:tc>
      </w:tr>
      <w:tr w:rsidR="00C764CE" w:rsidRPr="00CA43CC" w14:paraId="2BFB6E30" w14:textId="77777777" w:rsidTr="00E319B2">
        <w:tc>
          <w:tcPr>
            <w:tcW w:w="562" w:type="dxa"/>
            <w:tcBorders>
              <w:top w:val="single" w:sz="4" w:space="0" w:color="000000"/>
              <w:left w:val="single" w:sz="4" w:space="0" w:color="000000"/>
              <w:bottom w:val="single" w:sz="4" w:space="0" w:color="000000"/>
            </w:tcBorders>
          </w:tcPr>
          <w:p w14:paraId="536F41AF"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E37ADB7" w14:textId="77777777" w:rsidR="00C764CE" w:rsidRPr="00CA43CC" w:rsidRDefault="00C764CE" w:rsidP="00E319B2">
            <w:r w:rsidRPr="00CA43CC">
              <w:t>Wszelkie funkcje wszystkich układów i urządzeń pojazdu zachowują swoje właściwości pracy w temperaturze otoczenia od -25</w:t>
            </w:r>
            <w:r w:rsidRPr="00CA43CC">
              <w:rPr>
                <w:vertAlign w:val="superscript"/>
              </w:rPr>
              <w:t>o</w:t>
            </w:r>
            <w:r w:rsidRPr="00CA43CC">
              <w:t xml:space="preserve"> C do 35</w:t>
            </w:r>
            <w:r w:rsidRPr="00CA43CC">
              <w:rPr>
                <w:vertAlign w:val="superscript"/>
              </w:rPr>
              <w:t>o</w:t>
            </w:r>
            <w:r w:rsidRPr="00CA43CC">
              <w:t>C</w:t>
            </w:r>
          </w:p>
        </w:tc>
        <w:tc>
          <w:tcPr>
            <w:tcW w:w="3118" w:type="dxa"/>
            <w:tcBorders>
              <w:top w:val="single" w:sz="4" w:space="0" w:color="000000"/>
              <w:left w:val="single" w:sz="4" w:space="0" w:color="000000"/>
              <w:bottom w:val="single" w:sz="4" w:space="0" w:color="000000"/>
              <w:right w:val="single" w:sz="4" w:space="0" w:color="000000"/>
            </w:tcBorders>
            <w:vAlign w:val="center"/>
          </w:tcPr>
          <w:p w14:paraId="691028D5" w14:textId="77777777" w:rsidR="00C764CE" w:rsidRPr="00CA43CC" w:rsidRDefault="00C764CE" w:rsidP="00E319B2">
            <w:pPr>
              <w:pBdr>
                <w:top w:val="nil"/>
                <w:left w:val="nil"/>
                <w:bottom w:val="nil"/>
                <w:right w:val="nil"/>
                <w:between w:val="nil"/>
              </w:pBdr>
              <w:shd w:val="clear" w:color="auto" w:fill="FFFFFF"/>
              <w:spacing w:line="276" w:lineRule="auto"/>
              <w:ind w:left="30" w:right="211" w:hanging="30"/>
              <w:jc w:val="center"/>
            </w:pPr>
            <w:r w:rsidRPr="00CA43CC">
              <w:rPr>
                <w:i/>
                <w:iCs/>
              </w:rPr>
              <w:t>spełnia/nie spełnia</w:t>
            </w:r>
          </w:p>
        </w:tc>
      </w:tr>
      <w:tr w:rsidR="00C764CE" w:rsidRPr="00CA43CC" w14:paraId="0C020BC7" w14:textId="77777777" w:rsidTr="00E319B2">
        <w:tc>
          <w:tcPr>
            <w:tcW w:w="562" w:type="dxa"/>
            <w:tcBorders>
              <w:top w:val="single" w:sz="4" w:space="0" w:color="000000"/>
              <w:left w:val="single" w:sz="4" w:space="0" w:color="000000"/>
              <w:bottom w:val="single" w:sz="4" w:space="0" w:color="000000"/>
            </w:tcBorders>
          </w:tcPr>
          <w:p w14:paraId="67BEF61C"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3F485BD" w14:textId="77777777" w:rsidR="00C764CE" w:rsidRPr="00CA43CC" w:rsidRDefault="00C764CE" w:rsidP="00E319B2">
            <w:pPr>
              <w:pBdr>
                <w:top w:val="nil"/>
                <w:left w:val="nil"/>
                <w:bottom w:val="nil"/>
                <w:right w:val="nil"/>
                <w:between w:val="nil"/>
              </w:pBdr>
              <w:shd w:val="clear" w:color="auto" w:fill="FFFFFF"/>
              <w:spacing w:line="276" w:lineRule="auto"/>
              <w:jc w:val="both"/>
            </w:pPr>
            <w:r w:rsidRPr="00CA43CC">
              <w:t>Prędkość maksymalna pojazdu ograniczona do 110 km/h;</w:t>
            </w:r>
          </w:p>
        </w:tc>
        <w:tc>
          <w:tcPr>
            <w:tcW w:w="3118" w:type="dxa"/>
            <w:tcBorders>
              <w:top w:val="single" w:sz="4" w:space="0" w:color="000000"/>
              <w:left w:val="single" w:sz="4" w:space="0" w:color="000000"/>
              <w:bottom w:val="single" w:sz="4" w:space="0" w:color="000000"/>
              <w:right w:val="single" w:sz="4" w:space="0" w:color="000000"/>
            </w:tcBorders>
            <w:vAlign w:val="center"/>
          </w:tcPr>
          <w:p w14:paraId="76BB56E8" w14:textId="77777777" w:rsidR="00C764CE" w:rsidRPr="00CA43CC" w:rsidRDefault="00C764CE" w:rsidP="00E319B2">
            <w:pPr>
              <w:pBdr>
                <w:top w:val="nil"/>
                <w:left w:val="nil"/>
                <w:bottom w:val="nil"/>
                <w:right w:val="nil"/>
                <w:between w:val="nil"/>
              </w:pBdr>
              <w:shd w:val="clear" w:color="auto" w:fill="FFFFFF"/>
              <w:spacing w:line="276" w:lineRule="auto"/>
              <w:ind w:left="30" w:right="211" w:hanging="30"/>
              <w:jc w:val="center"/>
            </w:pPr>
            <w:r w:rsidRPr="00CA43CC">
              <w:rPr>
                <w:i/>
                <w:iCs/>
              </w:rPr>
              <w:t>spełnia/nie spełnia</w:t>
            </w:r>
          </w:p>
        </w:tc>
      </w:tr>
      <w:tr w:rsidR="00C764CE" w:rsidRPr="00CA43CC" w14:paraId="23ACDBF8" w14:textId="77777777" w:rsidTr="00E319B2">
        <w:tc>
          <w:tcPr>
            <w:tcW w:w="562" w:type="dxa"/>
            <w:tcBorders>
              <w:top w:val="single" w:sz="4" w:space="0" w:color="000000"/>
              <w:left w:val="single" w:sz="4" w:space="0" w:color="000000"/>
              <w:bottom w:val="single" w:sz="4" w:space="0" w:color="000000"/>
            </w:tcBorders>
          </w:tcPr>
          <w:p w14:paraId="458A90C2"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FE0368B" w14:textId="77777777" w:rsidR="00C764CE" w:rsidRPr="00CA43CC" w:rsidRDefault="00C764CE" w:rsidP="00E319B2">
            <w:pPr>
              <w:pBdr>
                <w:top w:val="nil"/>
                <w:left w:val="nil"/>
                <w:bottom w:val="nil"/>
                <w:right w:val="nil"/>
                <w:between w:val="nil"/>
              </w:pBdr>
              <w:shd w:val="clear" w:color="auto" w:fill="FFFFFF"/>
              <w:jc w:val="both"/>
            </w:pPr>
            <w:r w:rsidRPr="00CA43CC">
              <w:t>Należy zapewnić łatwy dostęp i możliwość uzupełniania i sprawdzania poziomu ilości podstawowych płynów i olei w pojeździe.</w:t>
            </w:r>
          </w:p>
        </w:tc>
        <w:tc>
          <w:tcPr>
            <w:tcW w:w="3118" w:type="dxa"/>
            <w:tcBorders>
              <w:top w:val="single" w:sz="4" w:space="0" w:color="000000"/>
              <w:left w:val="single" w:sz="4" w:space="0" w:color="000000"/>
              <w:bottom w:val="single" w:sz="4" w:space="0" w:color="000000"/>
              <w:right w:val="single" w:sz="4" w:space="0" w:color="000000"/>
            </w:tcBorders>
            <w:vAlign w:val="center"/>
          </w:tcPr>
          <w:p w14:paraId="07996B0F"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2D32C7A2" w14:textId="77777777" w:rsidTr="00E319B2">
        <w:tc>
          <w:tcPr>
            <w:tcW w:w="562" w:type="dxa"/>
            <w:tcBorders>
              <w:top w:val="single" w:sz="4" w:space="0" w:color="000000"/>
              <w:left w:val="single" w:sz="4" w:space="0" w:color="000000"/>
              <w:bottom w:val="single" w:sz="4" w:space="0" w:color="000000"/>
            </w:tcBorders>
          </w:tcPr>
          <w:p w14:paraId="397F7171"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92FC64D" w14:textId="77777777" w:rsidR="00C764CE" w:rsidRPr="00CA43CC" w:rsidRDefault="00C764CE" w:rsidP="00E319B2">
            <w:r w:rsidRPr="00CA43CC">
              <w:t>Masa Rzeczywista, gotowego do akcji nie może przekroczyć  29 000 kg.</w:t>
            </w:r>
          </w:p>
        </w:tc>
        <w:tc>
          <w:tcPr>
            <w:tcW w:w="3118" w:type="dxa"/>
            <w:tcBorders>
              <w:top w:val="single" w:sz="4" w:space="0" w:color="000000"/>
              <w:left w:val="single" w:sz="4" w:space="0" w:color="000000"/>
              <w:bottom w:val="single" w:sz="4" w:space="0" w:color="000000"/>
              <w:right w:val="single" w:sz="4" w:space="0" w:color="000000"/>
            </w:tcBorders>
            <w:vAlign w:val="center"/>
          </w:tcPr>
          <w:p w14:paraId="68D77866"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1DE00B89" w14:textId="77777777" w:rsidTr="00E319B2">
        <w:tc>
          <w:tcPr>
            <w:tcW w:w="562" w:type="dxa"/>
            <w:tcBorders>
              <w:top w:val="single" w:sz="4" w:space="0" w:color="000000"/>
              <w:left w:val="single" w:sz="4" w:space="0" w:color="000000"/>
              <w:bottom w:val="single" w:sz="4" w:space="0" w:color="000000"/>
            </w:tcBorders>
          </w:tcPr>
          <w:p w14:paraId="10215EE2"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B41AD16" w14:textId="77777777" w:rsidR="00C764CE" w:rsidRPr="00CA43CC" w:rsidRDefault="00C764CE" w:rsidP="00E319B2">
            <w:r w:rsidRPr="00CA43CC">
              <w:t>Układ napędowy 6x2  z pierwszą i ostatnią osią skrętną.</w:t>
            </w:r>
          </w:p>
        </w:tc>
        <w:tc>
          <w:tcPr>
            <w:tcW w:w="3118" w:type="dxa"/>
            <w:tcBorders>
              <w:top w:val="single" w:sz="4" w:space="0" w:color="000000"/>
              <w:left w:val="single" w:sz="4" w:space="0" w:color="000000"/>
              <w:bottom w:val="single" w:sz="4" w:space="0" w:color="000000"/>
              <w:right w:val="single" w:sz="4" w:space="0" w:color="000000"/>
            </w:tcBorders>
            <w:vAlign w:val="center"/>
          </w:tcPr>
          <w:p w14:paraId="519A0C8B"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1832CED1" w14:textId="77777777" w:rsidTr="00E319B2">
        <w:tc>
          <w:tcPr>
            <w:tcW w:w="562" w:type="dxa"/>
            <w:tcBorders>
              <w:top w:val="single" w:sz="4" w:space="0" w:color="000000"/>
              <w:left w:val="single" w:sz="4" w:space="0" w:color="000000"/>
              <w:bottom w:val="single" w:sz="4" w:space="0" w:color="000000"/>
            </w:tcBorders>
          </w:tcPr>
          <w:p w14:paraId="372754D8"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AEEC6A5" w14:textId="77777777" w:rsidR="00C764CE" w:rsidRPr="00CA43CC" w:rsidRDefault="00C764CE" w:rsidP="00E319B2">
            <w:r w:rsidRPr="00CA43CC">
              <w:t>Skrzynia automatyczna lub zautomatyzowana (bez pedału sprzęgła) minimum 12 biegów. Skrzynia biegów wyposażona w chłodnicę.</w:t>
            </w:r>
          </w:p>
        </w:tc>
        <w:tc>
          <w:tcPr>
            <w:tcW w:w="3118" w:type="dxa"/>
            <w:tcBorders>
              <w:top w:val="single" w:sz="4" w:space="0" w:color="000000"/>
              <w:left w:val="single" w:sz="4" w:space="0" w:color="000000"/>
              <w:bottom w:val="single" w:sz="4" w:space="0" w:color="000000"/>
              <w:right w:val="single" w:sz="4" w:space="0" w:color="000000"/>
            </w:tcBorders>
            <w:vAlign w:val="center"/>
          </w:tcPr>
          <w:p w14:paraId="3547A286"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69129902" w14:textId="77777777" w:rsidTr="00E319B2">
        <w:tc>
          <w:tcPr>
            <w:tcW w:w="562" w:type="dxa"/>
            <w:tcBorders>
              <w:top w:val="single" w:sz="4" w:space="0" w:color="000000"/>
              <w:left w:val="single" w:sz="4" w:space="0" w:color="000000"/>
              <w:bottom w:val="single" w:sz="4" w:space="0" w:color="000000"/>
            </w:tcBorders>
          </w:tcPr>
          <w:p w14:paraId="7034DD1F"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713ED1E" w14:textId="77777777" w:rsidR="00C764CE" w:rsidRPr="00CA43CC" w:rsidRDefault="00C764CE" w:rsidP="00E319B2">
            <w:r w:rsidRPr="00CA43CC">
              <w:t>Pojazd wyposażony w układy:</w:t>
            </w:r>
          </w:p>
          <w:p w14:paraId="127C5F4F"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 xml:space="preserve">ABS. </w:t>
            </w:r>
          </w:p>
          <w:p w14:paraId="48611125"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ESP.</w:t>
            </w:r>
          </w:p>
          <w:p w14:paraId="4EDBA22A"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APS.</w:t>
            </w:r>
          </w:p>
          <w:p w14:paraId="5AE90A69"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Hamulec górski.</w:t>
            </w:r>
          </w:p>
          <w:p w14:paraId="3941403A"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 xml:space="preserve">AEB LDW </w:t>
            </w:r>
          </w:p>
          <w:p w14:paraId="1749C1FF"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Tempomat.</w:t>
            </w:r>
          </w:p>
          <w:p w14:paraId="03A40DB6"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Asystent pasa ruchu.</w:t>
            </w:r>
          </w:p>
          <w:p w14:paraId="47AEA9D4" w14:textId="77777777" w:rsidR="00C764CE" w:rsidRPr="00CA43CC" w:rsidRDefault="00C764CE" w:rsidP="00293A6C">
            <w:pPr>
              <w:pStyle w:val="Akapitzlist"/>
              <w:widowControl w:val="0"/>
              <w:numPr>
                <w:ilvl w:val="0"/>
                <w:numId w:val="125"/>
              </w:numPr>
              <w:rPr>
                <w:rFonts w:ascii="Times New Roman" w:hAnsi="Times New Roman" w:cs="Times New Roman"/>
              </w:rPr>
            </w:pPr>
            <w:r w:rsidRPr="00CA43CC">
              <w:rPr>
                <w:rFonts w:ascii="Times New Roman" w:hAnsi="Times New Roman" w:cs="Times New Roman"/>
              </w:rPr>
              <w:t>Układ wspomagający ruszanie na pochyłości ( HILL HOLD ).</w:t>
            </w:r>
          </w:p>
        </w:tc>
        <w:tc>
          <w:tcPr>
            <w:tcW w:w="3118" w:type="dxa"/>
            <w:tcBorders>
              <w:top w:val="single" w:sz="4" w:space="0" w:color="000000"/>
              <w:left w:val="single" w:sz="4" w:space="0" w:color="000000"/>
              <w:bottom w:val="single" w:sz="4" w:space="0" w:color="000000"/>
              <w:right w:val="single" w:sz="4" w:space="0" w:color="000000"/>
            </w:tcBorders>
            <w:vAlign w:val="center"/>
          </w:tcPr>
          <w:p w14:paraId="12B5F206"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457A2705" w14:textId="77777777" w:rsidTr="00E319B2">
        <w:tc>
          <w:tcPr>
            <w:tcW w:w="562" w:type="dxa"/>
            <w:tcBorders>
              <w:top w:val="single" w:sz="4" w:space="0" w:color="000000"/>
              <w:left w:val="single" w:sz="4" w:space="0" w:color="000000"/>
              <w:bottom w:val="single" w:sz="4" w:space="0" w:color="000000"/>
            </w:tcBorders>
          </w:tcPr>
          <w:p w14:paraId="0984D0D9" w14:textId="77777777" w:rsidR="00C764CE" w:rsidRPr="00CA43CC" w:rsidRDefault="00C764CE" w:rsidP="00C764CE">
            <w:pPr>
              <w:numPr>
                <w:ilvl w:val="1"/>
                <w:numId w:val="33"/>
              </w:numPr>
              <w:pBdr>
                <w:top w:val="nil"/>
                <w:left w:val="nil"/>
                <w:bottom w:val="nil"/>
                <w:right w:val="nil"/>
                <w:between w:val="nil"/>
              </w:pBdr>
              <w:shd w:val="clear" w:color="auto" w:fill="FFFFFF"/>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74CD69E" w14:textId="77777777" w:rsidR="00C764CE" w:rsidRPr="00CA43CC" w:rsidRDefault="00C764CE" w:rsidP="00E319B2">
            <w:pPr>
              <w:pBdr>
                <w:top w:val="nil"/>
                <w:left w:val="nil"/>
                <w:bottom w:val="nil"/>
                <w:right w:val="nil"/>
                <w:between w:val="nil"/>
              </w:pBdr>
              <w:tabs>
                <w:tab w:val="right" w:pos="-2907"/>
              </w:tabs>
              <w:jc w:val="both"/>
            </w:pPr>
            <w:r w:rsidRPr="00CA43CC">
              <w:t xml:space="preserve">Ogumienie uniwersalne z bieżnikiem dostosowanym do różnych warunków atmosferycznych. Wartość nominalna ciśnienia w ogumieniu trwale oznakowana nad kołami. Koło zapasowe (pełnowymiarowe) - bez mocowania i miejsca do stałego przewożenia w pojeździe, przewidzieć tymczasowe mocowanie na czas przejazdu (miejsce do uzgodnienia z Zamawiającym). </w:t>
            </w:r>
            <w:r w:rsidRPr="00CA43CC">
              <w:rPr>
                <w:spacing w:val="-3"/>
              </w:rPr>
              <w:t xml:space="preserve">Rok produkcji opon nie starsze niż 2020. Indeks prędkości opon nie gorszy niż prędkość maksymalna pojazdu. Rozmiar koła nie mniejszy niż R 22,5.  </w:t>
            </w:r>
          </w:p>
        </w:tc>
        <w:tc>
          <w:tcPr>
            <w:tcW w:w="3118" w:type="dxa"/>
            <w:tcBorders>
              <w:top w:val="single" w:sz="4" w:space="0" w:color="000000"/>
              <w:left w:val="single" w:sz="4" w:space="0" w:color="000000"/>
              <w:bottom w:val="single" w:sz="4" w:space="0" w:color="000000"/>
              <w:right w:val="single" w:sz="4" w:space="0" w:color="000000"/>
            </w:tcBorders>
            <w:vAlign w:val="center"/>
          </w:tcPr>
          <w:p w14:paraId="69D257AB"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10CBD522" w14:textId="77777777" w:rsidTr="00E319B2">
        <w:tc>
          <w:tcPr>
            <w:tcW w:w="562" w:type="dxa"/>
            <w:tcBorders>
              <w:top w:val="single" w:sz="4" w:space="0" w:color="000000"/>
              <w:left w:val="single" w:sz="4" w:space="0" w:color="000000"/>
              <w:bottom w:val="single" w:sz="4" w:space="0" w:color="000000"/>
            </w:tcBorders>
          </w:tcPr>
          <w:p w14:paraId="7A37B3D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5FC4FAC" w14:textId="77777777" w:rsidR="00C764CE" w:rsidRPr="00CA43CC" w:rsidRDefault="00C764CE" w:rsidP="00E319B2">
            <w:pPr>
              <w:tabs>
                <w:tab w:val="left" w:pos="48"/>
                <w:tab w:val="left" w:pos="921"/>
                <w:tab w:val="left" w:pos="6513"/>
                <w:tab w:val="left" w:pos="10395"/>
                <w:tab w:val="left" w:pos="14730"/>
              </w:tabs>
              <w:jc w:val="both"/>
            </w:pPr>
            <w:r w:rsidRPr="00CA43CC">
              <w:t>Pojazd wyposażony w zaczep holowniczy z przodu oraz zaczep z tyłu typu paszczowego (wahliwy), wraz ze złączami elektrycznymi i pneumatycznymi, zapewniającymi możliwość holowania przyczepy (z lampą sygnalizacyjną) o minimalnej masie całkowitej dopuszczalnej dla oferowanego pojazdu.</w:t>
            </w:r>
          </w:p>
          <w:p w14:paraId="7B89556B" w14:textId="77777777" w:rsidR="00C764CE" w:rsidRPr="00CA43CC" w:rsidRDefault="00C764CE" w:rsidP="00E319B2">
            <w:r w:rsidRPr="00CA43CC">
              <w:t>Zapewnienie możliwości podpięcia przyczepy wyposażonej w lampy typu LED.</w:t>
            </w:r>
          </w:p>
        </w:tc>
        <w:tc>
          <w:tcPr>
            <w:tcW w:w="3118" w:type="dxa"/>
            <w:tcBorders>
              <w:top w:val="single" w:sz="4" w:space="0" w:color="000000"/>
              <w:left w:val="single" w:sz="4" w:space="0" w:color="000000"/>
              <w:bottom w:val="single" w:sz="4" w:space="0" w:color="000000"/>
              <w:right w:val="single" w:sz="4" w:space="0" w:color="000000"/>
            </w:tcBorders>
            <w:vAlign w:val="center"/>
          </w:tcPr>
          <w:p w14:paraId="5E9EE534"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1ABE119D" w14:textId="77777777" w:rsidTr="00E319B2">
        <w:tc>
          <w:tcPr>
            <w:tcW w:w="562" w:type="dxa"/>
            <w:tcBorders>
              <w:top w:val="single" w:sz="4" w:space="0" w:color="000000"/>
              <w:left w:val="single" w:sz="4" w:space="0" w:color="000000"/>
              <w:bottom w:val="single" w:sz="4" w:space="0" w:color="000000"/>
            </w:tcBorders>
          </w:tcPr>
          <w:p w14:paraId="76BC39A3"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DFC1C93" w14:textId="77777777" w:rsidR="00C764CE" w:rsidRPr="00CA43CC" w:rsidRDefault="00C764CE" w:rsidP="00E319B2">
            <w:r w:rsidRPr="00CA43CC">
              <w:t>Pojazd wyposażony w generator prądu elektrycznego napędzany z silnika pojazdu o parametrach:</w:t>
            </w:r>
          </w:p>
          <w:p w14:paraId="3BE0FEB5"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lastRenderedPageBreak/>
              <w:t>Klasa odporności IP 54;</w:t>
            </w:r>
          </w:p>
          <w:p w14:paraId="41982E49"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Zasilany z przystawki odbioru mocy;</w:t>
            </w:r>
          </w:p>
          <w:p w14:paraId="063479C5"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Moc znamionowa minimum 16 kVa;</w:t>
            </w:r>
          </w:p>
          <w:p w14:paraId="2630267A"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Generator załączany z kabiny kierowcy;</w:t>
            </w:r>
          </w:p>
          <w:p w14:paraId="2040DABB"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Obsługa generatora z panelu sterowania (lokalizacja panelu do uzgodnienia z Zamawiającym);</w:t>
            </w:r>
          </w:p>
          <w:p w14:paraId="73140B8D"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Układ elektryczny generatora wyposażony w stabilizację napięcia;</w:t>
            </w:r>
          </w:p>
          <w:p w14:paraId="630C1555"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Układ elektryczny umożliwiający zasikanie: gniazd zewnętrznych „dawczych” po obydwu stronach pojazdu z każdej ze stron gniazdo 380V i 2x230V (lokalizacja panelu do uzgodnienia z Zamawiającym);</w:t>
            </w:r>
          </w:p>
          <w:p w14:paraId="619B5A7C" w14:textId="77777777" w:rsidR="00C764CE" w:rsidRPr="00CA43CC" w:rsidRDefault="00C764CE" w:rsidP="00293A6C">
            <w:pPr>
              <w:pStyle w:val="Akapitzlist"/>
              <w:numPr>
                <w:ilvl w:val="0"/>
                <w:numId w:val="114"/>
              </w:numPr>
              <w:contextualSpacing/>
              <w:rPr>
                <w:rFonts w:ascii="Times New Roman" w:hAnsi="Times New Roman" w:cs="Times New Roman"/>
              </w:rPr>
            </w:pPr>
            <w:r w:rsidRPr="00CA43CC">
              <w:rPr>
                <w:rFonts w:ascii="Times New Roman" w:hAnsi="Times New Roman" w:cs="Times New Roman"/>
              </w:rPr>
              <w:t>Gniazda i panel sterowniczy umieszczone w obrysie pojazdu i zabezpieczone przed dostępem osób postronnych.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1FEB2383"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14:paraId="15F6839B" w14:textId="77777777" w:rsidTr="00E319B2">
        <w:tc>
          <w:tcPr>
            <w:tcW w:w="562" w:type="dxa"/>
            <w:tcBorders>
              <w:top w:val="single" w:sz="4" w:space="0" w:color="000000"/>
              <w:left w:val="single" w:sz="4" w:space="0" w:color="000000"/>
              <w:bottom w:val="single" w:sz="4" w:space="0" w:color="000000"/>
            </w:tcBorders>
          </w:tcPr>
          <w:p w14:paraId="08B67048"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9FE2F21" w14:textId="77777777" w:rsidR="00C764CE" w:rsidRPr="00CA43CC" w:rsidRDefault="00C764CE" w:rsidP="00E319B2">
            <w:pPr>
              <w:pBdr>
                <w:top w:val="nil"/>
                <w:left w:val="nil"/>
                <w:bottom w:val="nil"/>
                <w:right w:val="nil"/>
                <w:between w:val="nil"/>
              </w:pBdr>
              <w:shd w:val="clear" w:color="auto" w:fill="FFFFFF"/>
            </w:pPr>
            <w:r w:rsidRPr="00CA43CC">
              <w:t>Pojazd wyposażony w przyłącza oraz w instalację zapewniającą:</w:t>
            </w:r>
          </w:p>
          <w:p w14:paraId="0762EEF1"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Po uruchomieniu generatora prądotwórczego stanowiącego wyposażenie pojazdu - zasilenie zabudowy (wszystkich urządzeń i instalacji) oraz podtrzymanie instalacji samochodowej (m.in. ładowanie akumulatorów);</w:t>
            </w:r>
          </w:p>
          <w:p w14:paraId="797540E1"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pPr>
            <w:r w:rsidRPr="00CA43CC">
              <w:t>Po podłączeniu zasilania zewnętrznego 230V/380V - zasilenie zabudowy (wszystkich urządzeń i instalacji) oraz podtrzymanie instalacji samochodowej (m.in. ładowanie akumulatorów), doda</w:t>
            </w:r>
            <w:r w:rsidR="00096DD0">
              <w:t>tkowo przewód (</w:t>
            </w:r>
            <w:r w:rsidR="00096DD0" w:rsidRPr="00096DD0">
              <w:t>minimalny przek</w:t>
            </w:r>
            <w:r w:rsidR="00096DD0">
              <w:t>rój żył 5x2,5mm 16A</w:t>
            </w:r>
            <w:r w:rsidR="00096DD0" w:rsidRPr="00096DD0">
              <w:t xml:space="preserve">) </w:t>
            </w:r>
            <w:r w:rsidR="00096DD0">
              <w:t>o długości 25m</w:t>
            </w:r>
            <w:r w:rsidRPr="00CA43CC">
              <w:t xml:space="preserve"> na zwijadle </w:t>
            </w:r>
            <w:r w:rsidR="00096DD0">
              <w:t xml:space="preserve">nie mniej niż 16A w wykonaniu IP67 </w:t>
            </w:r>
            <w:r w:rsidRPr="00CA43CC">
              <w:t xml:space="preserve">do zasilania zewnętrznego wyposażony w adaptery do podłączenia do gniazd: </w:t>
            </w:r>
          </w:p>
          <w:p w14:paraId="2246F3D2"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16A  – czteropinowych, </w:t>
            </w:r>
          </w:p>
          <w:p w14:paraId="17049157"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16A  – pięciopinowych, </w:t>
            </w:r>
          </w:p>
          <w:p w14:paraId="2548661D"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32A  – czteropinowych, </w:t>
            </w:r>
          </w:p>
          <w:p w14:paraId="65822027"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32A  – pięciopinowych, </w:t>
            </w:r>
          </w:p>
          <w:p w14:paraId="4C186C28"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63A  – czteropinowych, </w:t>
            </w:r>
          </w:p>
          <w:p w14:paraId="5FFA1B43" w14:textId="77777777" w:rsidR="00C764CE" w:rsidRPr="00CA43CC"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63A  – pięciopinowych,</w:t>
            </w:r>
          </w:p>
          <w:p w14:paraId="18F4C64A" w14:textId="77777777" w:rsidR="00C764CE" w:rsidRDefault="00C764CE" w:rsidP="00C764CE">
            <w:pPr>
              <w:pStyle w:val="Normalny1"/>
              <w:numPr>
                <w:ilvl w:val="1"/>
                <w:numId w:val="38"/>
              </w:numPr>
              <w:pBdr>
                <w:top w:val="nil"/>
                <w:left w:val="nil"/>
                <w:bottom w:val="nil"/>
                <w:right w:val="nil"/>
                <w:between w:val="nil"/>
              </w:pBdr>
              <w:rPr>
                <w:sz w:val="24"/>
                <w:szCs w:val="24"/>
              </w:rPr>
            </w:pPr>
            <w:r w:rsidRPr="00CA43CC">
              <w:rPr>
                <w:sz w:val="24"/>
                <w:szCs w:val="24"/>
              </w:rPr>
              <w:t xml:space="preserve">Trójfazowy przemiennik faz (do zmiany kolejności faz). Stopień ochrony IP 67.  </w:t>
            </w:r>
          </w:p>
          <w:p w14:paraId="0167BC69" w14:textId="77777777" w:rsidR="00D45A00" w:rsidRDefault="00096DD0" w:rsidP="00D45A00">
            <w:pPr>
              <w:pStyle w:val="Normalny1"/>
              <w:numPr>
                <w:ilvl w:val="0"/>
                <w:numId w:val="38"/>
              </w:numPr>
              <w:pBdr>
                <w:top w:val="nil"/>
                <w:left w:val="nil"/>
                <w:bottom w:val="nil"/>
                <w:right w:val="nil"/>
                <w:between w:val="nil"/>
              </w:pBdr>
              <w:rPr>
                <w:sz w:val="24"/>
                <w:szCs w:val="24"/>
              </w:rPr>
            </w:pPr>
            <w:r w:rsidRPr="00096DD0">
              <w:rPr>
                <w:sz w:val="24"/>
                <w:szCs w:val="24"/>
              </w:rPr>
              <w:t>Minimalne wymagania dla przedłużacza to: 1 gniazdo, 1 wtyk – gniazdo i wtyk zgodne z zastosowanymi w pojeździe gniazdami na tablicy „biorczej” i „dawczej”. Przedłużacz musi umożliwiać podpięcie pojazdu do zasilania zewnętrznego poprzez gniazdo „biorcze” jak i użycie przedłużacza do zasilenia innych urządzeń poprzez gniazdo „dawcze”. W przypadku zastosowania przedłużacza o gniazdach zintegrowanych z obudową wykonać dodatkowy przewód umożliwiający podpięcie pod gniazdo „ biorcze” pojazdu i długości  wystarczającej do ustawienia przedłużacza na poziomie gruntu.</w:t>
            </w:r>
            <w:r>
              <w:rPr>
                <w:sz w:val="24"/>
                <w:szCs w:val="24"/>
              </w:rPr>
              <w:t xml:space="preserve"> Przedłu</w:t>
            </w:r>
            <w:r w:rsidR="00D45A00">
              <w:rPr>
                <w:sz w:val="24"/>
                <w:szCs w:val="24"/>
              </w:rPr>
              <w:t>żacz nie zdejmowany ze zwijadła;</w:t>
            </w:r>
          </w:p>
          <w:p w14:paraId="03B3AC1D" w14:textId="77777777" w:rsidR="00096DD0" w:rsidRPr="00D45A00" w:rsidRDefault="00096DD0" w:rsidP="00D45A00">
            <w:pPr>
              <w:pStyle w:val="Normalny1"/>
              <w:numPr>
                <w:ilvl w:val="0"/>
                <w:numId w:val="38"/>
              </w:numPr>
              <w:pBdr>
                <w:top w:val="nil"/>
                <w:left w:val="nil"/>
                <w:bottom w:val="nil"/>
                <w:right w:val="nil"/>
                <w:between w:val="nil"/>
              </w:pBdr>
              <w:rPr>
                <w:sz w:val="24"/>
                <w:szCs w:val="24"/>
              </w:rPr>
            </w:pPr>
            <w:r>
              <w:rPr>
                <w:sz w:val="24"/>
                <w:szCs w:val="24"/>
              </w:rPr>
              <w:lastRenderedPageBreak/>
              <w:t xml:space="preserve">Minimalne wymagania dla adapterów to: </w:t>
            </w:r>
            <w:r w:rsidR="00D45A00" w:rsidRPr="00A71C5C">
              <w:rPr>
                <w:sz w:val="24"/>
                <w:szCs w:val="24"/>
              </w:rPr>
              <w:t xml:space="preserve">Adaptery mają umożliwiać użycie przedłużacza do zasilenia pojazdu poprzez podpięcie do gniazd innego rodzaju niż zastosowane w przedłużaczu/pojeździe, stopień ochrony przemiennika faz IP67. Każdy adapter wykonany osobno, długość przewodu każdego z adapterów to minimum 100 cm, maksimum 200 cm. Gniazdo każdego adaptera ma być przystosowane do przyłączenia przewodu na zwijadle do zasilania zewnętrznego. Pomiędzy przewodem zasilającym a adapterem należy zamontować zabezpieczenie nadprądowe. Trójfazowy przemiennik faz należy dostarczyć jako dodatkowe urządzenie o wtyku i gnieździe zgodnym z zastosowanymi w pojeździe/przedłużaczu do zastosowania tylko </w:t>
            </w:r>
            <w:r w:rsidR="00D45A00">
              <w:rPr>
                <w:sz w:val="24"/>
                <w:szCs w:val="24"/>
              </w:rPr>
              <w:t xml:space="preserve">do </w:t>
            </w:r>
            <w:r w:rsidR="00D45A00" w:rsidRPr="00A71C5C">
              <w:rPr>
                <w:sz w:val="24"/>
                <w:szCs w:val="24"/>
              </w:rPr>
              <w:t>przewodu na zwij</w:t>
            </w:r>
            <w:r w:rsidR="00D45A00">
              <w:rPr>
                <w:sz w:val="24"/>
                <w:szCs w:val="24"/>
              </w:rPr>
              <w:t>adle do zasilania zewnętrznego;</w:t>
            </w:r>
          </w:p>
          <w:p w14:paraId="1EDE8F35"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Przyłącze prądu elektrycznego 230V oraz sprężonego powietrza do uzupełniania układu pneumatycznego samochodu z sieci stacjonarnej, automatycznie odłączające się w momencie uruchamiania pojazdu, umożliwiające zasilenie urządzeń i instalacji, które utrzymują zabudowę w gotowości do pracy (wykaz musi zostać uzgodniony z Zamawiającym); </w:t>
            </w:r>
          </w:p>
          <w:p w14:paraId="5B28ABD8"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Pojazd wyposażony w system/urządzenia zapewniające bezpieczną pracę w przypadku jednoczesnego podłączenia wszystkich rodzajów zasilania;</w:t>
            </w:r>
          </w:p>
          <w:p w14:paraId="425551E0"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W kabinie kierowcy zamontowana świetlna i dźwiękowa sygnalizacja podłączenia do zewnętrznego źródła;</w:t>
            </w:r>
          </w:p>
          <w:p w14:paraId="5E32DCC8"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Przewody do zasilania zewnętrznego układu elektrycznego i pneumatycznego o długości minimum 6 m. </w:t>
            </w:r>
          </w:p>
          <w:p w14:paraId="604CDFC3"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 xml:space="preserve">Należy dostarczyć min. 2 komplety przewodów do ładowania. </w:t>
            </w:r>
          </w:p>
          <w:p w14:paraId="00312664"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Przedłużacz elektryczny 400 V, przewód o długości min. 30 m nawinięty na bębnie z rozdzielaczem (3f/3f+1f+1f). Stopień ochrony IP67. – 1 szt.</w:t>
            </w:r>
          </w:p>
          <w:p w14:paraId="789A890A" w14:textId="77777777" w:rsidR="00C764CE" w:rsidRPr="00CA43CC" w:rsidRDefault="00C764CE" w:rsidP="00C764CE">
            <w:pPr>
              <w:numPr>
                <w:ilvl w:val="0"/>
                <w:numId w:val="38"/>
              </w:numPr>
              <w:pBdr>
                <w:top w:val="nil"/>
                <w:left w:val="nil"/>
                <w:bottom w:val="nil"/>
                <w:right w:val="nil"/>
                <w:between w:val="nil"/>
              </w:pBdr>
              <w:shd w:val="clear" w:color="auto" w:fill="FFFFFF"/>
              <w:tabs>
                <w:tab w:val="left" w:pos="10707"/>
              </w:tabs>
              <w:jc w:val="both"/>
            </w:pPr>
            <w:r w:rsidRPr="00CA43CC">
              <w:t>Przedłużacz elektryczny 230 V, przewód o długości min. 20 m nawinięty na bębnie z rozdzielaczem (1f/1f+1f+1f). Stopień ochrony IP67. – 1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5B88461C"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14:paraId="13F0CF62" w14:textId="77777777" w:rsidTr="00E319B2">
        <w:tc>
          <w:tcPr>
            <w:tcW w:w="562" w:type="dxa"/>
            <w:tcBorders>
              <w:top w:val="single" w:sz="4" w:space="0" w:color="000000"/>
              <w:left w:val="single" w:sz="4" w:space="0" w:color="000000"/>
              <w:bottom w:val="single" w:sz="4" w:space="0" w:color="000000"/>
            </w:tcBorders>
          </w:tcPr>
          <w:p w14:paraId="2D238636"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6E0823C" w14:textId="77777777" w:rsidR="00C764CE" w:rsidRPr="00CA43CC" w:rsidRDefault="00C764CE" w:rsidP="00E319B2">
            <w:r w:rsidRPr="00CA43CC">
              <w:t xml:space="preserve">Pojazd powinien być wyposażony w integralny układ prostowniczy 24 V o natężeniu min. 12 A do ładowania akumulatorów podwozia, jak również zabudowy z zewnętrznego źródła o napięciu ~ 230 V, zintegrowane złącze (gniazdo z wtyczką oraz złączem pneumatycznym do uzupełniania powietrza w pojeździe) prądu elektrycznego o napięciu ~ 230 V, umieszczone po lewej stronie pojazdu (w kabinie kierowcy świetlna i dźwiękowa sygnalizacja podłączenia do zewnętrznego źródła zasilania). </w:t>
            </w:r>
          </w:p>
        </w:tc>
        <w:tc>
          <w:tcPr>
            <w:tcW w:w="3118" w:type="dxa"/>
            <w:tcBorders>
              <w:top w:val="single" w:sz="4" w:space="0" w:color="000000"/>
              <w:left w:val="single" w:sz="4" w:space="0" w:color="000000"/>
              <w:bottom w:val="single" w:sz="4" w:space="0" w:color="000000"/>
              <w:right w:val="single" w:sz="4" w:space="0" w:color="000000"/>
            </w:tcBorders>
            <w:vAlign w:val="center"/>
          </w:tcPr>
          <w:p w14:paraId="2DF10F9D"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2B7DEE6F" w14:textId="77777777" w:rsidTr="00E319B2">
        <w:tc>
          <w:tcPr>
            <w:tcW w:w="562" w:type="dxa"/>
            <w:tcBorders>
              <w:top w:val="single" w:sz="4" w:space="0" w:color="000000"/>
              <w:left w:val="single" w:sz="4" w:space="0" w:color="000000"/>
              <w:bottom w:val="single" w:sz="4" w:space="0" w:color="000000"/>
            </w:tcBorders>
          </w:tcPr>
          <w:p w14:paraId="185091CF"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5F6764F" w14:textId="77777777" w:rsidR="00C764CE" w:rsidRPr="00CA43CC" w:rsidRDefault="00C764CE" w:rsidP="00E319B2">
            <w:pPr>
              <w:shd w:val="clear" w:color="auto" w:fill="FFFFFF"/>
              <w:jc w:val="both"/>
            </w:pPr>
            <w:r w:rsidRPr="00CA43CC">
              <w:t xml:space="preserve">Moc alternatora nie mniej niż 4200W i pojemność akumulatorów nie mniej niż 2x230Ah muszą zapewnić pełne zapotrzebowanie na </w:t>
            </w:r>
            <w:r w:rsidRPr="00CA43CC">
              <w:rPr>
                <w:spacing w:val="-1"/>
              </w:rPr>
              <w:t xml:space="preserve">energię elektryczną, przy jej maksymalnym </w:t>
            </w:r>
            <w:r w:rsidRPr="00CA43CC">
              <w:t>obciążeniu. Akumulatory podwozia z wyłącznikiem głównym z kabiny podwozia.</w:t>
            </w:r>
          </w:p>
        </w:tc>
        <w:tc>
          <w:tcPr>
            <w:tcW w:w="3118" w:type="dxa"/>
            <w:tcBorders>
              <w:top w:val="single" w:sz="4" w:space="0" w:color="000000"/>
              <w:left w:val="single" w:sz="4" w:space="0" w:color="000000"/>
              <w:bottom w:val="single" w:sz="4" w:space="0" w:color="000000"/>
              <w:right w:val="single" w:sz="4" w:space="0" w:color="000000"/>
            </w:tcBorders>
            <w:vAlign w:val="center"/>
          </w:tcPr>
          <w:p w14:paraId="3B2592CF"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629843DB" w14:textId="77777777" w:rsidTr="00E319B2">
        <w:tc>
          <w:tcPr>
            <w:tcW w:w="562" w:type="dxa"/>
            <w:tcBorders>
              <w:top w:val="single" w:sz="4" w:space="0" w:color="000000"/>
              <w:left w:val="single" w:sz="4" w:space="0" w:color="000000"/>
              <w:bottom w:val="single" w:sz="4" w:space="0" w:color="000000"/>
            </w:tcBorders>
          </w:tcPr>
          <w:p w14:paraId="1930ECFF"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00AFDB" w14:textId="77777777" w:rsidR="00C764CE" w:rsidRPr="00CA43CC" w:rsidRDefault="00C764CE" w:rsidP="00E319B2">
            <w:pPr>
              <w:pStyle w:val="Normalny1"/>
              <w:pBdr>
                <w:top w:val="nil"/>
                <w:left w:val="nil"/>
                <w:bottom w:val="nil"/>
                <w:right w:val="nil"/>
                <w:between w:val="nil"/>
              </w:pBdr>
              <w:shd w:val="clear" w:color="auto" w:fill="FFFFFF"/>
              <w:ind w:right="211"/>
              <w:rPr>
                <w:sz w:val="24"/>
                <w:szCs w:val="24"/>
              </w:rPr>
            </w:pPr>
            <w:r w:rsidRPr="00CA43CC">
              <w:rPr>
                <w:sz w:val="24"/>
                <w:szCs w:val="24"/>
              </w:rPr>
              <w:t>Urządzenia sygnalizacyjno-ostrzegawcze świetlne i dźwiękowe pojazdu uprzywilejowanego składające się co najmniej:</w:t>
            </w:r>
          </w:p>
          <w:p w14:paraId="06672766" w14:textId="77777777" w:rsidR="00C764CE" w:rsidRPr="00CA43CC" w:rsidRDefault="00C764CE" w:rsidP="00293A6C">
            <w:pPr>
              <w:numPr>
                <w:ilvl w:val="0"/>
                <w:numId w:val="133"/>
              </w:numPr>
              <w:ind w:left="431"/>
              <w:contextualSpacing/>
              <w:jc w:val="both"/>
              <w:rPr>
                <w:rFonts w:eastAsia="Calibri"/>
                <w:b/>
              </w:rPr>
            </w:pPr>
            <w:r w:rsidRPr="00CA43CC">
              <w:rPr>
                <w:rFonts w:eastAsia="Calibri"/>
              </w:rPr>
              <w:lastRenderedPageBreak/>
              <w:t>dwie lampy sygnalizacyjne niebieskie dookólne w technologii LED (z czego jedna dwufunkcyjna światła niebieskiego i czerwonego), bezbarwny klosz zamocowane na kabinie samochodu,</w:t>
            </w:r>
          </w:p>
          <w:p w14:paraId="3E5F286E"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14:paraId="639EDC86"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 xml:space="preserve">dwie lampy sygnalizacyjne niebieskie w technologii LED, kierunkowe, zamontowane w przednim zderzaku, widoczne jednocześnie z boku i przodu pojazdu. Każda lampa wyposażona w minimum 12 LED. Soczewka światła  z bezbarwnym kloszem (przeźroczyste) świecące na niebiesko (sposób i miejsce montażu zostaną ustalone pomiędzy stronami na etapie realizacji zamówienia na wniosek Wykonawcy), </w:t>
            </w:r>
          </w:p>
          <w:p w14:paraId="607EF557"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 xml:space="preserve">dwa odrębne sygnały pneumatyczne o natężeniu min. 115 dB. Jeden uruchamiany przy kierownicy, drugi uruchamiany przyciskiem umieszczonym w bliskim otoczeniu fotela dowódcy, </w:t>
            </w:r>
          </w:p>
          <w:p w14:paraId="019703B2"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 xml:space="preserve">dodatkowo pojazd wyposażony w system pozwalający na generowanie tonów o niskiej częstotliwości z zamontowanym modulatorem, </w:t>
            </w:r>
          </w:p>
          <w:p w14:paraId="19756529"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Szczegóły dotyczące miejsca montażu oraz wielkości wszystkich lamp zostaną ustalone pomiędzy stronami na etapie realizacji zamówienia na wniosek Wykonawcy, </w:t>
            </w:r>
          </w:p>
          <w:p w14:paraId="47B690CA" w14:textId="77777777" w:rsidR="00C764CE" w:rsidRPr="00CA43CC" w:rsidRDefault="00C764CE" w:rsidP="00293A6C">
            <w:pPr>
              <w:numPr>
                <w:ilvl w:val="0"/>
                <w:numId w:val="133"/>
              </w:numPr>
              <w:ind w:left="431"/>
              <w:contextualSpacing/>
              <w:jc w:val="both"/>
              <w:rPr>
                <w:rFonts w:eastAsia="Calibri"/>
                <w:b/>
              </w:rPr>
            </w:pPr>
            <w:r w:rsidRPr="00CA43CC">
              <w:rPr>
                <w:rFonts w:eastAsia="Calibri"/>
              </w:rPr>
              <w:t xml:space="preserve">lampy sygnalizacyjne niebieskie typu LED, kierunkowe, zamontowane po minimum trzy na każdym boku zabudowy, w górnej części zabudowy oraz lampy sygnalizacyjne niebieskie typu LED, kierunkowe, zamontowane po minimum trzy na każdym boku zabudowy, w dolnej części zabudowy. Sygnalizacja wkomponowana w obrys zabudowy. Oświetlenie to powinno posiadać niezależne włączniki/wyłączniki uruchamiające urządzenie w konfiguracji: lewa strona, prawa strona, dwie strony. </w:t>
            </w:r>
            <w:r w:rsidRPr="00CA43CC">
              <w:rPr>
                <w:rFonts w:eastAsia="Calibri"/>
              </w:rPr>
              <w:br/>
              <w:t xml:space="preserve">W kabinie powinna być sygnalizacja świetlna informująca o uruchomieniu poszczególnych stron świateł alarmowych. Każda lampa wyposażona w minimum 12 LED. Soczewka światła z bezbarwnym kloszem (przeźroczyste) świecące na niebiesko (sposób i miejsce montażu zostaną ustalone pomiędzy stronami na etapie realizacji zamówienia na wniosek Wykonawcy), </w:t>
            </w:r>
          </w:p>
          <w:p w14:paraId="41DD71E2" w14:textId="77777777" w:rsidR="00C764CE" w:rsidRPr="00CA43CC" w:rsidRDefault="00C764CE" w:rsidP="00293A6C">
            <w:pPr>
              <w:numPr>
                <w:ilvl w:val="0"/>
                <w:numId w:val="133"/>
              </w:numPr>
              <w:ind w:left="431"/>
              <w:contextualSpacing/>
              <w:jc w:val="both"/>
              <w:rPr>
                <w:rFonts w:eastAsia="Calibri"/>
                <w:b/>
              </w:rPr>
            </w:pPr>
            <w:r w:rsidRPr="00CA43CC">
              <w:rPr>
                <w:rFonts w:eastAsia="Calibri"/>
              </w:rPr>
              <w:lastRenderedPageBreak/>
              <w:t xml:space="preserve">dwie lampy sygnalizacyjne niebieskie dookólne w technologii LED (z czego jedna dwufunkcyjna światła niebieskiego i czerwonego), bezbarwny klosz, zamocowane w tylnej części zabudowy z opcją wyłączenia (jazda pojazdu w kolumnie). </w:t>
            </w:r>
          </w:p>
          <w:p w14:paraId="6766BAD3" w14:textId="77777777" w:rsidR="00C764CE" w:rsidRPr="00CA43CC" w:rsidRDefault="00C764CE" w:rsidP="00E319B2">
            <w:pPr>
              <w:jc w:val="both"/>
              <w:rPr>
                <w:rFonts w:eastAsia="Calibri"/>
                <w:b/>
              </w:rPr>
            </w:pPr>
            <w:r w:rsidRPr="00CA43CC">
              <w:rPr>
                <w:rFonts w:eastAsia="Calibri"/>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118" w:type="dxa"/>
            <w:tcBorders>
              <w:top w:val="single" w:sz="4" w:space="0" w:color="000000"/>
              <w:left w:val="single" w:sz="4" w:space="0" w:color="000000"/>
              <w:bottom w:val="single" w:sz="4" w:space="0" w:color="000000"/>
              <w:right w:val="single" w:sz="4" w:space="0" w:color="000000"/>
            </w:tcBorders>
            <w:vAlign w:val="center"/>
          </w:tcPr>
          <w:p w14:paraId="6B1A14AE"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14:paraId="40BC5F56" w14:textId="77777777" w:rsidTr="00E319B2">
        <w:tc>
          <w:tcPr>
            <w:tcW w:w="562" w:type="dxa"/>
            <w:tcBorders>
              <w:top w:val="single" w:sz="4" w:space="0" w:color="000000"/>
              <w:left w:val="single" w:sz="4" w:space="0" w:color="000000"/>
              <w:bottom w:val="single" w:sz="4" w:space="0" w:color="000000"/>
            </w:tcBorders>
          </w:tcPr>
          <w:p w14:paraId="06701116"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44C3B62" w14:textId="77777777" w:rsidR="00C764CE" w:rsidRPr="00CA43CC" w:rsidRDefault="00C764CE" w:rsidP="00E319B2">
            <w:r w:rsidRPr="00CA43CC">
              <w:rPr>
                <w:spacing w:val="-1"/>
              </w:rPr>
              <w:t>Zestaw</w:t>
            </w:r>
            <w:r w:rsidRPr="00CA43CC">
              <w:rPr>
                <w:spacing w:val="14"/>
              </w:rPr>
              <w:t xml:space="preserve"> </w:t>
            </w:r>
            <w:r w:rsidRPr="00CA43CC">
              <w:rPr>
                <w:spacing w:val="-1"/>
              </w:rPr>
              <w:t>oświetlenia</w:t>
            </w:r>
            <w:r w:rsidRPr="00CA43CC">
              <w:rPr>
                <w:spacing w:val="17"/>
              </w:rPr>
              <w:t xml:space="preserve"> </w:t>
            </w:r>
            <w:r w:rsidRPr="00CA43CC">
              <w:rPr>
                <w:spacing w:val="-2"/>
              </w:rPr>
              <w:t>zewnętrznego</w:t>
            </w:r>
            <w:r w:rsidRPr="00CA43CC">
              <w:rPr>
                <w:spacing w:val="16"/>
              </w:rPr>
              <w:t xml:space="preserve"> </w:t>
            </w:r>
            <w:r w:rsidRPr="00CA43CC">
              <w:t>w</w:t>
            </w:r>
            <w:r w:rsidRPr="00CA43CC">
              <w:rPr>
                <w:spacing w:val="16"/>
              </w:rPr>
              <w:t xml:space="preserve"> </w:t>
            </w:r>
            <w:r w:rsidRPr="00CA43CC">
              <w:rPr>
                <w:spacing w:val="-1"/>
              </w:rPr>
              <w:t>postaci</w:t>
            </w:r>
            <w:r w:rsidRPr="00CA43CC">
              <w:rPr>
                <w:spacing w:val="19"/>
              </w:rPr>
              <w:t xml:space="preserve"> </w:t>
            </w:r>
            <w:r w:rsidRPr="00CA43CC">
              <w:rPr>
                <w:spacing w:val="-1"/>
              </w:rPr>
              <w:t>lamp</w:t>
            </w:r>
            <w:r w:rsidRPr="00CA43CC">
              <w:rPr>
                <w:spacing w:val="15"/>
              </w:rPr>
              <w:t xml:space="preserve"> </w:t>
            </w:r>
            <w:r w:rsidRPr="00CA43CC">
              <w:rPr>
                <w:spacing w:val="-2"/>
              </w:rPr>
              <w:t>LED</w:t>
            </w:r>
            <w:r w:rsidRPr="00CA43CC">
              <w:rPr>
                <w:spacing w:val="16"/>
              </w:rPr>
              <w:t xml:space="preserve"> </w:t>
            </w:r>
            <w:r w:rsidRPr="00CA43CC">
              <w:t>o</w:t>
            </w:r>
            <w:r w:rsidRPr="00CA43CC">
              <w:rPr>
                <w:spacing w:val="16"/>
              </w:rPr>
              <w:t xml:space="preserve"> </w:t>
            </w:r>
            <w:r w:rsidRPr="00CA43CC">
              <w:t>mocy</w:t>
            </w:r>
            <w:r w:rsidRPr="00CA43CC">
              <w:rPr>
                <w:spacing w:val="31"/>
              </w:rPr>
              <w:t xml:space="preserve"> </w:t>
            </w:r>
            <w:r w:rsidRPr="00CA43CC">
              <w:rPr>
                <w:spacing w:val="-1"/>
              </w:rPr>
              <w:t>min.</w:t>
            </w:r>
            <w:r w:rsidRPr="00CA43CC">
              <w:rPr>
                <w:spacing w:val="15"/>
              </w:rPr>
              <w:t xml:space="preserve"> </w:t>
            </w:r>
            <w:r w:rsidRPr="00CA43CC">
              <w:rPr>
                <w:spacing w:val="1"/>
              </w:rPr>
              <w:t>12</w:t>
            </w:r>
            <w:r w:rsidRPr="00CA43CC">
              <w:rPr>
                <w:spacing w:val="14"/>
              </w:rPr>
              <w:t xml:space="preserve"> </w:t>
            </w:r>
            <w:r w:rsidRPr="00CA43CC">
              <w:t>W</w:t>
            </w:r>
            <w:r w:rsidRPr="00CA43CC">
              <w:rPr>
                <w:spacing w:val="14"/>
              </w:rPr>
              <w:t xml:space="preserve"> </w:t>
            </w:r>
            <w:r w:rsidRPr="00CA43CC">
              <w:rPr>
                <w:spacing w:val="-1"/>
              </w:rPr>
              <w:t>każda,</w:t>
            </w:r>
            <w:r w:rsidRPr="00CA43CC">
              <w:rPr>
                <w:spacing w:val="15"/>
              </w:rPr>
              <w:t xml:space="preserve"> </w:t>
            </w:r>
            <w:r w:rsidRPr="00CA43CC">
              <w:rPr>
                <w:spacing w:val="-1"/>
              </w:rPr>
              <w:t>świecące</w:t>
            </w:r>
            <w:r w:rsidRPr="00CA43CC">
              <w:rPr>
                <w:spacing w:val="15"/>
              </w:rPr>
              <w:t xml:space="preserve"> </w:t>
            </w:r>
            <w:r w:rsidRPr="00CA43CC">
              <w:rPr>
                <w:spacing w:val="-1"/>
              </w:rPr>
              <w:t>światłem</w:t>
            </w:r>
            <w:r w:rsidRPr="00CA43CC">
              <w:rPr>
                <w:spacing w:val="17"/>
              </w:rPr>
              <w:t xml:space="preserve"> </w:t>
            </w:r>
            <w:r w:rsidRPr="00CA43CC">
              <w:rPr>
                <w:spacing w:val="-1"/>
              </w:rPr>
              <w:t>rozproszonym,</w:t>
            </w:r>
            <w:r w:rsidRPr="00CA43CC">
              <w:rPr>
                <w:spacing w:val="65"/>
              </w:rPr>
              <w:t xml:space="preserve"> </w:t>
            </w:r>
            <w:r w:rsidRPr="00CA43CC">
              <w:rPr>
                <w:spacing w:val="-2"/>
              </w:rPr>
              <w:t>zamontowanych</w:t>
            </w:r>
            <w:r w:rsidRPr="00CA43CC">
              <w:rPr>
                <w:spacing w:val="11"/>
              </w:rPr>
              <w:t xml:space="preserve"> </w:t>
            </w:r>
            <w:r w:rsidRPr="00CA43CC">
              <w:t>w</w:t>
            </w:r>
            <w:r w:rsidRPr="00CA43CC">
              <w:rPr>
                <w:spacing w:val="9"/>
              </w:rPr>
              <w:t xml:space="preserve"> </w:t>
            </w:r>
            <w:r w:rsidRPr="00CA43CC">
              <w:rPr>
                <w:spacing w:val="-2"/>
              </w:rPr>
              <w:t>górnej</w:t>
            </w:r>
            <w:r w:rsidRPr="00CA43CC">
              <w:rPr>
                <w:spacing w:val="10"/>
              </w:rPr>
              <w:t xml:space="preserve"> </w:t>
            </w:r>
            <w:r w:rsidRPr="00CA43CC">
              <w:rPr>
                <w:spacing w:val="-1"/>
              </w:rPr>
              <w:t>części</w:t>
            </w:r>
            <w:r w:rsidRPr="00CA43CC">
              <w:rPr>
                <w:spacing w:val="11"/>
              </w:rPr>
              <w:t xml:space="preserve"> </w:t>
            </w:r>
            <w:r w:rsidRPr="00CA43CC">
              <w:t>po</w:t>
            </w:r>
            <w:r w:rsidRPr="00CA43CC">
              <w:rPr>
                <w:spacing w:val="9"/>
              </w:rPr>
              <w:t xml:space="preserve"> </w:t>
            </w:r>
            <w:r w:rsidRPr="00CA43CC">
              <w:rPr>
                <w:spacing w:val="-1"/>
              </w:rPr>
              <w:t>cztery</w:t>
            </w:r>
            <w:r w:rsidRPr="00CA43CC">
              <w:rPr>
                <w:spacing w:val="9"/>
              </w:rPr>
              <w:t xml:space="preserve"> </w:t>
            </w:r>
            <w:r w:rsidRPr="00CA43CC">
              <w:t>z</w:t>
            </w:r>
            <w:r w:rsidRPr="00CA43CC">
              <w:rPr>
                <w:spacing w:val="8"/>
              </w:rPr>
              <w:t xml:space="preserve"> </w:t>
            </w:r>
            <w:r w:rsidRPr="00CA43CC">
              <w:rPr>
                <w:spacing w:val="-1"/>
              </w:rPr>
              <w:t>obu</w:t>
            </w:r>
            <w:r w:rsidRPr="00CA43CC">
              <w:rPr>
                <w:spacing w:val="11"/>
              </w:rPr>
              <w:t xml:space="preserve"> </w:t>
            </w:r>
            <w:r w:rsidRPr="00CA43CC">
              <w:rPr>
                <w:spacing w:val="-1"/>
              </w:rPr>
              <w:t>stron</w:t>
            </w:r>
            <w:r w:rsidRPr="00CA43CC">
              <w:rPr>
                <w:spacing w:val="11"/>
              </w:rPr>
              <w:t xml:space="preserve"> </w:t>
            </w:r>
            <w:r w:rsidRPr="00CA43CC">
              <w:rPr>
                <w:spacing w:val="-1"/>
              </w:rPr>
              <w:t>zabudowy</w:t>
            </w:r>
            <w:r w:rsidRPr="00CA43CC">
              <w:rPr>
                <w:spacing w:val="6"/>
              </w:rPr>
              <w:t xml:space="preserve"> </w:t>
            </w:r>
            <w:r w:rsidRPr="00CA43CC">
              <w:t>i</w:t>
            </w:r>
            <w:r w:rsidRPr="00CA43CC">
              <w:rPr>
                <w:spacing w:val="10"/>
              </w:rPr>
              <w:t xml:space="preserve"> </w:t>
            </w:r>
            <w:r w:rsidRPr="00CA43CC">
              <w:rPr>
                <w:spacing w:val="-1"/>
              </w:rPr>
              <w:t>dwie</w:t>
            </w:r>
            <w:r w:rsidRPr="00CA43CC">
              <w:rPr>
                <w:spacing w:val="10"/>
              </w:rPr>
              <w:t xml:space="preserve"> </w:t>
            </w:r>
            <w:r w:rsidRPr="00CA43CC">
              <w:t>z</w:t>
            </w:r>
            <w:r w:rsidRPr="00CA43CC">
              <w:rPr>
                <w:spacing w:val="8"/>
              </w:rPr>
              <w:t xml:space="preserve"> </w:t>
            </w:r>
            <w:r w:rsidRPr="00CA43CC">
              <w:rPr>
                <w:spacing w:val="-2"/>
              </w:rPr>
              <w:t>tyłu.</w:t>
            </w:r>
            <w:r w:rsidRPr="00CA43CC">
              <w:rPr>
                <w:spacing w:val="10"/>
              </w:rPr>
              <w:t xml:space="preserve"> </w:t>
            </w:r>
            <w:r w:rsidRPr="00CA43CC">
              <w:rPr>
                <w:spacing w:val="-2"/>
              </w:rPr>
              <w:t>Każda</w:t>
            </w:r>
            <w:r w:rsidRPr="00CA43CC">
              <w:rPr>
                <w:spacing w:val="10"/>
              </w:rPr>
              <w:t xml:space="preserve"> </w:t>
            </w:r>
            <w:r w:rsidRPr="00CA43CC">
              <w:t>ze</w:t>
            </w:r>
            <w:r w:rsidRPr="00CA43CC">
              <w:rPr>
                <w:spacing w:val="8"/>
              </w:rPr>
              <w:t xml:space="preserve"> </w:t>
            </w:r>
            <w:r w:rsidRPr="00CA43CC">
              <w:rPr>
                <w:spacing w:val="-1"/>
              </w:rPr>
              <w:t>stron</w:t>
            </w:r>
            <w:r w:rsidRPr="00CA43CC">
              <w:rPr>
                <w:spacing w:val="11"/>
              </w:rPr>
              <w:t xml:space="preserve"> </w:t>
            </w:r>
            <w:r w:rsidRPr="00CA43CC">
              <w:rPr>
                <w:spacing w:val="-1"/>
              </w:rPr>
              <w:t>włączana</w:t>
            </w:r>
            <w:r w:rsidRPr="00CA43CC">
              <w:rPr>
                <w:spacing w:val="10"/>
              </w:rPr>
              <w:t xml:space="preserve"> </w:t>
            </w:r>
            <w:r w:rsidRPr="00CA43CC">
              <w:rPr>
                <w:spacing w:val="-2"/>
              </w:rPr>
              <w:t>indywidualnie.</w:t>
            </w:r>
            <w:r w:rsidRPr="00CA43CC">
              <w:rPr>
                <w:spacing w:val="109"/>
              </w:rPr>
              <w:t xml:space="preserve"> </w:t>
            </w:r>
            <w:r w:rsidRPr="00CA43CC">
              <w:rPr>
                <w:spacing w:val="-1"/>
              </w:rPr>
              <w:t>Stan</w:t>
            </w:r>
            <w:r w:rsidRPr="00CA43CC">
              <w:rPr>
                <w:spacing w:val="30"/>
              </w:rPr>
              <w:t xml:space="preserve"> </w:t>
            </w:r>
            <w:r w:rsidRPr="00CA43CC">
              <w:rPr>
                <w:spacing w:val="-2"/>
              </w:rPr>
              <w:t>włączenia</w:t>
            </w:r>
            <w:r w:rsidRPr="00CA43CC">
              <w:rPr>
                <w:spacing w:val="32"/>
              </w:rPr>
              <w:t xml:space="preserve"> </w:t>
            </w:r>
            <w:r w:rsidRPr="00CA43CC">
              <w:rPr>
                <w:spacing w:val="-1"/>
              </w:rPr>
              <w:t>sygnalizowany</w:t>
            </w:r>
            <w:r w:rsidRPr="00CA43CC">
              <w:rPr>
                <w:spacing w:val="28"/>
              </w:rPr>
              <w:t xml:space="preserve"> </w:t>
            </w:r>
            <w:r w:rsidRPr="00CA43CC">
              <w:rPr>
                <w:spacing w:val="-1"/>
              </w:rPr>
              <w:t>optycznie</w:t>
            </w:r>
            <w:r w:rsidRPr="00CA43CC">
              <w:rPr>
                <w:spacing w:val="30"/>
              </w:rPr>
              <w:t xml:space="preserve"> </w:t>
            </w:r>
            <w:r w:rsidRPr="00CA43CC">
              <w:rPr>
                <w:spacing w:val="-1"/>
              </w:rPr>
              <w:t>przy</w:t>
            </w:r>
            <w:r w:rsidRPr="00CA43CC">
              <w:rPr>
                <w:spacing w:val="30"/>
              </w:rPr>
              <w:t xml:space="preserve"> </w:t>
            </w:r>
            <w:r w:rsidRPr="00CA43CC">
              <w:rPr>
                <w:spacing w:val="-1"/>
              </w:rPr>
              <w:t>włączniku</w:t>
            </w:r>
            <w:r w:rsidRPr="00CA43CC">
              <w:rPr>
                <w:spacing w:val="32"/>
              </w:rPr>
              <w:t xml:space="preserve"> </w:t>
            </w:r>
            <w:r w:rsidRPr="00CA43CC">
              <w:t>w</w:t>
            </w:r>
            <w:r w:rsidRPr="00CA43CC">
              <w:rPr>
                <w:spacing w:val="28"/>
              </w:rPr>
              <w:t xml:space="preserve"> </w:t>
            </w:r>
            <w:r w:rsidRPr="00CA43CC">
              <w:rPr>
                <w:spacing w:val="-1"/>
              </w:rPr>
              <w:t>przedziale</w:t>
            </w:r>
            <w:r w:rsidRPr="00CA43CC">
              <w:rPr>
                <w:spacing w:val="32"/>
              </w:rPr>
              <w:t xml:space="preserve"> </w:t>
            </w:r>
            <w:r w:rsidRPr="00CA43CC">
              <w:t>A</w:t>
            </w:r>
            <w:r w:rsidRPr="00CA43CC">
              <w:rPr>
                <w:spacing w:val="30"/>
              </w:rPr>
              <w:t xml:space="preserve"> </w:t>
            </w:r>
            <w:r w:rsidRPr="00CA43CC">
              <w:t>i</w:t>
            </w:r>
            <w:r w:rsidRPr="00CA43CC">
              <w:rPr>
                <w:spacing w:val="32"/>
              </w:rPr>
              <w:t xml:space="preserve"> </w:t>
            </w:r>
            <w:r w:rsidRPr="00CA43CC">
              <w:rPr>
                <w:spacing w:val="-1"/>
              </w:rPr>
              <w:t>B.</w:t>
            </w:r>
            <w:r w:rsidRPr="00CA43CC">
              <w:rPr>
                <w:spacing w:val="32"/>
              </w:rPr>
              <w:t xml:space="preserve"> </w:t>
            </w:r>
            <w:r w:rsidRPr="00CA43CC">
              <w:t>Lampy</w:t>
            </w:r>
            <w:r w:rsidRPr="00CA43CC">
              <w:rPr>
                <w:spacing w:val="28"/>
              </w:rPr>
              <w:t xml:space="preserve"> </w:t>
            </w:r>
            <w:r w:rsidRPr="00CA43CC">
              <w:t>po</w:t>
            </w:r>
            <w:r w:rsidRPr="00CA43CC">
              <w:rPr>
                <w:spacing w:val="30"/>
              </w:rPr>
              <w:t xml:space="preserve"> </w:t>
            </w:r>
            <w:r w:rsidRPr="00CA43CC">
              <w:rPr>
                <w:spacing w:val="-1"/>
              </w:rPr>
              <w:t>prawej</w:t>
            </w:r>
            <w:r w:rsidRPr="00CA43CC">
              <w:rPr>
                <w:spacing w:val="32"/>
              </w:rPr>
              <w:t xml:space="preserve"> </w:t>
            </w:r>
            <w:r w:rsidRPr="00CA43CC">
              <w:rPr>
                <w:spacing w:val="-1"/>
              </w:rPr>
              <w:t>stronie</w:t>
            </w:r>
            <w:r w:rsidRPr="00CA43CC">
              <w:rPr>
                <w:spacing w:val="30"/>
              </w:rPr>
              <w:t xml:space="preserve"> </w:t>
            </w:r>
            <w:r w:rsidRPr="00CA43CC">
              <w:rPr>
                <w:spacing w:val="-2"/>
              </w:rPr>
              <w:t>zabudowy</w:t>
            </w:r>
            <w:r w:rsidRPr="00CA43CC">
              <w:rPr>
                <w:spacing w:val="67"/>
              </w:rPr>
              <w:t xml:space="preserve"> </w:t>
            </w:r>
            <w:r w:rsidRPr="00CA43CC">
              <w:rPr>
                <w:spacing w:val="-1"/>
              </w:rPr>
              <w:t>zamontowane</w:t>
            </w:r>
            <w:r w:rsidRPr="00CA43CC">
              <w:rPr>
                <w:spacing w:val="10"/>
              </w:rPr>
              <w:t xml:space="preserve"> </w:t>
            </w:r>
            <w:r w:rsidRPr="00CA43CC">
              <w:t>tak,</w:t>
            </w:r>
            <w:r w:rsidRPr="00CA43CC">
              <w:rPr>
                <w:spacing w:val="10"/>
              </w:rPr>
              <w:t xml:space="preserve"> </w:t>
            </w:r>
            <w:r w:rsidRPr="00CA43CC">
              <w:t>aby</w:t>
            </w:r>
            <w:r w:rsidRPr="00CA43CC">
              <w:rPr>
                <w:spacing w:val="9"/>
              </w:rPr>
              <w:t xml:space="preserve"> </w:t>
            </w:r>
            <w:r w:rsidRPr="00CA43CC">
              <w:t>po</w:t>
            </w:r>
            <w:r w:rsidRPr="00CA43CC">
              <w:rPr>
                <w:spacing w:val="11"/>
              </w:rPr>
              <w:t xml:space="preserve"> </w:t>
            </w:r>
            <w:r w:rsidRPr="00CA43CC">
              <w:rPr>
                <w:spacing w:val="-1"/>
              </w:rPr>
              <w:t>rozłożeniu</w:t>
            </w:r>
            <w:r w:rsidRPr="00CA43CC">
              <w:rPr>
                <w:spacing w:val="13"/>
              </w:rPr>
              <w:t xml:space="preserve"> </w:t>
            </w:r>
            <w:r w:rsidRPr="00CA43CC">
              <w:rPr>
                <w:spacing w:val="-1"/>
              </w:rPr>
              <w:t>namiotu</w:t>
            </w:r>
            <w:r w:rsidRPr="00CA43CC">
              <w:rPr>
                <w:spacing w:val="9"/>
              </w:rPr>
              <w:t xml:space="preserve"> </w:t>
            </w:r>
            <w:r w:rsidRPr="00CA43CC">
              <w:rPr>
                <w:spacing w:val="-1"/>
              </w:rPr>
              <w:t>oświetlały</w:t>
            </w:r>
            <w:r w:rsidRPr="00CA43CC">
              <w:rPr>
                <w:spacing w:val="9"/>
              </w:rPr>
              <w:t xml:space="preserve"> </w:t>
            </w:r>
            <w:r w:rsidRPr="00CA43CC">
              <w:rPr>
                <w:spacing w:val="-1"/>
              </w:rPr>
              <w:t>teren</w:t>
            </w:r>
            <w:r w:rsidRPr="00CA43CC">
              <w:rPr>
                <w:spacing w:val="13"/>
              </w:rPr>
              <w:t xml:space="preserve"> </w:t>
            </w:r>
            <w:r w:rsidRPr="00CA43CC">
              <w:rPr>
                <w:spacing w:val="-1"/>
              </w:rPr>
              <w:t>pod</w:t>
            </w:r>
            <w:r w:rsidRPr="00CA43CC">
              <w:rPr>
                <w:spacing w:val="13"/>
              </w:rPr>
              <w:t xml:space="preserve"> </w:t>
            </w:r>
            <w:r w:rsidRPr="00CA43CC">
              <w:rPr>
                <w:spacing w:val="-1"/>
              </w:rPr>
              <w:t>nim.</w:t>
            </w:r>
            <w:r w:rsidRPr="00CA43CC">
              <w:rPr>
                <w:spacing w:val="13"/>
              </w:rPr>
              <w:t xml:space="preserve"> </w:t>
            </w:r>
            <w:r w:rsidRPr="00CA43CC">
              <w:rPr>
                <w:spacing w:val="-1"/>
              </w:rPr>
              <w:t>Zasilanie</w:t>
            </w:r>
            <w:r w:rsidRPr="00CA43CC">
              <w:rPr>
                <w:spacing w:val="10"/>
              </w:rPr>
              <w:t xml:space="preserve"> </w:t>
            </w:r>
            <w:r w:rsidRPr="00CA43CC">
              <w:t>z</w:t>
            </w:r>
            <w:r w:rsidRPr="00CA43CC">
              <w:rPr>
                <w:spacing w:val="10"/>
              </w:rPr>
              <w:t xml:space="preserve"> </w:t>
            </w:r>
            <w:r w:rsidRPr="00CA43CC">
              <w:rPr>
                <w:spacing w:val="-1"/>
              </w:rPr>
              <w:t>obwodu</w:t>
            </w:r>
            <w:r w:rsidRPr="00CA43CC">
              <w:rPr>
                <w:spacing w:val="13"/>
              </w:rPr>
              <w:t xml:space="preserve"> </w:t>
            </w:r>
            <w:r w:rsidRPr="00CA43CC">
              <w:rPr>
                <w:spacing w:val="-1"/>
              </w:rPr>
              <w:t>zasilania</w:t>
            </w:r>
            <w:r w:rsidRPr="00CA43CC">
              <w:rPr>
                <w:spacing w:val="22"/>
              </w:rPr>
              <w:t xml:space="preserve"> </w:t>
            </w:r>
            <w:r w:rsidRPr="00CA43CC">
              <w:rPr>
                <w:spacing w:val="-2"/>
              </w:rPr>
              <w:t>autonomicznego.</w:t>
            </w:r>
            <w:r w:rsidRPr="00CA43CC">
              <w:rPr>
                <w:spacing w:val="73"/>
              </w:rPr>
              <w:t xml:space="preserve"> </w:t>
            </w:r>
            <w:r w:rsidRPr="00CA43CC">
              <w:rPr>
                <w:spacing w:val="-2"/>
              </w:rPr>
              <w:t>Dodatkowo</w:t>
            </w:r>
            <w:r w:rsidRPr="00CA43CC">
              <w:rPr>
                <w:spacing w:val="19"/>
              </w:rPr>
              <w:t xml:space="preserve"> </w:t>
            </w:r>
            <w:r w:rsidRPr="00CA43CC">
              <w:t>na</w:t>
            </w:r>
            <w:r w:rsidRPr="00CA43CC">
              <w:rPr>
                <w:spacing w:val="21"/>
              </w:rPr>
              <w:t xml:space="preserve"> </w:t>
            </w:r>
            <w:r w:rsidRPr="00CA43CC">
              <w:rPr>
                <w:spacing w:val="-1"/>
              </w:rPr>
              <w:t>dachu</w:t>
            </w:r>
            <w:r w:rsidRPr="00CA43CC">
              <w:rPr>
                <w:spacing w:val="21"/>
              </w:rPr>
              <w:t xml:space="preserve"> </w:t>
            </w:r>
            <w:r w:rsidRPr="00CA43CC">
              <w:rPr>
                <w:spacing w:val="-2"/>
              </w:rPr>
              <w:t>zabudowy</w:t>
            </w:r>
            <w:r w:rsidRPr="00CA43CC">
              <w:t xml:space="preserve"> </w:t>
            </w:r>
            <w:r w:rsidRPr="00CA43CC">
              <w:rPr>
                <w:spacing w:val="-1"/>
              </w:rPr>
              <w:t>oświetlenie</w:t>
            </w:r>
            <w:r w:rsidRPr="00CA43CC">
              <w:rPr>
                <w:spacing w:val="18"/>
              </w:rPr>
              <w:t xml:space="preserve"> </w:t>
            </w:r>
            <w:r w:rsidRPr="00CA43CC">
              <w:rPr>
                <w:spacing w:val="-1"/>
              </w:rPr>
              <w:t>umożliwiające</w:t>
            </w:r>
            <w:r w:rsidRPr="00CA43CC">
              <w:rPr>
                <w:spacing w:val="18"/>
              </w:rPr>
              <w:t xml:space="preserve"> </w:t>
            </w:r>
            <w:r w:rsidRPr="00CA43CC">
              <w:rPr>
                <w:spacing w:val="-1"/>
              </w:rPr>
              <w:t>poruszanie</w:t>
            </w:r>
            <w:r w:rsidRPr="00CA43CC">
              <w:rPr>
                <w:spacing w:val="18"/>
              </w:rPr>
              <w:t xml:space="preserve"> </w:t>
            </w:r>
            <w:r w:rsidRPr="00CA43CC">
              <w:rPr>
                <w:spacing w:val="-1"/>
              </w:rPr>
              <w:t>się,</w:t>
            </w:r>
            <w:r w:rsidRPr="00CA43CC">
              <w:rPr>
                <w:spacing w:val="21"/>
              </w:rPr>
              <w:t xml:space="preserve"> </w:t>
            </w:r>
            <w:r w:rsidRPr="00CA43CC">
              <w:rPr>
                <w:spacing w:val="-1"/>
              </w:rPr>
              <w:t>rozstawianie</w:t>
            </w:r>
            <w:r w:rsidRPr="00CA43CC">
              <w:rPr>
                <w:spacing w:val="18"/>
              </w:rPr>
              <w:t xml:space="preserve"> </w:t>
            </w:r>
            <w:r w:rsidRPr="00CA43CC">
              <w:t>i</w:t>
            </w:r>
            <w:r w:rsidRPr="00CA43CC">
              <w:rPr>
                <w:spacing w:val="21"/>
              </w:rPr>
              <w:t xml:space="preserve"> </w:t>
            </w:r>
            <w:r w:rsidRPr="00CA43CC">
              <w:rPr>
                <w:spacing w:val="-2"/>
              </w:rPr>
              <w:t>obsługę</w:t>
            </w:r>
            <w:r w:rsidRPr="00CA43CC">
              <w:rPr>
                <w:spacing w:val="18"/>
              </w:rPr>
              <w:t xml:space="preserve"> </w:t>
            </w:r>
            <w:r w:rsidRPr="00CA43CC">
              <w:rPr>
                <w:spacing w:val="-1"/>
              </w:rPr>
              <w:t>sprzętu</w:t>
            </w:r>
            <w:r w:rsidRPr="00CA43CC">
              <w:rPr>
                <w:spacing w:val="21"/>
              </w:rPr>
              <w:t xml:space="preserve"> </w:t>
            </w:r>
            <w:r w:rsidRPr="00CA43CC">
              <w:t>w</w:t>
            </w:r>
            <w:r w:rsidRPr="00CA43CC">
              <w:rPr>
                <w:spacing w:val="73"/>
              </w:rPr>
              <w:t xml:space="preserve"> </w:t>
            </w:r>
            <w:r w:rsidRPr="00CA43CC">
              <w:rPr>
                <w:spacing w:val="-1"/>
              </w:rPr>
              <w:t>ciemnościach</w:t>
            </w:r>
            <w:r w:rsidRPr="00CA43CC">
              <w:rPr>
                <w:spacing w:val="6"/>
              </w:rPr>
              <w:t xml:space="preserve"> </w:t>
            </w:r>
            <w:r w:rsidRPr="00CA43CC">
              <w:rPr>
                <w:spacing w:val="-1"/>
              </w:rPr>
              <w:t>zasilane</w:t>
            </w:r>
            <w:r w:rsidRPr="00CA43CC">
              <w:rPr>
                <w:spacing w:val="3"/>
              </w:rPr>
              <w:t xml:space="preserve"> </w:t>
            </w:r>
            <w:r w:rsidRPr="00CA43CC">
              <w:t>z</w:t>
            </w:r>
            <w:r w:rsidRPr="00CA43CC">
              <w:rPr>
                <w:spacing w:val="3"/>
              </w:rPr>
              <w:t xml:space="preserve"> </w:t>
            </w:r>
            <w:r w:rsidRPr="00CA43CC">
              <w:rPr>
                <w:spacing w:val="-2"/>
              </w:rPr>
              <w:t>obwodu</w:t>
            </w:r>
            <w:r w:rsidRPr="00CA43CC">
              <w:rPr>
                <w:spacing w:val="6"/>
              </w:rPr>
              <w:t xml:space="preserve"> </w:t>
            </w:r>
            <w:r w:rsidRPr="00CA43CC">
              <w:rPr>
                <w:spacing w:val="-1"/>
              </w:rPr>
              <w:t>zasilania</w:t>
            </w:r>
            <w:r w:rsidRPr="00CA43CC">
              <w:rPr>
                <w:spacing w:val="6"/>
              </w:rPr>
              <w:t xml:space="preserve"> </w:t>
            </w:r>
            <w:r w:rsidRPr="00CA43CC">
              <w:rPr>
                <w:spacing w:val="-1"/>
              </w:rPr>
              <w:t>autonomicznego,</w:t>
            </w:r>
            <w:r w:rsidRPr="00CA43CC">
              <w:rPr>
                <w:spacing w:val="6"/>
              </w:rPr>
              <w:t xml:space="preserve"> </w:t>
            </w:r>
            <w:r w:rsidRPr="00CA43CC">
              <w:rPr>
                <w:spacing w:val="-1"/>
              </w:rPr>
              <w:t>włączenie</w:t>
            </w:r>
            <w:r w:rsidRPr="00CA43CC">
              <w:rPr>
                <w:spacing w:val="3"/>
              </w:rPr>
              <w:t xml:space="preserve"> </w:t>
            </w:r>
            <w:r w:rsidRPr="00CA43CC">
              <w:t>i</w:t>
            </w:r>
            <w:r w:rsidRPr="00CA43CC">
              <w:rPr>
                <w:spacing w:val="6"/>
              </w:rPr>
              <w:t xml:space="preserve"> </w:t>
            </w:r>
            <w:r w:rsidRPr="00CA43CC">
              <w:rPr>
                <w:spacing w:val="-1"/>
              </w:rPr>
              <w:t>wyłączenie</w:t>
            </w:r>
            <w:r w:rsidRPr="00CA43CC">
              <w:rPr>
                <w:spacing w:val="3"/>
              </w:rPr>
              <w:t xml:space="preserve"> </w:t>
            </w:r>
            <w:r w:rsidRPr="00CA43CC">
              <w:rPr>
                <w:spacing w:val="-1"/>
              </w:rPr>
              <w:t>możliwe</w:t>
            </w:r>
            <w:r w:rsidRPr="00CA43CC">
              <w:rPr>
                <w:spacing w:val="3"/>
              </w:rPr>
              <w:t xml:space="preserve"> </w:t>
            </w:r>
            <w:r w:rsidRPr="00CA43CC">
              <w:t>w</w:t>
            </w:r>
            <w:r w:rsidRPr="00CA43CC">
              <w:rPr>
                <w:spacing w:val="2"/>
              </w:rPr>
              <w:t xml:space="preserve"> </w:t>
            </w:r>
            <w:r w:rsidRPr="00CA43CC">
              <w:rPr>
                <w:spacing w:val="-1"/>
              </w:rPr>
              <w:t>przedziale</w:t>
            </w:r>
            <w:r w:rsidRPr="00CA43CC">
              <w:rPr>
                <w:spacing w:val="3"/>
              </w:rPr>
              <w:t xml:space="preserve"> A</w:t>
            </w:r>
            <w:r w:rsidRPr="00CA43CC">
              <w:t>,</w:t>
            </w:r>
            <w:r w:rsidRPr="00CA43CC">
              <w:rPr>
                <w:spacing w:val="6"/>
              </w:rPr>
              <w:t xml:space="preserve"> </w:t>
            </w:r>
            <w:r w:rsidRPr="00CA43CC">
              <w:rPr>
                <w:spacing w:val="-2"/>
              </w:rPr>
              <w:t>kontrolka</w:t>
            </w:r>
            <w:r w:rsidRPr="00CA43CC">
              <w:rPr>
                <w:spacing w:val="51"/>
              </w:rPr>
              <w:t xml:space="preserve"> </w:t>
            </w:r>
            <w:r w:rsidRPr="00CA43CC">
              <w:rPr>
                <w:spacing w:val="-1"/>
              </w:rPr>
              <w:t>włączenia</w:t>
            </w:r>
            <w:r w:rsidRPr="00CA43CC">
              <w:rPr>
                <w:spacing w:val="1"/>
              </w:rPr>
              <w:t xml:space="preserve"> </w:t>
            </w:r>
            <w:r w:rsidRPr="00CA43CC">
              <w:t>w</w:t>
            </w:r>
            <w:r w:rsidRPr="00CA43CC">
              <w:rPr>
                <w:spacing w:val="-3"/>
              </w:rPr>
              <w:t xml:space="preserve"> </w:t>
            </w:r>
            <w:r w:rsidRPr="00CA43CC">
              <w:rPr>
                <w:spacing w:val="-1"/>
              </w:rPr>
              <w:t>przedziale</w:t>
            </w:r>
            <w:r w:rsidRPr="00CA43CC">
              <w:rPr>
                <w:spacing w:val="1"/>
              </w:rPr>
              <w:t xml:space="preserve"> </w:t>
            </w:r>
            <w:r w:rsidRPr="00CA43CC">
              <w:t>A.</w:t>
            </w:r>
          </w:p>
        </w:tc>
        <w:tc>
          <w:tcPr>
            <w:tcW w:w="3118" w:type="dxa"/>
            <w:tcBorders>
              <w:top w:val="single" w:sz="4" w:space="0" w:color="000000"/>
              <w:left w:val="single" w:sz="4" w:space="0" w:color="000000"/>
              <w:bottom w:val="single" w:sz="4" w:space="0" w:color="000000"/>
              <w:right w:val="single" w:sz="4" w:space="0" w:color="000000"/>
            </w:tcBorders>
            <w:vAlign w:val="center"/>
          </w:tcPr>
          <w:p w14:paraId="4B8ECF88"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52B0F6D3" w14:textId="77777777" w:rsidTr="00E319B2">
        <w:tc>
          <w:tcPr>
            <w:tcW w:w="562" w:type="dxa"/>
            <w:tcBorders>
              <w:top w:val="single" w:sz="4" w:space="0" w:color="000000"/>
              <w:left w:val="single" w:sz="4" w:space="0" w:color="000000"/>
              <w:bottom w:val="single" w:sz="4" w:space="0" w:color="000000"/>
            </w:tcBorders>
          </w:tcPr>
          <w:p w14:paraId="15A2324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A704F1A" w14:textId="77777777" w:rsidR="00C764CE" w:rsidRPr="00CA43CC" w:rsidRDefault="00C764CE" w:rsidP="00E319B2">
            <w:r w:rsidRPr="00CA43CC">
              <w:t>Wyposażenie podwozia:</w:t>
            </w:r>
          </w:p>
          <w:p w14:paraId="1197427C"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Zestaw narzędzi standardowych dla podwozia przewidziany przez producenta,</w:t>
            </w:r>
          </w:p>
          <w:p w14:paraId="72DE3EB3"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Klin pod koło - 2 szt.,</w:t>
            </w:r>
          </w:p>
          <w:p w14:paraId="531846F2"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Podnośnik hydrauliczny o nośności dostosowanej do MMR pojazdu,</w:t>
            </w:r>
          </w:p>
          <w:p w14:paraId="65669DBC"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Trójkąt ostrzegawczy,</w:t>
            </w:r>
          </w:p>
          <w:p w14:paraId="2CBE1DC0"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Apteczka,</w:t>
            </w:r>
          </w:p>
          <w:p w14:paraId="14880A2C" w14:textId="77777777" w:rsidR="00C764CE" w:rsidRPr="00CA43CC" w:rsidRDefault="00C764CE" w:rsidP="00293A6C">
            <w:pPr>
              <w:pStyle w:val="Akapitzlist"/>
              <w:widowControl w:val="0"/>
              <w:numPr>
                <w:ilvl w:val="0"/>
                <w:numId w:val="120"/>
              </w:numPr>
              <w:rPr>
                <w:rFonts w:ascii="Times New Roman" w:hAnsi="Times New Roman" w:cs="Times New Roman"/>
              </w:rPr>
            </w:pPr>
            <w:r w:rsidRPr="00CA43CC">
              <w:rPr>
                <w:rFonts w:ascii="Times New Roman" w:hAnsi="Times New Roman" w:cs="Times New Roman"/>
              </w:rPr>
              <w:t>Gaśnica proszkowa 2 kg (zamontowana w kabinie kierowcy).</w:t>
            </w:r>
          </w:p>
        </w:tc>
        <w:tc>
          <w:tcPr>
            <w:tcW w:w="3118" w:type="dxa"/>
            <w:tcBorders>
              <w:top w:val="single" w:sz="4" w:space="0" w:color="000000"/>
              <w:left w:val="single" w:sz="4" w:space="0" w:color="000000"/>
              <w:bottom w:val="single" w:sz="4" w:space="0" w:color="000000"/>
              <w:right w:val="single" w:sz="4" w:space="0" w:color="000000"/>
            </w:tcBorders>
            <w:vAlign w:val="center"/>
          </w:tcPr>
          <w:p w14:paraId="41FAEF09" w14:textId="77777777" w:rsidR="00C764CE" w:rsidRPr="00CA43CC" w:rsidRDefault="00C764CE" w:rsidP="00E319B2">
            <w:pPr>
              <w:pBdr>
                <w:top w:val="nil"/>
                <w:left w:val="nil"/>
                <w:bottom w:val="nil"/>
                <w:right w:val="nil"/>
                <w:between w:val="nil"/>
              </w:pBdr>
              <w:spacing w:after="27" w:line="276" w:lineRule="auto"/>
              <w:ind w:left="72" w:right="222"/>
              <w:jc w:val="center"/>
            </w:pPr>
            <w:r w:rsidRPr="00CA43CC">
              <w:rPr>
                <w:i/>
                <w:iCs/>
              </w:rPr>
              <w:t>spełnia/nie spełnia</w:t>
            </w:r>
          </w:p>
        </w:tc>
      </w:tr>
      <w:tr w:rsidR="00C764CE" w:rsidRPr="00CA43CC" w14:paraId="05A3F049" w14:textId="77777777" w:rsidTr="00E319B2">
        <w:tc>
          <w:tcPr>
            <w:tcW w:w="562" w:type="dxa"/>
            <w:tcBorders>
              <w:top w:val="single" w:sz="4" w:space="0" w:color="000000"/>
              <w:left w:val="single" w:sz="4" w:space="0" w:color="000000"/>
              <w:bottom w:val="single" w:sz="4" w:space="0" w:color="000000"/>
            </w:tcBorders>
          </w:tcPr>
          <w:p w14:paraId="69F9CC3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F1CA32A" w14:textId="77777777" w:rsidR="00C764CE" w:rsidRPr="00CA43CC" w:rsidRDefault="00C764CE" w:rsidP="00E319B2">
            <w:r w:rsidRPr="00CA43CC">
              <w:t>Pojazd wyposażony w zderzak przedni z tworzywa sztucznego dzielony na trzy części.</w:t>
            </w:r>
          </w:p>
        </w:tc>
        <w:tc>
          <w:tcPr>
            <w:tcW w:w="3118" w:type="dxa"/>
            <w:tcBorders>
              <w:top w:val="single" w:sz="4" w:space="0" w:color="000000"/>
              <w:left w:val="single" w:sz="4" w:space="0" w:color="000000"/>
              <w:bottom w:val="single" w:sz="4" w:space="0" w:color="000000"/>
              <w:right w:val="single" w:sz="4" w:space="0" w:color="000000"/>
            </w:tcBorders>
            <w:vAlign w:val="center"/>
          </w:tcPr>
          <w:p w14:paraId="78AC50C8" w14:textId="77777777" w:rsidR="00C764CE" w:rsidRPr="00CA43CC" w:rsidRDefault="00C764CE" w:rsidP="00E319B2">
            <w:pPr>
              <w:pBdr>
                <w:top w:val="nil"/>
                <w:left w:val="nil"/>
                <w:bottom w:val="nil"/>
                <w:right w:val="nil"/>
                <w:between w:val="nil"/>
              </w:pBdr>
              <w:spacing w:after="27" w:line="276" w:lineRule="auto"/>
              <w:ind w:left="72" w:right="222"/>
              <w:jc w:val="center"/>
            </w:pPr>
            <w:r w:rsidRPr="00CA43CC">
              <w:rPr>
                <w:i/>
                <w:iCs/>
              </w:rPr>
              <w:t>spełnia/nie spełnia</w:t>
            </w:r>
          </w:p>
        </w:tc>
      </w:tr>
      <w:tr w:rsidR="00C764CE" w:rsidRPr="00CA43CC" w14:paraId="698E2D4B" w14:textId="77777777" w:rsidTr="00E319B2">
        <w:tc>
          <w:tcPr>
            <w:tcW w:w="562" w:type="dxa"/>
            <w:tcBorders>
              <w:top w:val="single" w:sz="4" w:space="0" w:color="000000"/>
              <w:left w:val="single" w:sz="4" w:space="0" w:color="000000"/>
              <w:bottom w:val="single" w:sz="4" w:space="0" w:color="000000"/>
            </w:tcBorders>
          </w:tcPr>
          <w:p w14:paraId="7D45DC16" w14:textId="77777777"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14:paraId="7C192157" w14:textId="77777777" w:rsidR="00C764CE" w:rsidRPr="00CA43CC" w:rsidRDefault="00C764CE" w:rsidP="00E319B2">
            <w:pPr>
              <w:pBdr>
                <w:top w:val="nil"/>
                <w:left w:val="nil"/>
                <w:bottom w:val="nil"/>
                <w:right w:val="nil"/>
                <w:between w:val="nil"/>
              </w:pBdr>
              <w:shd w:val="clear" w:color="auto" w:fill="FFFFFF"/>
              <w:jc w:val="both"/>
            </w:pPr>
            <w:r w:rsidRPr="00CA43CC">
              <w:t>Pojazd wyposażony w tylny zderzak lub urządzenie ochronne, zabezpieczające przed wjechaniem pod niego innego pojazdu.</w:t>
            </w:r>
          </w:p>
        </w:tc>
        <w:tc>
          <w:tcPr>
            <w:tcW w:w="3118" w:type="dxa"/>
            <w:tcBorders>
              <w:top w:val="single" w:sz="4" w:space="0" w:color="000000"/>
              <w:left w:val="single" w:sz="4" w:space="0" w:color="000000"/>
              <w:bottom w:val="single" w:sz="4" w:space="0" w:color="000000"/>
              <w:right w:val="single" w:sz="4" w:space="0" w:color="000000"/>
            </w:tcBorders>
            <w:vAlign w:val="center"/>
          </w:tcPr>
          <w:p w14:paraId="6B20EF6E"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48ECE37A" w14:textId="77777777" w:rsidTr="00E319B2">
        <w:tc>
          <w:tcPr>
            <w:tcW w:w="562" w:type="dxa"/>
            <w:tcBorders>
              <w:top w:val="single" w:sz="4" w:space="0" w:color="000000"/>
              <w:left w:val="single" w:sz="4" w:space="0" w:color="000000"/>
              <w:bottom w:val="single" w:sz="4" w:space="0" w:color="000000"/>
            </w:tcBorders>
          </w:tcPr>
          <w:p w14:paraId="0E6C8A77" w14:textId="77777777"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14:paraId="7508A023" w14:textId="77777777" w:rsidR="00C764CE" w:rsidRPr="00CA43CC" w:rsidRDefault="00C764CE" w:rsidP="00E319B2">
            <w:pPr>
              <w:pBdr>
                <w:top w:val="nil"/>
                <w:left w:val="nil"/>
                <w:bottom w:val="nil"/>
                <w:right w:val="nil"/>
                <w:between w:val="nil"/>
              </w:pBdr>
              <w:shd w:val="clear" w:color="auto" w:fill="FFFFFF"/>
              <w:jc w:val="both"/>
            </w:pPr>
            <w:r w:rsidRPr="00CA43CC">
              <w:t xml:space="preserve">Pojazd wyposażony w urządzenia podporowe rozkładane automatycznie (w celu wyeliminowania oddziaływania resorowania pojazdu), zabezpieczające zabudowę przed wstrząsami i przechyłami podczas wchodzenia i wychodzenia z pojazdu. Sterowanie podporami z kabiny kierowcy. Podpory po rozłożeniu nie wychodzą poza obrys pojazdu. </w:t>
            </w:r>
          </w:p>
        </w:tc>
        <w:tc>
          <w:tcPr>
            <w:tcW w:w="3118" w:type="dxa"/>
            <w:tcBorders>
              <w:top w:val="single" w:sz="4" w:space="0" w:color="000000"/>
              <w:left w:val="single" w:sz="4" w:space="0" w:color="000000"/>
              <w:bottom w:val="single" w:sz="4" w:space="0" w:color="000000"/>
              <w:right w:val="single" w:sz="4" w:space="0" w:color="000000"/>
            </w:tcBorders>
            <w:vAlign w:val="center"/>
          </w:tcPr>
          <w:p w14:paraId="66F465A9"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4C9AC583" w14:textId="77777777" w:rsidTr="00E319B2">
        <w:tc>
          <w:tcPr>
            <w:tcW w:w="562" w:type="dxa"/>
            <w:tcBorders>
              <w:top w:val="single" w:sz="4" w:space="0" w:color="000000"/>
              <w:left w:val="single" w:sz="4" w:space="0" w:color="000000"/>
              <w:bottom w:val="single" w:sz="4" w:space="0" w:color="000000"/>
            </w:tcBorders>
          </w:tcPr>
          <w:p w14:paraId="42DFAC6B" w14:textId="77777777" w:rsidR="00C764CE" w:rsidRPr="00CA43CC" w:rsidRDefault="00C764CE" w:rsidP="00C764CE">
            <w:pPr>
              <w:numPr>
                <w:ilvl w:val="1"/>
                <w:numId w:val="33"/>
              </w:numPr>
              <w:pBdr>
                <w:top w:val="nil"/>
                <w:left w:val="nil"/>
                <w:bottom w:val="nil"/>
                <w:right w:val="nil"/>
                <w:between w:val="nil"/>
              </w:pBdr>
              <w:spacing w:line="276" w:lineRule="auto"/>
              <w:ind w:left="0" w:firstLine="0"/>
              <w:jc w:val="both"/>
            </w:pPr>
          </w:p>
        </w:tc>
        <w:tc>
          <w:tcPr>
            <w:tcW w:w="11057" w:type="dxa"/>
            <w:tcBorders>
              <w:top w:val="single" w:sz="4" w:space="0" w:color="000000"/>
              <w:left w:val="single" w:sz="4" w:space="0" w:color="000000"/>
              <w:bottom w:val="single" w:sz="4" w:space="0" w:color="000000"/>
              <w:right w:val="single" w:sz="4" w:space="0" w:color="000000"/>
            </w:tcBorders>
          </w:tcPr>
          <w:p w14:paraId="19E64A55" w14:textId="77777777" w:rsidR="00C764CE" w:rsidRPr="00CA43CC" w:rsidRDefault="00C764CE" w:rsidP="00E319B2">
            <w:pPr>
              <w:pBdr>
                <w:top w:val="nil"/>
                <w:left w:val="nil"/>
                <w:bottom w:val="nil"/>
                <w:right w:val="nil"/>
                <w:between w:val="nil"/>
              </w:pBdr>
              <w:shd w:val="clear" w:color="auto" w:fill="FFFFFF"/>
              <w:jc w:val="both"/>
            </w:pPr>
            <w:r w:rsidRPr="00CA43CC">
              <w:t>Owiewka górna i boczne dostosowane do wymiarów zabudowy pojazdu. Owiewki kabiny z oferty producenta podwozia.</w:t>
            </w:r>
          </w:p>
        </w:tc>
        <w:tc>
          <w:tcPr>
            <w:tcW w:w="3118" w:type="dxa"/>
            <w:tcBorders>
              <w:top w:val="single" w:sz="4" w:space="0" w:color="000000"/>
              <w:left w:val="single" w:sz="4" w:space="0" w:color="000000"/>
              <w:bottom w:val="single" w:sz="4" w:space="0" w:color="000000"/>
              <w:right w:val="single" w:sz="4" w:space="0" w:color="000000"/>
            </w:tcBorders>
            <w:vAlign w:val="center"/>
          </w:tcPr>
          <w:p w14:paraId="32BE60F8"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56C7FE01" w14:textId="77777777" w:rsidTr="00E319B2">
        <w:tc>
          <w:tcPr>
            <w:tcW w:w="562" w:type="dxa"/>
            <w:tcBorders>
              <w:top w:val="single" w:sz="4" w:space="0" w:color="000000"/>
              <w:left w:val="single" w:sz="4" w:space="0" w:color="000000"/>
              <w:bottom w:val="single" w:sz="4" w:space="0" w:color="000000"/>
            </w:tcBorders>
          </w:tcPr>
          <w:p w14:paraId="68980E0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C5E06EB" w14:textId="77777777" w:rsidR="00C764CE" w:rsidRPr="00CA43CC" w:rsidRDefault="00C764CE" w:rsidP="00E319B2">
            <w:r w:rsidRPr="00CA43CC">
              <w:t>Wyloty spalin z silnika, urządzeń grzewczych  nie skierowane na  stanowiska  obsługi  poszczególnych urządzeń pojazdu i wejścia. Wylot spali umiejs</w:t>
            </w:r>
            <w:r w:rsidR="008C322F">
              <w:t>cowiony po lewej stronie pojazdu</w:t>
            </w:r>
            <w:r w:rsidRPr="00CA43CC">
              <w:t xml:space="preserve"> (na dole od strony kierowcy z </w:t>
            </w:r>
            <w:r w:rsidRPr="00CA43CC">
              <w:lastRenderedPageBreak/>
              <w:t>możliwością podpięcia wyciągu spalinowego oraz dodatkowo rura o długości minimum 6 metrów do odprowadzenia spalin na postoju pojazdu. Rura może być w odcinkach np.  3x2 metry zlokalizowana w skrzyni na dachu pojazdu.  Wloty powietrza wykonane w sposób zabezpieczający przed przedostawaniem się gazów spalinowych do przedziałów oraz dopinanego namiotu.</w:t>
            </w:r>
          </w:p>
        </w:tc>
        <w:tc>
          <w:tcPr>
            <w:tcW w:w="3118" w:type="dxa"/>
            <w:tcBorders>
              <w:top w:val="single" w:sz="4" w:space="0" w:color="000000"/>
              <w:left w:val="single" w:sz="4" w:space="0" w:color="000000"/>
              <w:bottom w:val="single" w:sz="4" w:space="0" w:color="000000"/>
              <w:right w:val="single" w:sz="4" w:space="0" w:color="000000"/>
            </w:tcBorders>
            <w:vAlign w:val="center"/>
          </w:tcPr>
          <w:p w14:paraId="2E3C34F2"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578853D0" w14:textId="77777777" w:rsidTr="00E319B2">
        <w:tc>
          <w:tcPr>
            <w:tcW w:w="562" w:type="dxa"/>
            <w:tcBorders>
              <w:top w:val="single" w:sz="4" w:space="0" w:color="000000"/>
              <w:left w:val="single" w:sz="4" w:space="0" w:color="000000"/>
              <w:bottom w:val="single" w:sz="4" w:space="0" w:color="000000"/>
            </w:tcBorders>
          </w:tcPr>
          <w:p w14:paraId="5168614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C67BBE1" w14:textId="77777777" w:rsidR="00C764CE" w:rsidRPr="00CA43CC" w:rsidRDefault="00C764CE" w:rsidP="00E319B2">
            <w:pPr>
              <w:pBdr>
                <w:top w:val="nil"/>
                <w:left w:val="nil"/>
                <w:bottom w:val="nil"/>
                <w:right w:val="nil"/>
                <w:between w:val="nil"/>
              </w:pBdr>
              <w:shd w:val="clear" w:color="auto" w:fill="FFFFFF"/>
              <w:spacing w:line="276" w:lineRule="auto"/>
              <w:jc w:val="both"/>
            </w:pPr>
            <w:r w:rsidRPr="00CA43CC">
              <w:t xml:space="preserve">Kabina dwudrzwiowa, zawieszona pneumatycznie na poduszkach powietrznych, 2 osobowa, fabrycznie jedno-modułowa, zapewniająca łatwy dostęp do silnika przez uchylenie kabiny automatyczne.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29F623C"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35B9AFA8" w14:textId="77777777" w:rsidTr="00E319B2">
        <w:tc>
          <w:tcPr>
            <w:tcW w:w="562" w:type="dxa"/>
            <w:tcBorders>
              <w:top w:val="single" w:sz="4" w:space="0" w:color="000000"/>
              <w:left w:val="single" w:sz="4" w:space="0" w:color="000000"/>
              <w:bottom w:val="single" w:sz="4" w:space="0" w:color="000000"/>
            </w:tcBorders>
          </w:tcPr>
          <w:p w14:paraId="24043F5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1FF7C5F" w14:textId="77777777" w:rsidR="00C764CE" w:rsidRPr="00CA43CC" w:rsidRDefault="00C764CE" w:rsidP="00E319B2">
            <w:r w:rsidRPr="00CA43CC">
              <w:t>Kabina dwudrzwiowa, jednomodułowa, dwu miejscowa wyposażona minimum w:</w:t>
            </w:r>
          </w:p>
          <w:p w14:paraId="51531B15"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Automatyczny układ klimatyzacji;</w:t>
            </w:r>
          </w:p>
          <w:p w14:paraId="7C42D4E9"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Niezależny układ ogrzewania i wentylacji umożliwiający ogrzewanie kabiny przy wyłączonym silniku;</w:t>
            </w:r>
          </w:p>
          <w:p w14:paraId="2AEED825"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Indywidualne oświetlenie nad siedzeniem dowódcy;</w:t>
            </w:r>
          </w:p>
          <w:p w14:paraId="27E6D3B1"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Fotele wyposażone w bezwładnościowe pasy bezpieczeństwa i zagłówki;</w:t>
            </w:r>
          </w:p>
          <w:p w14:paraId="5D53F561"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Siedzenia na podpuszczce powietrznej z regulowaną amortyzacją wyposażone w podłokietniki. Pokryte winylem lub materiałem równoważnym – łatwo zmywalnym;</w:t>
            </w:r>
          </w:p>
          <w:p w14:paraId="78F98066"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 xml:space="preserve">Dodatkowo pokrowce na siedzenia w kabinie wyposażone w logo użytkownika </w:t>
            </w:r>
            <w:r w:rsidR="00BB7362">
              <w:rPr>
                <w:rFonts w:ascii="Times New Roman" w:hAnsi="Times New Roman" w:cs="Times New Roman"/>
              </w:rPr>
              <w:t xml:space="preserve">(dostarczone na etapie realizacji) </w:t>
            </w:r>
            <w:r w:rsidRPr="00CA43CC">
              <w:rPr>
                <w:rFonts w:ascii="Times New Roman" w:hAnsi="Times New Roman" w:cs="Times New Roman"/>
              </w:rPr>
              <w:t xml:space="preserve">– forma wykonania </w:t>
            </w:r>
            <w:r w:rsidR="000F0CA8">
              <w:rPr>
                <w:rFonts w:ascii="Times New Roman" w:hAnsi="Times New Roman" w:cs="Times New Roman"/>
              </w:rPr>
              <w:t>i dokładne umiejscowienie logo ustalone</w:t>
            </w:r>
            <w:r w:rsidRPr="00CA43CC">
              <w:rPr>
                <w:rFonts w:ascii="Times New Roman" w:hAnsi="Times New Roman" w:cs="Times New Roman"/>
              </w:rPr>
              <w:t xml:space="preserve"> z Zamawiającym;</w:t>
            </w:r>
          </w:p>
          <w:p w14:paraId="16BFB40E"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Radio samochodowe z gniazdem USB;</w:t>
            </w:r>
          </w:p>
          <w:p w14:paraId="536B3F3F" w14:textId="77777777" w:rsidR="00C764CE" w:rsidRPr="00CA43CC" w:rsidRDefault="00C764CE" w:rsidP="00136BC5">
            <w:pPr>
              <w:pStyle w:val="Normalny1"/>
              <w:numPr>
                <w:ilvl w:val="0"/>
                <w:numId w:val="122"/>
              </w:numPr>
              <w:shd w:val="clear" w:color="auto" w:fill="FFFFFF"/>
              <w:spacing w:after="3"/>
              <w:ind w:right="222"/>
              <w:rPr>
                <w:sz w:val="24"/>
                <w:szCs w:val="24"/>
              </w:rPr>
            </w:pPr>
            <w:r w:rsidRPr="00CA43CC">
              <w:rPr>
                <w:sz w:val="24"/>
                <w:szCs w:val="24"/>
              </w:rPr>
              <w:t>CB radio z instalacją antenową i redukcją szumów, z zakresami pracy AM/FM/SSB;</w:t>
            </w:r>
          </w:p>
          <w:p w14:paraId="54663CA3"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Pomiędzy fotelami uchwyt z podstawką pod laptop z możliwością regulacji wysokości i przesuwania w poziomie;</w:t>
            </w:r>
          </w:p>
          <w:p w14:paraId="71311081"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Pojazd wyposażony w zdalnie sterowany centralny zamek, alarm antywłamaniowy oraz immobiliser;</w:t>
            </w:r>
          </w:p>
          <w:p w14:paraId="02531629"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Blenda nad przednią szybą;</w:t>
            </w:r>
          </w:p>
          <w:p w14:paraId="4885C895"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Fotele z regulacją wysokości i odległości oraz pochylenia oparcia;</w:t>
            </w:r>
          </w:p>
          <w:p w14:paraId="4F6CE3FB"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Szyberdach;</w:t>
            </w:r>
          </w:p>
          <w:p w14:paraId="1F72FB96"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Elektrycznie sterowane szyby oraz lusterka wsteczne;</w:t>
            </w:r>
          </w:p>
          <w:p w14:paraId="192A7672" w14:textId="77777777" w:rsidR="00C764CE" w:rsidRPr="00CA43CC" w:rsidRDefault="00C764CE" w:rsidP="00136BC5">
            <w:pPr>
              <w:pStyle w:val="Akapitzlist"/>
              <w:widowControl w:val="0"/>
              <w:numPr>
                <w:ilvl w:val="0"/>
                <w:numId w:val="122"/>
              </w:numPr>
              <w:rPr>
                <w:rFonts w:ascii="Times New Roman" w:hAnsi="Times New Roman" w:cs="Times New Roman"/>
              </w:rPr>
            </w:pPr>
            <w:r w:rsidRPr="00CA43CC">
              <w:rPr>
                <w:rFonts w:ascii="Times New Roman" w:hAnsi="Times New Roman" w:cs="Times New Roman"/>
              </w:rPr>
              <w:t>Światła przeciwmgielne;</w:t>
            </w:r>
          </w:p>
          <w:p w14:paraId="0D0EBBCC" w14:textId="77777777" w:rsidR="00C764CE" w:rsidRPr="00CA43CC" w:rsidRDefault="00C764CE" w:rsidP="00E319B2">
            <w:r w:rsidRPr="00CA43CC">
              <w:t>Dodatkowo w kabinie zamontowane:</w:t>
            </w:r>
          </w:p>
          <w:p w14:paraId="0947466C" w14:textId="77777777" w:rsidR="00C764CE" w:rsidRPr="00CA43CC" w:rsidRDefault="00C764CE" w:rsidP="00136BC5">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 xml:space="preserve">Rejestrator jazdy zamontowany w kabinie w taki sposób, aby swoim zasięgiem obejmował drogę przed pojazdem oraz pobocze (chodnik) po obu stronach drogi, wyposażony w układ zasilania, i uchwyt transportowy. Parametry minimalne: rozdzielczość ekranu Full HD 1920x1080p, prędkość nagrywania 30 klatek/s, kąt widzenia - 140 stopni, wyposażony w obiektyw stałoogniskowy o jasności f/1,8, obsługa wymiennych kart pamięci o pojemności 64 GB (transfer 10 MB/s), obsługa minimum funkcji: automatyczne rozpoczęcie nagrywania wraz z uruchomieniem silnika, nagrywanie w pętli, </w:t>
            </w:r>
            <w:r w:rsidRPr="00CA43CC">
              <w:rPr>
                <w:rFonts w:ascii="Times New Roman" w:hAnsi="Times New Roman" w:cs="Times New Roman"/>
              </w:rPr>
              <w:lastRenderedPageBreak/>
              <w:t>pozycjonowanie GPS, tryb parkingowy, oprogramowanie do odtwarzania na zewnętrznym komputerze. Zasilany z dedykowanej instalacji pojazdu nie powodującej zakłóceń pracy innych urządzeń - w tym pracy radiotelefonu, zamontowanych w samochodzie.</w:t>
            </w:r>
          </w:p>
          <w:p w14:paraId="0E655163" w14:textId="77777777" w:rsidR="00C764CE" w:rsidRPr="00CA43CC" w:rsidRDefault="0044509E" w:rsidP="00136BC5">
            <w:pPr>
              <w:pStyle w:val="Akapitzlist"/>
              <w:widowControl w:val="0"/>
              <w:numPr>
                <w:ilvl w:val="0"/>
                <w:numId w:val="141"/>
              </w:numPr>
              <w:rPr>
                <w:rFonts w:ascii="Times New Roman" w:hAnsi="Times New Roman" w:cs="Times New Roman"/>
              </w:rPr>
            </w:pPr>
            <w:r>
              <w:rPr>
                <w:rFonts w:ascii="Times New Roman" w:hAnsi="Times New Roman" w:cs="Times New Roman"/>
              </w:rPr>
              <w:t>System kamer t</w:t>
            </w:r>
            <w:r w:rsidR="00C764CE" w:rsidRPr="00CA43CC">
              <w:rPr>
                <w:rFonts w:ascii="Times New Roman" w:hAnsi="Times New Roman" w:cs="Times New Roman"/>
              </w:rPr>
              <w:t>ypu 360</w:t>
            </w:r>
            <w:r w:rsidR="00C764CE" w:rsidRPr="00CA43CC">
              <w:rPr>
                <w:rFonts w:ascii="Times New Roman" w:hAnsi="Times New Roman" w:cs="Times New Roman"/>
                <w:vertAlign w:val="superscript"/>
              </w:rPr>
              <w:t>o</w:t>
            </w:r>
            <w:r>
              <w:rPr>
                <w:rFonts w:ascii="Times New Roman" w:hAnsi="Times New Roman" w:cs="Times New Roman"/>
                <w:vertAlign w:val="superscript"/>
              </w:rPr>
              <w:t xml:space="preserve"> </w:t>
            </w:r>
            <w:r>
              <w:rPr>
                <w:rFonts w:ascii="Times New Roman" w:hAnsi="Times New Roman" w:cs="Times New Roman"/>
              </w:rPr>
              <w:t>z monitorowaniem martwej strefy (jeżeli system wymaga dodatkowego monitora to należy go zamontować w desce rozdzielczej pojazdu)</w:t>
            </w:r>
            <w:r w:rsidR="00C764CE" w:rsidRPr="00CA43CC">
              <w:rPr>
                <w:rFonts w:ascii="Times New Roman" w:hAnsi="Times New Roman" w:cs="Times New Roman"/>
              </w:rPr>
              <w:t>. Kamera ma być przystosowana do pracy w każdych warunkach atmosferycznych mogących wystąpić na terenie Polski i zamontowana w sposób minimalizujący możliwość uszkodzeń mechanicznych. Obraz z kamery wyświetlany na wyświetlaczu urządzenia AVL. Kamera włączająca się automatycznie podczas włączenia biegu wstecznego; dodatkowo ma być możliwość włączenia kamery przez kierowcę w dowolnym momencie.</w:t>
            </w:r>
          </w:p>
          <w:p w14:paraId="5FF006A0" w14:textId="77777777" w:rsidR="00C764CE" w:rsidRPr="00CA43CC" w:rsidRDefault="00C764CE" w:rsidP="00136BC5">
            <w:pPr>
              <w:pStyle w:val="Akapitzlist"/>
              <w:widowControl w:val="0"/>
              <w:numPr>
                <w:ilvl w:val="0"/>
                <w:numId w:val="141"/>
              </w:numPr>
              <w:jc w:val="both"/>
              <w:rPr>
                <w:rFonts w:ascii="Times New Roman" w:hAnsi="Times New Roman" w:cs="Times New Roman"/>
              </w:rPr>
            </w:pPr>
            <w:r w:rsidRPr="00CA43CC">
              <w:rPr>
                <w:rFonts w:ascii="Times New Roman" w:hAnsi="Times New Roman" w:cs="Times New Roman"/>
              </w:rPr>
              <w:t>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Wraz z radiotelefonem należy dostarczyć oprogramowanie</w:t>
            </w:r>
            <w:r w:rsidR="00136BC5">
              <w:rPr>
                <w:rFonts w:ascii="Times New Roman" w:hAnsi="Times New Roman" w:cs="Times New Roman"/>
              </w:rPr>
              <w:t xml:space="preserve"> </w:t>
            </w:r>
            <w:r w:rsidRPr="00CA43CC">
              <w:rPr>
                <w:rFonts w:ascii="Times New Roman" w:hAnsi="Times New Roman" w:cs="Times New Roman"/>
              </w:rPr>
              <w:t>i okablowanie niezbędne do programowania radiotelefonu kompatybilne z systemem Microsoft Windows 10.</w:t>
            </w:r>
          </w:p>
          <w:p w14:paraId="163B02CB" w14:textId="77777777" w:rsidR="00C764CE" w:rsidRPr="00CA43CC" w:rsidRDefault="00C764CE" w:rsidP="00136BC5">
            <w:pPr>
              <w:pStyle w:val="Akapitzlist"/>
              <w:widowControl w:val="0"/>
              <w:numPr>
                <w:ilvl w:val="0"/>
                <w:numId w:val="141"/>
              </w:numPr>
              <w:rPr>
                <w:rFonts w:ascii="Times New Roman" w:hAnsi="Times New Roman" w:cs="Times New Roman"/>
              </w:rPr>
            </w:pPr>
            <w:r w:rsidRPr="00CA43CC">
              <w:rPr>
                <w:rFonts w:ascii="Times New Roman" w:hAnsi="Times New Roman" w:cs="Times New Roman"/>
              </w:rPr>
              <w:t>Radiotelefon typu TETRA spełniający minimalne wymagania techniczno-funkcjonalne określone w załączniku nr 3 do instrukcji stanowiącej załącznik do Rozkazu Nr 8 Komendanta Głównego Państwowej Straży Pożarnej. Miejsce mocowania radiostacji zostanie ustalone pomiędzy Zamawiającym a Wykonawca podczas odbioru techniczno – jakościowego.</w:t>
            </w:r>
          </w:p>
          <w:p w14:paraId="70E6D0FA" w14:textId="77777777" w:rsidR="00136BC5" w:rsidRPr="00136BC5" w:rsidRDefault="00136BC5" w:rsidP="00136BC5">
            <w:pPr>
              <w:pStyle w:val="Akapitzlist"/>
              <w:widowControl w:val="0"/>
              <w:numPr>
                <w:ilvl w:val="0"/>
                <w:numId w:val="141"/>
              </w:numPr>
              <w:pBdr>
                <w:top w:val="nil"/>
                <w:left w:val="nil"/>
                <w:bottom w:val="nil"/>
                <w:right w:val="nil"/>
                <w:between w:val="nil"/>
                <w:bar w:val="nil"/>
              </w:pBdr>
              <w:jc w:val="both"/>
              <w:rPr>
                <w:rFonts w:ascii="Times New Roman" w:hAnsi="Times New Roman" w:cs="Times New Roman"/>
              </w:rPr>
            </w:pPr>
            <w:bookmarkStart w:id="2" w:name="_Ref51105604"/>
            <w:r w:rsidRPr="00136BC5">
              <w:rPr>
                <w:rFonts w:ascii="Times New Roman" w:hAnsi="Times New Roman" w:cs="Times New Roman"/>
              </w:rPr>
              <w:t>Tablet zawierający moduł integrujący system wysyłania statusów i lokalizacji pojazdów z aplikacją SWD ST o poniższych parametrach: przekątna ekranu min. 10", procesor o parametrach nie niższych niż Exynos serii 9XXX, pamięć RAM min. 4 GB, pamięć wewnętrzna minimum 64 GB, modem 4G LTE, system operacyjny umożliwiający użytkowanie aplikacji do obsługi systemu statusów użytkowanego przez zamawiającego, pojemność baterii min. 7000 mAh, ekran umożliwiający prace przy dużym nasłonecznieniu, przystosowanym do obsługi w rękawiczkach, zestaw akcesoriów: szkło na ekran, szybka ładowarka do gniazda zapalniczki, kabel USB-C o długości min. 2 metry, stacja dokująca umożliwiająca ładowanie i zamocowanie tabletu etui typu Rugged (pancerne). Zasilanie tabletu umożliwiające pracę modułu w przypadku braku zasilania głównego. Miejsce oraz sposób montażu tabletu do uzgodnienia z Zamawiającym na etapie realizacji.</w:t>
            </w:r>
            <w:bookmarkEnd w:id="2"/>
          </w:p>
        </w:tc>
        <w:tc>
          <w:tcPr>
            <w:tcW w:w="3118" w:type="dxa"/>
            <w:tcBorders>
              <w:top w:val="single" w:sz="4" w:space="0" w:color="000000"/>
              <w:left w:val="single" w:sz="4" w:space="0" w:color="000000"/>
              <w:bottom w:val="single" w:sz="4" w:space="0" w:color="000000"/>
              <w:right w:val="single" w:sz="4" w:space="0" w:color="000000"/>
            </w:tcBorders>
            <w:vAlign w:val="center"/>
          </w:tcPr>
          <w:p w14:paraId="61EBFF9A"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14:paraId="64724A0E" w14:textId="77777777" w:rsidTr="00E319B2">
        <w:tc>
          <w:tcPr>
            <w:tcW w:w="562" w:type="dxa"/>
            <w:tcBorders>
              <w:top w:val="single" w:sz="4" w:space="0" w:color="000000"/>
              <w:left w:val="single" w:sz="4" w:space="0" w:color="000000"/>
              <w:bottom w:val="single" w:sz="4" w:space="0" w:color="000000"/>
            </w:tcBorders>
          </w:tcPr>
          <w:p w14:paraId="2F948B6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0B50AA4" w14:textId="77777777" w:rsidR="00C764CE" w:rsidRPr="00CA43CC" w:rsidRDefault="00C764CE" w:rsidP="00E319B2">
            <w:r w:rsidRPr="00CA43CC">
              <w:t>Kolorystyka pojazdu</w:t>
            </w:r>
          </w:p>
          <w:p w14:paraId="6C662B10" w14:textId="77777777" w:rsidR="00C764CE" w:rsidRPr="00CA43CC" w:rsidRDefault="00C764CE" w:rsidP="00293A6C">
            <w:pPr>
              <w:pStyle w:val="Akapitzlist"/>
              <w:widowControl w:val="0"/>
              <w:numPr>
                <w:ilvl w:val="0"/>
                <w:numId w:val="123"/>
              </w:numPr>
              <w:rPr>
                <w:rFonts w:ascii="Times New Roman" w:hAnsi="Times New Roman" w:cs="Times New Roman"/>
              </w:rPr>
            </w:pPr>
            <w:r w:rsidRPr="00CA43CC">
              <w:rPr>
                <w:rFonts w:ascii="Times New Roman" w:hAnsi="Times New Roman" w:cs="Times New Roman"/>
              </w:rPr>
              <w:t>Błotniki i zderzaki: białe;</w:t>
            </w:r>
          </w:p>
          <w:p w14:paraId="268EFDD3" w14:textId="77777777" w:rsidR="00C764CE" w:rsidRPr="00CA43CC" w:rsidRDefault="00C764CE" w:rsidP="00293A6C">
            <w:pPr>
              <w:pStyle w:val="Akapitzlist"/>
              <w:widowControl w:val="0"/>
              <w:numPr>
                <w:ilvl w:val="0"/>
                <w:numId w:val="123"/>
              </w:numPr>
              <w:rPr>
                <w:rFonts w:ascii="Times New Roman" w:hAnsi="Times New Roman" w:cs="Times New Roman"/>
              </w:rPr>
            </w:pPr>
            <w:r w:rsidRPr="00CA43CC">
              <w:rPr>
                <w:rFonts w:ascii="Times New Roman" w:hAnsi="Times New Roman" w:cs="Times New Roman"/>
              </w:rPr>
              <w:t>Kabina i zabudowa pożarnicza: czerwone (RAL 3000);</w:t>
            </w:r>
          </w:p>
          <w:p w14:paraId="56AC489D" w14:textId="77777777" w:rsidR="00C764CE" w:rsidRPr="00CA43CC" w:rsidRDefault="00C764CE" w:rsidP="00293A6C">
            <w:pPr>
              <w:pStyle w:val="Akapitzlist"/>
              <w:widowControl w:val="0"/>
              <w:numPr>
                <w:ilvl w:val="0"/>
                <w:numId w:val="123"/>
              </w:numPr>
              <w:rPr>
                <w:rFonts w:ascii="Times New Roman" w:hAnsi="Times New Roman" w:cs="Times New Roman"/>
              </w:rPr>
            </w:pPr>
            <w:r w:rsidRPr="00CA43CC">
              <w:rPr>
                <w:rFonts w:ascii="Times New Roman" w:hAnsi="Times New Roman" w:cs="Times New Roman"/>
              </w:rPr>
              <w:lastRenderedPageBreak/>
              <w:t>Elementy podwozia: czarne lub szare;</w:t>
            </w:r>
          </w:p>
          <w:p w14:paraId="2A6A9B62" w14:textId="77777777" w:rsidR="00C764CE" w:rsidRPr="00CA43CC" w:rsidRDefault="00C764CE" w:rsidP="00293A6C">
            <w:pPr>
              <w:pStyle w:val="Akapitzlist"/>
              <w:widowControl w:val="0"/>
              <w:numPr>
                <w:ilvl w:val="0"/>
                <w:numId w:val="123"/>
              </w:numPr>
              <w:rPr>
                <w:rFonts w:ascii="Times New Roman" w:hAnsi="Times New Roman" w:cs="Times New Roman"/>
              </w:rPr>
            </w:pPr>
            <w:r w:rsidRPr="00CA43CC">
              <w:rPr>
                <w:rFonts w:ascii="Times New Roman" w:hAnsi="Times New Roman" w:cs="Times New Roman"/>
              </w:rPr>
              <w:t>Żaluzje: naturalne aluminium;</w:t>
            </w:r>
          </w:p>
          <w:p w14:paraId="56D7CB1A" w14:textId="77777777" w:rsidR="00C764CE" w:rsidRPr="00CA43CC" w:rsidRDefault="00C764CE" w:rsidP="00293A6C">
            <w:pPr>
              <w:pStyle w:val="Akapitzlist"/>
              <w:widowControl w:val="0"/>
              <w:numPr>
                <w:ilvl w:val="0"/>
                <w:numId w:val="123"/>
              </w:numPr>
              <w:rPr>
                <w:rFonts w:ascii="Times New Roman" w:hAnsi="Times New Roman" w:cs="Times New Roman"/>
              </w:rPr>
            </w:pPr>
            <w:r w:rsidRPr="00CA43CC">
              <w:rPr>
                <w:rFonts w:ascii="Times New Roman" w:hAnsi="Times New Roman" w:cs="Times New Roman"/>
              </w:rPr>
              <w:t>Dach pojazdu w kolorze zabudowy z oznaczonymi ścieżkami komunikacyjnymi;</w:t>
            </w:r>
          </w:p>
        </w:tc>
        <w:tc>
          <w:tcPr>
            <w:tcW w:w="3118" w:type="dxa"/>
            <w:tcBorders>
              <w:top w:val="single" w:sz="4" w:space="0" w:color="000000"/>
              <w:left w:val="single" w:sz="4" w:space="0" w:color="000000"/>
              <w:bottom w:val="single" w:sz="4" w:space="0" w:color="000000"/>
              <w:right w:val="single" w:sz="4" w:space="0" w:color="000000"/>
            </w:tcBorders>
            <w:vAlign w:val="center"/>
          </w:tcPr>
          <w:p w14:paraId="2F978FBE"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lastRenderedPageBreak/>
              <w:t>spełnia/nie spełnia</w:t>
            </w:r>
          </w:p>
        </w:tc>
      </w:tr>
      <w:tr w:rsidR="00C764CE" w:rsidRPr="00CA43CC" w14:paraId="428F44DF" w14:textId="77777777" w:rsidTr="00E319B2">
        <w:tc>
          <w:tcPr>
            <w:tcW w:w="562" w:type="dxa"/>
            <w:tcBorders>
              <w:top w:val="single" w:sz="4" w:space="0" w:color="000000"/>
              <w:left w:val="single" w:sz="4" w:space="0" w:color="000000"/>
              <w:bottom w:val="single" w:sz="4" w:space="0" w:color="000000"/>
            </w:tcBorders>
          </w:tcPr>
          <w:p w14:paraId="0F8FF9B8"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16BBA46" w14:textId="77777777" w:rsidR="00C764CE" w:rsidRPr="00CA43CC" w:rsidRDefault="00C764CE" w:rsidP="00E319B2">
            <w:r w:rsidRPr="00CA43CC">
              <w:t>Wymiary pojazdu:</w:t>
            </w:r>
          </w:p>
          <w:p w14:paraId="3CD5CC46" w14:textId="77777777" w:rsidR="00C764CE" w:rsidRPr="00CA43CC" w:rsidRDefault="00C764CE" w:rsidP="00293A6C">
            <w:pPr>
              <w:pStyle w:val="Akapitzlist"/>
              <w:widowControl w:val="0"/>
              <w:numPr>
                <w:ilvl w:val="0"/>
                <w:numId w:val="124"/>
              </w:numPr>
              <w:rPr>
                <w:rFonts w:ascii="Times New Roman" w:hAnsi="Times New Roman" w:cs="Times New Roman"/>
              </w:rPr>
            </w:pPr>
            <w:r w:rsidRPr="00CA43CC">
              <w:rPr>
                <w:rFonts w:ascii="Times New Roman" w:hAnsi="Times New Roman" w:cs="Times New Roman"/>
              </w:rPr>
              <w:t>Wysokość nie większa niż 3400 mm (w pozycji transportowej);</w:t>
            </w:r>
          </w:p>
          <w:p w14:paraId="710A5FC9" w14:textId="77777777" w:rsidR="00C764CE" w:rsidRPr="00CA43CC" w:rsidRDefault="00C764CE" w:rsidP="00293A6C">
            <w:pPr>
              <w:pStyle w:val="Akapitzlist"/>
              <w:widowControl w:val="0"/>
              <w:numPr>
                <w:ilvl w:val="0"/>
                <w:numId w:val="124"/>
              </w:numPr>
              <w:rPr>
                <w:rFonts w:ascii="Times New Roman" w:hAnsi="Times New Roman" w:cs="Times New Roman"/>
              </w:rPr>
            </w:pPr>
            <w:r w:rsidRPr="00CA43CC">
              <w:rPr>
                <w:rFonts w:ascii="Times New Roman" w:hAnsi="Times New Roman" w:cs="Times New Roman"/>
              </w:rPr>
              <w:t>Maksymalna długość nie większa niż 10 500 mm;</w:t>
            </w:r>
          </w:p>
          <w:p w14:paraId="3609915D" w14:textId="77777777" w:rsidR="00C764CE" w:rsidRPr="00CA43CC" w:rsidRDefault="00C764CE" w:rsidP="00293A6C">
            <w:pPr>
              <w:pStyle w:val="Akapitzlist"/>
              <w:widowControl w:val="0"/>
              <w:numPr>
                <w:ilvl w:val="0"/>
                <w:numId w:val="124"/>
              </w:numPr>
              <w:rPr>
                <w:rFonts w:ascii="Times New Roman" w:hAnsi="Times New Roman" w:cs="Times New Roman"/>
              </w:rPr>
            </w:pPr>
            <w:r w:rsidRPr="00CA43CC">
              <w:rPr>
                <w:rFonts w:ascii="Times New Roman" w:hAnsi="Times New Roman" w:cs="Times New Roman"/>
              </w:rPr>
              <w:t>Maksymalna szerokość (bez lusterek) 2 550 mm;</w:t>
            </w:r>
          </w:p>
          <w:p w14:paraId="281A73A1" w14:textId="77777777" w:rsidR="00C764CE" w:rsidRPr="00CA43CC" w:rsidRDefault="00C764CE" w:rsidP="00941327">
            <w:pPr>
              <w:widowControl w:val="0"/>
            </w:pPr>
            <w:r w:rsidRPr="00CA43CC">
              <w:t>W przedziale A za kabiną pojazdu możliwe obniżenie dachu o wysokość klimatyzatora zamontowanego na dachu zabudowy. W miejscu łączenia się Przedziału A z przedziałem B dopuszcza się zmianę wysokości poprzez podniesienie wysokości przedziału B. Przejścia wysokości (za miejscem na klimatyzator w przedziale A oraz pomiędzy przedziałami A i B – jednakowe) wykonane w sposób zlicowany ze ścianami bocznymi pojazdu, pełniące również funkcje chroniąca przed upadkiem z dachu pojazdu. Przejścia pomiędzy różnymi wysokościami zabudowy wykonane pod kątem 45</w:t>
            </w:r>
            <w:r w:rsidRPr="00CA43CC">
              <w:rPr>
                <w:vertAlign w:val="superscript"/>
              </w:rPr>
              <w:t>o</w:t>
            </w:r>
            <w:r w:rsidR="00941327">
              <w:rPr>
                <w:vertAlign w:val="superscript"/>
              </w:rPr>
              <w:t xml:space="preserve"> </w:t>
            </w:r>
            <w:r w:rsidR="00941327">
              <w:t>(nachylenie z kierunkiem jazdy do przodu)</w:t>
            </w:r>
            <w:r w:rsidRPr="00CA43CC">
              <w:t xml:space="preserve">. W miejscach gdzie boki zabudowy nie stanowią zabezpieczenia przed upadkiem wyposażyć w reling zabezpieczający. Dopuszcza się mniejszy kąt zejścia i większy promień zawracania w odniesieniu do normy PN/EN 1846-2 po uzgodnieniu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19D2AEF9"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7CAC97B0" w14:textId="77777777" w:rsidTr="00E319B2">
        <w:tc>
          <w:tcPr>
            <w:tcW w:w="562" w:type="dxa"/>
            <w:tcBorders>
              <w:top w:val="single" w:sz="4" w:space="0" w:color="000000"/>
              <w:left w:val="single" w:sz="4" w:space="0" w:color="000000"/>
              <w:bottom w:val="single" w:sz="4" w:space="0" w:color="000000"/>
            </w:tcBorders>
          </w:tcPr>
          <w:p w14:paraId="0D52049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14:paraId="1E87E091" w14:textId="77777777" w:rsidR="00C764CE" w:rsidRPr="00CA43CC" w:rsidRDefault="00C764CE" w:rsidP="00E319B2">
            <w:pPr>
              <w:shd w:val="clear" w:color="auto" w:fill="FFFFFF"/>
              <w:rPr>
                <w:spacing w:val="-2"/>
              </w:rPr>
            </w:pPr>
            <w:r w:rsidRPr="00CA43CC">
              <w:t xml:space="preserve">Na zewnątrz pojazdu z przodu kabiny zamontowana belka z 4 reflektorami halogenowymi (oświetlenie dalekosiężne), moc min. 30 W każdy, </w:t>
            </w:r>
            <w:r w:rsidRPr="00CA43CC">
              <w:rPr>
                <w:rStyle w:val="size"/>
              </w:rPr>
              <w:t>jasność; min. 2100 lm, klasa min. IP 67 załączane z kabiny kierowcy dodatkowym włącznikiem, reflektory zamontowane na pojedynczej rurze pod szybą nie wymagającej demontażu w przypadku konieczności uzupełniania olejów i płynów eksploatacyjnych.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5DBED2DF" w14:textId="77777777" w:rsidR="00C764CE" w:rsidRPr="00CA43CC" w:rsidRDefault="00C764CE" w:rsidP="00E319B2">
            <w:pPr>
              <w:pBdr>
                <w:top w:val="nil"/>
                <w:left w:val="nil"/>
                <w:bottom w:val="nil"/>
                <w:right w:val="nil"/>
                <w:between w:val="nil"/>
              </w:pBdr>
              <w:shd w:val="clear" w:color="auto" w:fill="FFFFFF"/>
              <w:spacing w:line="276" w:lineRule="auto"/>
              <w:ind w:right="211"/>
              <w:jc w:val="center"/>
            </w:pPr>
            <w:r w:rsidRPr="00CA43CC">
              <w:rPr>
                <w:i/>
                <w:iCs/>
              </w:rPr>
              <w:t>spełnia/nie spełnia</w:t>
            </w:r>
          </w:p>
        </w:tc>
      </w:tr>
      <w:tr w:rsidR="00C764CE" w:rsidRPr="00CA43CC" w14:paraId="1D11EA38" w14:textId="77777777" w:rsidTr="00E319B2">
        <w:tc>
          <w:tcPr>
            <w:tcW w:w="562" w:type="dxa"/>
            <w:tcBorders>
              <w:top w:val="single" w:sz="4" w:space="0" w:color="000000"/>
              <w:left w:val="single" w:sz="4" w:space="0" w:color="000000"/>
              <w:bottom w:val="single" w:sz="4" w:space="0" w:color="000000"/>
            </w:tcBorders>
            <w:shd w:val="clear" w:color="auto" w:fill="CCCCCC"/>
          </w:tcPr>
          <w:p w14:paraId="0444439C" w14:textId="77777777"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9E27723" w14:textId="77777777" w:rsidR="00C764CE" w:rsidRPr="00CA43CC" w:rsidRDefault="00C764CE" w:rsidP="00E319B2">
            <w:pPr>
              <w:pBdr>
                <w:top w:val="nil"/>
                <w:left w:val="nil"/>
                <w:bottom w:val="nil"/>
                <w:right w:val="nil"/>
                <w:between w:val="nil"/>
              </w:pBdr>
              <w:spacing w:line="276" w:lineRule="auto"/>
              <w:rPr>
                <w:b/>
              </w:rPr>
            </w:pPr>
            <w:r w:rsidRPr="00CA43CC">
              <w:rPr>
                <w:b/>
              </w:rPr>
              <w:t>Zabudowa</w:t>
            </w:r>
          </w:p>
        </w:tc>
        <w:tc>
          <w:tcPr>
            <w:tcW w:w="311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0014DCA" w14:textId="77777777" w:rsidR="00C764CE" w:rsidRPr="00CA43CC" w:rsidRDefault="00C764CE" w:rsidP="00E319B2">
            <w:pPr>
              <w:pBdr>
                <w:top w:val="nil"/>
                <w:left w:val="nil"/>
                <w:bottom w:val="nil"/>
                <w:right w:val="nil"/>
                <w:between w:val="nil"/>
              </w:pBdr>
              <w:spacing w:line="276" w:lineRule="auto"/>
              <w:jc w:val="center"/>
              <w:rPr>
                <w:b/>
              </w:rPr>
            </w:pPr>
          </w:p>
        </w:tc>
      </w:tr>
      <w:tr w:rsidR="00C764CE" w:rsidRPr="00CA43CC" w14:paraId="6A411EC0" w14:textId="77777777" w:rsidTr="00E319B2">
        <w:tc>
          <w:tcPr>
            <w:tcW w:w="562" w:type="dxa"/>
            <w:tcBorders>
              <w:top w:val="single" w:sz="4" w:space="0" w:color="000000"/>
              <w:left w:val="single" w:sz="4" w:space="0" w:color="000000"/>
              <w:bottom w:val="single" w:sz="4" w:space="0" w:color="000000"/>
            </w:tcBorders>
          </w:tcPr>
          <w:p w14:paraId="535323C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790ADC3" w14:textId="77777777" w:rsidR="00C764CE" w:rsidRPr="00CA43CC" w:rsidRDefault="00C764CE" w:rsidP="00E319B2">
            <w:pPr>
              <w:pBdr>
                <w:top w:val="nil"/>
                <w:left w:val="nil"/>
                <w:bottom w:val="nil"/>
                <w:right w:val="nil"/>
                <w:between w:val="nil"/>
              </w:pBdr>
              <w:jc w:val="both"/>
            </w:pPr>
            <w:r w:rsidRPr="00CA43CC">
              <w:t>Pojazd stanowiący samodzielne stanowisko pracy dla grupy analitycznej, rozpoznania i koordynacji działań CBRN, wyposażony w sprzęt pozwalający na bezpieczny pobór próbek, przygotowanie próbek, a także analizę próbek środowiskowych jak i próbek o charakterze CBRN (tzn. próbek pobranych podczas zdarzeń  terrorystycznych z wykorzystaniem czynników stwarzających zagrożenie chemiczne, biologiczne, radiacyjne i nuklearne), oraz dający możliwości pełnienia funkcji mobilnego stanowiska dowodzenia i koordynacji działań o charakterze CBRN.</w:t>
            </w:r>
          </w:p>
          <w:p w14:paraId="4466E037" w14:textId="77777777" w:rsidR="00C764CE" w:rsidRPr="00CA43CC" w:rsidRDefault="00C764CE" w:rsidP="00E319B2">
            <w:pPr>
              <w:pBdr>
                <w:top w:val="nil"/>
                <w:left w:val="nil"/>
                <w:bottom w:val="nil"/>
                <w:right w:val="nil"/>
                <w:between w:val="nil"/>
              </w:pBdr>
              <w:jc w:val="both"/>
            </w:pPr>
            <w:r w:rsidRPr="00CA43CC">
              <w:t xml:space="preserve">W zabudowie pojazdu przewiduje się przewożenie dodatkowo min. 4 osób (łącznie w pojeździe min. 6 osób). </w:t>
            </w:r>
          </w:p>
          <w:p w14:paraId="39B477AC" w14:textId="77777777" w:rsidR="00C764CE" w:rsidRPr="00CA43CC" w:rsidRDefault="00C764CE" w:rsidP="00E319B2">
            <w:pPr>
              <w:pBdr>
                <w:top w:val="nil"/>
                <w:left w:val="nil"/>
                <w:bottom w:val="nil"/>
                <w:right w:val="nil"/>
                <w:between w:val="nil"/>
              </w:pBdr>
              <w:jc w:val="both"/>
            </w:pPr>
            <w:r w:rsidRPr="00CA43CC">
              <w:t>W zabudowie pojazdu przewiduje się miejsce pracy dla minimum 6 osób.</w:t>
            </w:r>
          </w:p>
          <w:p w14:paraId="5B5FC538" w14:textId="77777777" w:rsidR="00C764CE" w:rsidRPr="00CA43CC" w:rsidRDefault="00C764CE" w:rsidP="00E319B2">
            <w:pPr>
              <w:pBdr>
                <w:top w:val="nil"/>
                <w:left w:val="nil"/>
                <w:bottom w:val="nil"/>
                <w:right w:val="nil"/>
                <w:between w:val="nil"/>
              </w:pBdr>
              <w:jc w:val="both"/>
            </w:pPr>
            <w:r w:rsidRPr="00CA43CC">
              <w:t>W zabudowie pojazdu należy przewidzieć:</w:t>
            </w:r>
          </w:p>
          <w:p w14:paraId="041DD6FB" w14:textId="77777777" w:rsidR="00C764CE" w:rsidRPr="00CA43CC" w:rsidRDefault="00C764CE" w:rsidP="00C764CE">
            <w:pPr>
              <w:pStyle w:val="Akapitzlist"/>
              <w:numPr>
                <w:ilvl w:val="0"/>
                <w:numId w:val="35"/>
              </w:numPr>
              <w:pBdr>
                <w:top w:val="nil"/>
                <w:left w:val="nil"/>
                <w:bottom w:val="nil"/>
                <w:right w:val="nil"/>
                <w:between w:val="nil"/>
              </w:pBdr>
              <w:tabs>
                <w:tab w:val="left" w:pos="213"/>
              </w:tabs>
              <w:ind w:hanging="1134"/>
              <w:contextualSpacing/>
              <w:jc w:val="both"/>
              <w:rPr>
                <w:rFonts w:ascii="Times New Roman" w:hAnsi="Times New Roman" w:cs="Times New Roman"/>
              </w:rPr>
            </w:pPr>
            <w:r w:rsidRPr="00CA43CC">
              <w:rPr>
                <w:rFonts w:ascii="Times New Roman" w:hAnsi="Times New Roman" w:cs="Times New Roman"/>
              </w:rPr>
              <w:t>Przedział A (roboczy) zawierający:</w:t>
            </w:r>
          </w:p>
          <w:p w14:paraId="07CD024D"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lastRenderedPageBreak/>
              <w:t>miejsce pracy i obsługi systemów teleinformatycznych, w którym mają znajdować się dwa niezależne stanowiska operatorskie,</w:t>
            </w:r>
          </w:p>
          <w:p w14:paraId="5EDDF067"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wyprowadzone podłączenia do obsługi systemu zdalnej detekcji  Rapid Plus (dostarczonej przez Zamawiającego) w miejscu ustalonym z Zamawiającym.</w:t>
            </w:r>
          </w:p>
          <w:p w14:paraId="035C949C"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miejsce montażu systemów teleinformatycznych w szafie serwerowej z układem chłodzącym, </w:t>
            </w:r>
            <w:r w:rsidR="00136BC5" w:rsidRPr="0049774C">
              <w:t>szafa wentylowana ze sterowaniem pracy w zależności od temperatury musi pozwalać na montaż wszystkich serwerów i urządzeń aktywnych przewidzianych do montażu przeznaczonych do zapewnienia ciągłości pracy urządzeń w niej zamontowanych na czas nie krótszy niż 10 minut</w:t>
            </w:r>
            <w:r w:rsidR="00136BC5">
              <w:t>,</w:t>
            </w:r>
          </w:p>
          <w:p w14:paraId="11BDDB73"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do przygotowania sprzętu do pracy/analizy pobranych próbek,</w:t>
            </w:r>
          </w:p>
          <w:p w14:paraId="3B9875C9"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z blatem roboczym dla minimum 4 osób,</w:t>
            </w:r>
          </w:p>
          <w:p w14:paraId="62EB83E6"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miejsce z lodówką do zapewnienia warunków temperaturowych wymazówek biologicznych, </w:t>
            </w:r>
          </w:p>
          <w:p w14:paraId="002FED45"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z wyposażeniem socjalnym,</w:t>
            </w:r>
          </w:p>
          <w:p w14:paraId="49AE13F5"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miejsce na przechowywanie urządzeń pomiarowych oraz sprzętu do poboru próbek,</w:t>
            </w:r>
          </w:p>
          <w:p w14:paraId="36407812"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wysokość wewnętrzna nie mniejsza niż 1950 mm (dopuszcza się obniżenia bez ostrych krawędzi na powierzchniach w których nie występuje komunikacja po uzgodnieniu z Zamawiającym i jego akceptacji.);</w:t>
            </w:r>
          </w:p>
          <w:p w14:paraId="624B1923" w14:textId="77777777" w:rsidR="00C764CE" w:rsidRPr="00CA43CC" w:rsidRDefault="00C764CE" w:rsidP="00C764CE">
            <w:pPr>
              <w:numPr>
                <w:ilvl w:val="0"/>
                <w:numId w:val="36"/>
              </w:numPr>
              <w:pBdr>
                <w:top w:val="nil"/>
                <w:left w:val="nil"/>
                <w:bottom w:val="nil"/>
                <w:right w:val="nil"/>
                <w:between w:val="nil"/>
              </w:pBdr>
              <w:tabs>
                <w:tab w:val="left" w:pos="213"/>
              </w:tabs>
              <w:ind w:left="494" w:hanging="283"/>
              <w:jc w:val="both"/>
            </w:pPr>
            <w:r w:rsidRPr="00CA43CC">
              <w:t xml:space="preserve">możliwość montażu do zewnętrznej części pojazdu od strony wejścia do przedziału A rozkładanego namiotu stelażowego, </w:t>
            </w:r>
          </w:p>
          <w:p w14:paraId="7610424E" w14:textId="77777777" w:rsidR="00C764CE" w:rsidRPr="00CA43CC" w:rsidRDefault="00C764CE" w:rsidP="00C764CE">
            <w:pPr>
              <w:numPr>
                <w:ilvl w:val="0"/>
                <w:numId w:val="35"/>
              </w:numPr>
              <w:pBdr>
                <w:top w:val="nil"/>
                <w:left w:val="nil"/>
                <w:bottom w:val="nil"/>
                <w:right w:val="nil"/>
                <w:between w:val="nil"/>
              </w:pBdr>
              <w:tabs>
                <w:tab w:val="left" w:pos="213"/>
              </w:tabs>
              <w:ind w:left="213" w:hanging="213"/>
              <w:jc w:val="both"/>
            </w:pPr>
            <w:r w:rsidRPr="00CA43CC">
              <w:t>Przedział B (sprzętowy) zawierający:</w:t>
            </w:r>
          </w:p>
          <w:p w14:paraId="68CCAE6F" w14:textId="77777777" w:rsidR="00C764CE" w:rsidRPr="00CA43CC" w:rsidRDefault="00C764CE" w:rsidP="00C764CE">
            <w:pPr>
              <w:numPr>
                <w:ilvl w:val="0"/>
                <w:numId w:val="37"/>
              </w:numPr>
              <w:pBdr>
                <w:top w:val="nil"/>
                <w:left w:val="nil"/>
                <w:bottom w:val="nil"/>
                <w:right w:val="nil"/>
                <w:between w:val="nil"/>
              </w:pBdr>
              <w:tabs>
                <w:tab w:val="left" w:pos="213"/>
              </w:tabs>
              <w:ind w:left="494" w:hanging="283"/>
              <w:jc w:val="both"/>
            </w:pPr>
            <w:r w:rsidRPr="00CA43CC">
              <w:t>miejsce przechowywania sprzętu specjalistycznego.</w:t>
            </w:r>
          </w:p>
          <w:p w14:paraId="0F4CBB28" w14:textId="77777777" w:rsidR="00C764CE" w:rsidRPr="00CA43CC" w:rsidRDefault="00C764CE" w:rsidP="00C764CE">
            <w:pPr>
              <w:numPr>
                <w:ilvl w:val="0"/>
                <w:numId w:val="37"/>
              </w:numPr>
              <w:pBdr>
                <w:top w:val="nil"/>
                <w:left w:val="nil"/>
                <w:bottom w:val="nil"/>
                <w:right w:val="nil"/>
                <w:between w:val="nil"/>
              </w:pBdr>
              <w:tabs>
                <w:tab w:val="left" w:pos="213"/>
              </w:tabs>
              <w:ind w:left="494" w:hanging="283"/>
              <w:jc w:val="both"/>
            </w:pPr>
            <w:r w:rsidRPr="00CA43CC">
              <w:t xml:space="preserve">Wydzielone miejsce zamontowania systemu zdalnej detekcji Rapid Plus. </w:t>
            </w:r>
          </w:p>
          <w:p w14:paraId="0DB4B76A" w14:textId="77777777" w:rsidR="00C764CE" w:rsidRPr="00CA43CC" w:rsidRDefault="00C764CE" w:rsidP="00C764CE">
            <w:pPr>
              <w:numPr>
                <w:ilvl w:val="0"/>
                <w:numId w:val="37"/>
              </w:numPr>
              <w:pBdr>
                <w:top w:val="nil"/>
                <w:left w:val="nil"/>
                <w:bottom w:val="nil"/>
                <w:right w:val="nil"/>
                <w:between w:val="nil"/>
              </w:pBdr>
              <w:tabs>
                <w:tab w:val="left" w:pos="213"/>
              </w:tabs>
              <w:spacing w:line="276" w:lineRule="auto"/>
              <w:ind w:left="494" w:hanging="283"/>
              <w:jc w:val="both"/>
            </w:pPr>
            <w:r w:rsidRPr="00CA43CC">
              <w:t xml:space="preserve">Windę transportową (minimum 1200mm x 1200mm, o ładowności minimum 500 kg) zamontowaną na tylnej ściany pojazdu, winda jest elementem niezależnym względem zabudowy przedziału B.  </w:t>
            </w:r>
          </w:p>
        </w:tc>
        <w:tc>
          <w:tcPr>
            <w:tcW w:w="3118" w:type="dxa"/>
            <w:tcBorders>
              <w:top w:val="single" w:sz="4" w:space="0" w:color="000000"/>
              <w:left w:val="single" w:sz="4" w:space="0" w:color="000000"/>
              <w:bottom w:val="single" w:sz="4" w:space="0" w:color="000000"/>
              <w:right w:val="single" w:sz="4" w:space="0" w:color="000000"/>
            </w:tcBorders>
            <w:vAlign w:val="center"/>
          </w:tcPr>
          <w:p w14:paraId="68ED14BA"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448ECFA0" w14:textId="77777777" w:rsidTr="00E319B2">
        <w:tc>
          <w:tcPr>
            <w:tcW w:w="562" w:type="dxa"/>
            <w:tcBorders>
              <w:top w:val="single" w:sz="4" w:space="0" w:color="000000"/>
              <w:left w:val="single" w:sz="4" w:space="0" w:color="000000"/>
              <w:bottom w:val="single" w:sz="4" w:space="0" w:color="000000"/>
            </w:tcBorders>
          </w:tcPr>
          <w:p w14:paraId="5F459D44"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CAF1AAA" w14:textId="77777777" w:rsidR="00C764CE" w:rsidRPr="00CA43CC" w:rsidRDefault="00C764CE" w:rsidP="00C35E04">
            <w:pPr>
              <w:jc w:val="both"/>
            </w:pPr>
            <w:r w:rsidRPr="00CA43CC">
              <w:t xml:space="preserve">Zabudowa wykonana z materiałów odpornych na korozję tzn. szkielet ze stali nierdzewnej lub aluminium z poszyciem aluminiowym. Zewnętrzne poszycie lakierowane wewnętrzne anodowane (wewnątrz zabudowy), ściany wyposażone w izolację termiczną. Elementy wykończeniowe zabudowy dopuszcza się ażeby zostały wykonane  z materiałów kompozytowych jak  (np. laminat poliestrowo-szklany lub inny materiał z żywic poliestrowych, włókna szklanego i materiałów wzmacniających). W miejscach montażu osprzętu (np. foteli, nóg od stołów, ciężkich elementów wyposażenia)  przewidziane wzmocnienia. Ściany wewnętrzne zabudowy wykonane z materiałów odpornych na uszkodzenia mechaniczne, łatwe do utrzymania w czystości. Materiały poszycia zabudowy i materiały użyte do budowy półek, mebli i elementów wyposażenia, nie powodujące zjawisk elektrostatycznych wyładowań oraz przeznaczone do stosowania w pomieszczeniach przeznaczonych na pobyt </w:t>
            </w:r>
            <w:r w:rsidRPr="00CA43CC">
              <w:lastRenderedPageBreak/>
              <w:t xml:space="preserve">ludzi. Cała zabudowa musi być zabezpieczona przed szkodliwym wpływem zewnętrznych czynników atmosferycznych, a w szczególności przenikaniem wody do jej wnętrza. </w:t>
            </w:r>
          </w:p>
        </w:tc>
        <w:tc>
          <w:tcPr>
            <w:tcW w:w="3118" w:type="dxa"/>
            <w:tcBorders>
              <w:top w:val="single" w:sz="4" w:space="0" w:color="000000"/>
              <w:left w:val="single" w:sz="4" w:space="0" w:color="000000"/>
              <w:bottom w:val="single" w:sz="4" w:space="0" w:color="000000"/>
              <w:right w:val="single" w:sz="4" w:space="0" w:color="000000"/>
            </w:tcBorders>
            <w:vAlign w:val="center"/>
          </w:tcPr>
          <w:p w14:paraId="349EA0E2"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40B72F7E" w14:textId="77777777" w:rsidTr="00E319B2">
        <w:tc>
          <w:tcPr>
            <w:tcW w:w="562" w:type="dxa"/>
            <w:tcBorders>
              <w:top w:val="single" w:sz="4" w:space="0" w:color="000000"/>
              <w:left w:val="single" w:sz="4" w:space="0" w:color="000000"/>
              <w:bottom w:val="single" w:sz="4" w:space="0" w:color="000000"/>
            </w:tcBorders>
          </w:tcPr>
          <w:p w14:paraId="35BFF894"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0B01C3C" w14:textId="77777777" w:rsidR="00C764CE" w:rsidRPr="00CA43CC" w:rsidRDefault="00C764CE" w:rsidP="00E319B2">
            <w:r w:rsidRPr="00CA43CC">
              <w:t xml:space="preserve">Tunele kablowe zagłębione (tam gdzie jest to możliwe) w konstrukcji oraz wyposażone w klapy rewizyjne. W tunelach kablowych maja być umieszczone dodatkowe linki tzw. piloty, ułatwiające wprowadzenie dodatkowego okablowania. Dopuszcza się prowadzenie przewodów w listwach przy podłodze lub innym uzgodnionym z Zamawiającym miejscu w sposób funkcjonalny i estetyczny.  </w:t>
            </w:r>
          </w:p>
        </w:tc>
        <w:tc>
          <w:tcPr>
            <w:tcW w:w="3118" w:type="dxa"/>
            <w:tcBorders>
              <w:top w:val="single" w:sz="4" w:space="0" w:color="000000"/>
              <w:left w:val="single" w:sz="4" w:space="0" w:color="000000"/>
              <w:bottom w:val="single" w:sz="4" w:space="0" w:color="000000"/>
              <w:right w:val="single" w:sz="4" w:space="0" w:color="000000"/>
            </w:tcBorders>
            <w:vAlign w:val="center"/>
          </w:tcPr>
          <w:p w14:paraId="1F37F4CD"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4395476F" w14:textId="77777777" w:rsidTr="00E319B2">
        <w:tc>
          <w:tcPr>
            <w:tcW w:w="562" w:type="dxa"/>
            <w:tcBorders>
              <w:top w:val="single" w:sz="4" w:space="0" w:color="000000"/>
              <w:left w:val="single" w:sz="4" w:space="0" w:color="000000"/>
              <w:bottom w:val="single" w:sz="4" w:space="0" w:color="000000"/>
            </w:tcBorders>
          </w:tcPr>
          <w:p w14:paraId="4EA5D881"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B6F9DA3" w14:textId="77777777" w:rsidR="00C764CE" w:rsidRPr="00CA43CC" w:rsidRDefault="00C764CE" w:rsidP="00E319B2">
            <w:r w:rsidRPr="00CA43CC">
              <w:t>Wnętrze zabudowy łatwo dostępne z możliwością zamykania jednym kluczem. Przedziały zabezpieczone przed dostępem osób postronnych.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13FF48B7"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221AA7A" w14:textId="77777777" w:rsidTr="00E319B2">
        <w:tc>
          <w:tcPr>
            <w:tcW w:w="562" w:type="dxa"/>
            <w:tcBorders>
              <w:top w:val="single" w:sz="4" w:space="0" w:color="000000"/>
              <w:left w:val="single" w:sz="4" w:space="0" w:color="000000"/>
              <w:bottom w:val="single" w:sz="4" w:space="0" w:color="000000"/>
            </w:tcBorders>
          </w:tcPr>
          <w:p w14:paraId="50E2349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1080801" w14:textId="77777777" w:rsidR="00C764CE" w:rsidRPr="00CA43CC" w:rsidRDefault="00C764CE" w:rsidP="00E319B2">
            <w:r w:rsidRPr="00CA43CC">
              <w:t xml:space="preserve">Zabudowa zamontowana jest na ramie pośredniej (spawanej) poprzez elementy gumowo metalowe (tzw. wibro-izolatory). </w:t>
            </w:r>
          </w:p>
          <w:p w14:paraId="7C27D9F6" w14:textId="77777777" w:rsidR="00C764CE" w:rsidRPr="00CA43CC" w:rsidRDefault="00C764CE" w:rsidP="00E319B2">
            <w:r w:rsidRPr="00CA43CC">
              <w:t xml:space="preserve">Rama pośrednia jeśli wykonana ze stali nierdzewnej powinna być poddana procesowi trawienia lub rama ze stali konstrukcyjnej poddana galwanizacji. </w:t>
            </w:r>
          </w:p>
        </w:tc>
        <w:tc>
          <w:tcPr>
            <w:tcW w:w="3118" w:type="dxa"/>
            <w:tcBorders>
              <w:top w:val="single" w:sz="4" w:space="0" w:color="000000"/>
              <w:left w:val="single" w:sz="4" w:space="0" w:color="000000"/>
              <w:bottom w:val="single" w:sz="4" w:space="0" w:color="000000"/>
              <w:right w:val="single" w:sz="4" w:space="0" w:color="000000"/>
            </w:tcBorders>
            <w:vAlign w:val="center"/>
          </w:tcPr>
          <w:p w14:paraId="1FE1BD23"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720057F9" w14:textId="77777777" w:rsidTr="00E319B2">
        <w:tc>
          <w:tcPr>
            <w:tcW w:w="562" w:type="dxa"/>
            <w:tcBorders>
              <w:top w:val="single" w:sz="4" w:space="0" w:color="000000"/>
              <w:left w:val="single" w:sz="4" w:space="0" w:color="000000"/>
              <w:bottom w:val="single" w:sz="4" w:space="0" w:color="000000"/>
            </w:tcBorders>
          </w:tcPr>
          <w:p w14:paraId="5095DE17"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075F50B" w14:textId="77777777" w:rsidR="00C764CE" w:rsidRPr="00CA43CC" w:rsidRDefault="00C764CE" w:rsidP="00E319B2">
            <w:r w:rsidRPr="00CA43CC">
              <w:t>Cała zabudowa (oprócz powierzchni szklanych) powinna posiadać izolację termiczną zabezpieczającą przed przenikaniem ciepła oraz niskich temperatur. Ściany wewnętrzne zabudowy wykonane z materiałów odpornych na uszkodzenia mechaniczne, łatwe do utrzymania w czystości (aluminium anodowane).</w:t>
            </w:r>
          </w:p>
        </w:tc>
        <w:tc>
          <w:tcPr>
            <w:tcW w:w="3118" w:type="dxa"/>
            <w:tcBorders>
              <w:top w:val="single" w:sz="4" w:space="0" w:color="000000"/>
              <w:left w:val="single" w:sz="4" w:space="0" w:color="000000"/>
              <w:bottom w:val="single" w:sz="4" w:space="0" w:color="000000"/>
              <w:right w:val="single" w:sz="4" w:space="0" w:color="000000"/>
            </w:tcBorders>
            <w:vAlign w:val="center"/>
          </w:tcPr>
          <w:p w14:paraId="684674EB"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F46C4FE" w14:textId="77777777" w:rsidTr="00E319B2">
        <w:tc>
          <w:tcPr>
            <w:tcW w:w="562" w:type="dxa"/>
            <w:tcBorders>
              <w:top w:val="single" w:sz="4" w:space="0" w:color="000000"/>
              <w:left w:val="single" w:sz="4" w:space="0" w:color="000000"/>
              <w:bottom w:val="single" w:sz="4" w:space="0" w:color="000000"/>
            </w:tcBorders>
          </w:tcPr>
          <w:p w14:paraId="123BEE4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0311FB1" w14:textId="77777777" w:rsidR="00C764CE" w:rsidRPr="00CA43CC" w:rsidRDefault="00C764CE" w:rsidP="00E319B2">
            <w:r w:rsidRPr="00CA43CC">
              <w:t xml:space="preserve">Przestrzeń wewnętrzna o szerokość minimum 2450 mm. </w:t>
            </w:r>
          </w:p>
          <w:p w14:paraId="1799937C" w14:textId="77777777" w:rsidR="00C764CE" w:rsidRPr="00CA43CC" w:rsidRDefault="00C764CE" w:rsidP="00E319B2">
            <w:r w:rsidRPr="00CA43CC">
              <w:t>Minimalna wysokość wnętrza liczona od podłogi zabudowy do sufitu - 1950 mm, dopuszcza się obniżenia bez ostrych krawędzi na powierzchniach w których nie występuje komunikacja po uzgodnieniu z Zamawiającym i jego akceptacji.;</w:t>
            </w:r>
          </w:p>
        </w:tc>
        <w:tc>
          <w:tcPr>
            <w:tcW w:w="3118" w:type="dxa"/>
            <w:tcBorders>
              <w:top w:val="single" w:sz="4" w:space="0" w:color="000000"/>
              <w:left w:val="single" w:sz="4" w:space="0" w:color="000000"/>
              <w:bottom w:val="single" w:sz="4" w:space="0" w:color="000000"/>
              <w:right w:val="single" w:sz="4" w:space="0" w:color="000000"/>
            </w:tcBorders>
            <w:vAlign w:val="center"/>
          </w:tcPr>
          <w:p w14:paraId="79BBA8C7"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4424567B" w14:textId="77777777" w:rsidTr="00E319B2">
        <w:tc>
          <w:tcPr>
            <w:tcW w:w="562" w:type="dxa"/>
            <w:tcBorders>
              <w:top w:val="single" w:sz="4" w:space="0" w:color="000000"/>
              <w:left w:val="single" w:sz="4" w:space="0" w:color="000000"/>
              <w:bottom w:val="single" w:sz="4" w:space="0" w:color="000000"/>
            </w:tcBorders>
          </w:tcPr>
          <w:p w14:paraId="490010E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29626F8" w14:textId="77777777" w:rsidR="00C764CE" w:rsidRPr="00CA43CC" w:rsidRDefault="00C764CE" w:rsidP="00E319B2">
            <w:pPr>
              <w:shd w:val="clear" w:color="auto" w:fill="FFFFFF"/>
            </w:pPr>
            <w:r w:rsidRPr="00CA43CC">
              <w:t xml:space="preserve">Dach zabudowy wykonany jako podest roboczy (wzmocniony dach) w wykonaniu antypoślizgowym, z relingiem umożliwiający pracę min. 2 osób (min. 180 kg)  oraz  przewożenie  sprzętu zainstalowanego na dachu pojazdu, bez uszkodzenia i trwałej deformacji powierzchni dachu. Na dachu skrzynia transportowa pyło i wodoszczelna – wymiary i lokalizacja uzgodniona z Zamawiającym. Dach wykonany jako element zabezpieczający przed przenikaniem przez jego powierzchnię wody do wnętrza zabudowy. Na dachu zamontowane na stałe wykonane z materiałów odpornych na korozję, elementy umożliwiające bezpieczne przewożenie anteny i osprzętu mocującego do anteny oraz innego osprzętu, który będzie dostarczony wraz z samochodem. Drabinka mocowana na stałe z tyłu samochodu służąca do wejścia na dach zabudowy wykonana z elementów odpornych na korozję, wyposażona w uchwyty ułatwiające wchodzenie, stopnie w wykonaniu antypoślizgowym. Dopuszczalne obciążenie min. 100 kg. Drabina wyposażona w pełny górny stopień. W powierzchni dachu nad stanowiskami operatorów mają być dwa otwory okienne otwierane automatycznie z kontrolką sygnalizującą o prawidłowym zamknięciu. Otwory wykonane w sposób uniemożliwiający </w:t>
            </w:r>
            <w:r w:rsidRPr="00CA43CC">
              <w:lastRenderedPageBreak/>
              <w:t xml:space="preserve">przedostanie się wody z zewnątrz do środka pojazdu o wymiarach dopuszczonych konstrukcyjnie i ustalonych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7561CDE2"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78F6B651" w14:textId="77777777" w:rsidTr="00E319B2">
        <w:tc>
          <w:tcPr>
            <w:tcW w:w="562" w:type="dxa"/>
            <w:tcBorders>
              <w:top w:val="single" w:sz="4" w:space="0" w:color="000000"/>
              <w:left w:val="single" w:sz="4" w:space="0" w:color="000000"/>
              <w:bottom w:val="single" w:sz="4" w:space="0" w:color="000000"/>
            </w:tcBorders>
          </w:tcPr>
          <w:p w14:paraId="41167E6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6FD2252" w14:textId="77777777" w:rsidR="00C764CE" w:rsidRPr="00CA43CC" w:rsidRDefault="00C764CE" w:rsidP="00E319B2">
            <w:r w:rsidRPr="00CA43CC">
              <w:t>Przedział A klimatyzowany urządzeniem autonomicznym zasilanym z obwodu 230V/380V o wydajności umożliwiającej utrzymanie temperatury we wnętrzu całej zabudowy w granicach 18-25</w:t>
            </w:r>
            <w:r w:rsidRPr="00CA43CC">
              <w:rPr>
                <w:vertAlign w:val="superscript"/>
              </w:rPr>
              <w:t>o</w:t>
            </w:r>
            <w:r w:rsidRPr="00CA43CC">
              <w:t>C przy temperaturze zewnętrznej +35</w:t>
            </w:r>
            <w:r w:rsidRPr="00CA43CC">
              <w:rPr>
                <w:vertAlign w:val="superscript"/>
              </w:rPr>
              <w:t>o</w:t>
            </w:r>
            <w:r w:rsidRPr="00CA43CC">
              <w:t xml:space="preserve">C i bezpośrednim nasłonecznieniu. Klimatyzator z funkcją chłodzenia i grzania. Chłodzenia i grzanie możliwe również w czasie jazdy.  Wymienniki chłodnicze powinny być zamocowane w miejscach, które nie będą uciążliwe dla użytkowników pojazdu.  Tunel powietrzny w przedziale A ma być poprowadzony przez całą jego długość w środkowej części sufitu z możliwym obniżeniem wysokości przedziału w miejscu montażu tunelu o jego wysokość. Tunel powietrzny doprowadzony do przedziału B i w nim zakończony wylotem funkcjonalnym z możliwością ręcznej regulacji kierunku i ilości czynnika grzewczego lub chłodniczego. Tunel powietrzny z oferty fabrycznej producenta klimatyzatorów. Odprowadzanie skroplin ma być wyprowadzone na zewnątrz pojazdu. Wentylacja przedziałów A i B ma zapewnić co najmniej 8 krotną wymianę powietrza w ciągu jednej godziny. </w:t>
            </w:r>
          </w:p>
        </w:tc>
        <w:tc>
          <w:tcPr>
            <w:tcW w:w="3118" w:type="dxa"/>
            <w:tcBorders>
              <w:top w:val="single" w:sz="4" w:space="0" w:color="000000"/>
              <w:left w:val="single" w:sz="4" w:space="0" w:color="000000"/>
              <w:bottom w:val="single" w:sz="4" w:space="0" w:color="000000"/>
              <w:right w:val="single" w:sz="4" w:space="0" w:color="000000"/>
            </w:tcBorders>
            <w:vAlign w:val="center"/>
          </w:tcPr>
          <w:p w14:paraId="081A6DE6"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0F60699" w14:textId="77777777" w:rsidTr="00E319B2">
        <w:tc>
          <w:tcPr>
            <w:tcW w:w="562" w:type="dxa"/>
            <w:tcBorders>
              <w:top w:val="single" w:sz="4" w:space="0" w:color="000000"/>
              <w:left w:val="single" w:sz="4" w:space="0" w:color="000000"/>
              <w:bottom w:val="single" w:sz="4" w:space="0" w:color="000000"/>
            </w:tcBorders>
          </w:tcPr>
          <w:p w14:paraId="2BBD303F"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3F0AD3E" w14:textId="77777777" w:rsidR="00C764CE" w:rsidRPr="00CA43CC" w:rsidRDefault="00C764CE" w:rsidP="008C322F">
            <w:pPr>
              <w:jc w:val="both"/>
            </w:pPr>
            <w:r w:rsidRPr="00CA43CC">
              <w:t>Zabudowa musi posiadać co najmniej dwa  okna o</w:t>
            </w:r>
            <w:r w:rsidR="008C322F">
              <w:t xml:space="preserve"> min. powierzchni 0,63 m2 każde.</w:t>
            </w:r>
            <w:r w:rsidRPr="00CA43CC">
              <w:t xml:space="preserve"> Okna przyciemniane, wyposażone w rolety przeciwsłoneczne. Rolety mają mieć możliwość zatrzymania się na różnych wysokościach okna. Rozmieszczenie i wielkość wszystkich okien musi być uzgodniona z Zamawiającym. W zewnętrznym widoku okna mają być zlicowane ze ścianami bocznymi pojazdu. </w:t>
            </w:r>
          </w:p>
        </w:tc>
        <w:tc>
          <w:tcPr>
            <w:tcW w:w="3118" w:type="dxa"/>
            <w:tcBorders>
              <w:top w:val="single" w:sz="4" w:space="0" w:color="000000"/>
              <w:left w:val="single" w:sz="4" w:space="0" w:color="000000"/>
              <w:bottom w:val="single" w:sz="4" w:space="0" w:color="000000"/>
              <w:right w:val="single" w:sz="4" w:space="0" w:color="000000"/>
            </w:tcBorders>
            <w:vAlign w:val="center"/>
          </w:tcPr>
          <w:p w14:paraId="1332DA86"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617489B" w14:textId="77777777" w:rsidTr="00E319B2">
        <w:tc>
          <w:tcPr>
            <w:tcW w:w="562" w:type="dxa"/>
            <w:tcBorders>
              <w:top w:val="single" w:sz="4" w:space="0" w:color="000000"/>
              <w:left w:val="single" w:sz="4" w:space="0" w:color="000000"/>
              <w:bottom w:val="single" w:sz="4" w:space="0" w:color="000000"/>
            </w:tcBorders>
          </w:tcPr>
          <w:p w14:paraId="1967CCB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E262821" w14:textId="77777777" w:rsidR="00C764CE" w:rsidRPr="00CA43CC" w:rsidRDefault="00C764CE" w:rsidP="00E319B2">
            <w:r w:rsidRPr="00CA43CC">
              <w:t>W tylnej części zamontowany podest ruchomy umożliwiający rozładunek cięższych elementów wyposażenia o nośności min 500 kg.</w:t>
            </w:r>
          </w:p>
        </w:tc>
        <w:tc>
          <w:tcPr>
            <w:tcW w:w="3118" w:type="dxa"/>
            <w:tcBorders>
              <w:top w:val="single" w:sz="4" w:space="0" w:color="000000"/>
              <w:left w:val="single" w:sz="4" w:space="0" w:color="000000"/>
              <w:bottom w:val="single" w:sz="4" w:space="0" w:color="000000"/>
              <w:right w:val="single" w:sz="4" w:space="0" w:color="000000"/>
            </w:tcBorders>
            <w:vAlign w:val="center"/>
          </w:tcPr>
          <w:p w14:paraId="58DE600A"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4FF3DA05" w14:textId="77777777" w:rsidTr="00E319B2">
        <w:tc>
          <w:tcPr>
            <w:tcW w:w="562" w:type="dxa"/>
            <w:tcBorders>
              <w:top w:val="single" w:sz="4" w:space="0" w:color="000000"/>
              <w:left w:val="single" w:sz="4" w:space="0" w:color="000000"/>
              <w:bottom w:val="single" w:sz="4" w:space="0" w:color="000000"/>
            </w:tcBorders>
          </w:tcPr>
          <w:p w14:paraId="26494E82"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5558FCA" w14:textId="77777777" w:rsidR="00C764CE" w:rsidRPr="00CA43CC" w:rsidRDefault="00C764CE" w:rsidP="00E319B2">
            <w:r w:rsidRPr="00CA43CC">
              <w:t xml:space="preserve">Podłoga w wykonaniu antypoślizgowym, płaska, zabezpieczona przed penetracją i wsiąkaniem wody, zachodząca na ściany. Wysokość zakładki ma być uzgodniona z Zamawiającym. Podłoga wykonana z PCV z certyfikatem na chemoodporność. O podwyższonej klasie ścieralności. </w:t>
            </w:r>
          </w:p>
        </w:tc>
        <w:tc>
          <w:tcPr>
            <w:tcW w:w="3118" w:type="dxa"/>
            <w:tcBorders>
              <w:top w:val="single" w:sz="4" w:space="0" w:color="000000"/>
              <w:left w:val="single" w:sz="4" w:space="0" w:color="000000"/>
              <w:bottom w:val="single" w:sz="4" w:space="0" w:color="000000"/>
              <w:right w:val="single" w:sz="4" w:space="0" w:color="000000"/>
            </w:tcBorders>
            <w:vAlign w:val="center"/>
          </w:tcPr>
          <w:p w14:paraId="1E7A2BED"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168254B0" w14:textId="77777777" w:rsidTr="00E319B2">
        <w:tc>
          <w:tcPr>
            <w:tcW w:w="562" w:type="dxa"/>
            <w:tcBorders>
              <w:top w:val="single" w:sz="4" w:space="0" w:color="000000"/>
              <w:left w:val="single" w:sz="4" w:space="0" w:color="000000"/>
              <w:bottom w:val="single" w:sz="4" w:space="0" w:color="000000"/>
            </w:tcBorders>
          </w:tcPr>
          <w:p w14:paraId="58FFD12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9069443" w14:textId="77777777" w:rsidR="00C764CE" w:rsidRPr="00CA43CC" w:rsidRDefault="008C322F" w:rsidP="00E319B2">
            <w:r>
              <w:t xml:space="preserve">Ściany, </w:t>
            </w:r>
            <w:r w:rsidR="00C764CE" w:rsidRPr="00CA43CC">
              <w:t>sufit</w:t>
            </w:r>
            <w:r>
              <w:t xml:space="preserve"> i podłoga</w:t>
            </w:r>
            <w:r w:rsidR="00C764CE" w:rsidRPr="00CA43CC">
              <w:t xml:space="preserve"> zabudowy pojazdu wykonane w technologii aluminium anodowanego dla zapewnienia łatwości w utrzymywaniu czystości. </w:t>
            </w:r>
          </w:p>
        </w:tc>
        <w:tc>
          <w:tcPr>
            <w:tcW w:w="3118" w:type="dxa"/>
            <w:tcBorders>
              <w:top w:val="single" w:sz="4" w:space="0" w:color="000000"/>
              <w:left w:val="single" w:sz="4" w:space="0" w:color="000000"/>
              <w:bottom w:val="single" w:sz="4" w:space="0" w:color="000000"/>
              <w:right w:val="single" w:sz="4" w:space="0" w:color="000000"/>
            </w:tcBorders>
            <w:vAlign w:val="center"/>
          </w:tcPr>
          <w:p w14:paraId="3C72ADCD"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A3D0993" w14:textId="77777777" w:rsidTr="00E319B2">
        <w:tc>
          <w:tcPr>
            <w:tcW w:w="562" w:type="dxa"/>
            <w:tcBorders>
              <w:top w:val="single" w:sz="4" w:space="0" w:color="000000"/>
              <w:left w:val="single" w:sz="4" w:space="0" w:color="000000"/>
              <w:bottom w:val="single" w:sz="4" w:space="0" w:color="000000"/>
            </w:tcBorders>
          </w:tcPr>
          <w:p w14:paraId="20F794C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513F3B5" w14:textId="77777777" w:rsidR="00C764CE" w:rsidRPr="00CA43CC" w:rsidRDefault="00C764CE" w:rsidP="00E319B2">
            <w:r w:rsidRPr="00CA43CC">
              <w:t>Przyłącza i prowadzenie przewodów w przedziałach A i B wykonane w sposób umożliwiający zamknięcie wszystkich drzwi i okien podczas pracy obsługi pojazdu. Wszystkie wtyki i złącza techniczne zabezpieczone przed samoczynnym wypięciem się z gniazd.</w:t>
            </w:r>
          </w:p>
        </w:tc>
        <w:tc>
          <w:tcPr>
            <w:tcW w:w="3118" w:type="dxa"/>
            <w:tcBorders>
              <w:top w:val="single" w:sz="4" w:space="0" w:color="000000"/>
              <w:left w:val="single" w:sz="4" w:space="0" w:color="000000"/>
              <w:bottom w:val="single" w:sz="4" w:space="0" w:color="000000"/>
              <w:right w:val="single" w:sz="4" w:space="0" w:color="000000"/>
            </w:tcBorders>
            <w:vAlign w:val="center"/>
          </w:tcPr>
          <w:p w14:paraId="797936ED"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520FAFE" w14:textId="77777777" w:rsidTr="00E319B2">
        <w:tc>
          <w:tcPr>
            <w:tcW w:w="562" w:type="dxa"/>
            <w:tcBorders>
              <w:top w:val="single" w:sz="4" w:space="0" w:color="000000"/>
              <w:left w:val="single" w:sz="4" w:space="0" w:color="000000"/>
              <w:bottom w:val="single" w:sz="4" w:space="0" w:color="000000"/>
            </w:tcBorders>
          </w:tcPr>
          <w:p w14:paraId="52A5206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3D8B449" w14:textId="77777777" w:rsidR="00C764CE" w:rsidRPr="00CA43CC" w:rsidRDefault="00C764CE" w:rsidP="00E319B2">
            <w:r w:rsidRPr="00CA43CC">
              <w:t xml:space="preserve">Poniżej podłogi zabudowy, tam gdzie jest to możliwe konstrukcyjnie, wykonać maksymalnej wielkości zamykane schowki na urządzenia, sprzęt i wyposażenie. Tam gdzie jest to niemożliwe wykonać maskownice niezabudowanych przestrzeni. Wykonać dwie skrytki umieszczone na zwisie tylnym oraz minimum jedną (o największych możliwych gabarytach do wykonania) pomiędzy osiami po stronie lewej. Zamknięcie skrytek w formie klap podnoszonych do góry równolegle do ścian pojazdu, dopuszcza się wykonanie zamknięcia skrytek </w:t>
            </w:r>
            <w:r w:rsidRPr="00CA43CC">
              <w:lastRenderedPageBreak/>
              <w:t xml:space="preserve">na zwisie tylnym przy użyciu żaluzji. Zamykanie skrytek kluczem o jednym kodzie z sygnalizacją otwarcia w kabinie kierowcy. Oświetlenie skrytek po otwarciu w technologii LED. Sterownie oświetleniem skrytek ustalone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4B891615"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4682C27D" w14:textId="77777777" w:rsidTr="00E319B2">
        <w:tc>
          <w:tcPr>
            <w:tcW w:w="562" w:type="dxa"/>
            <w:tcBorders>
              <w:top w:val="single" w:sz="4" w:space="0" w:color="000000"/>
              <w:left w:val="single" w:sz="4" w:space="0" w:color="000000"/>
              <w:bottom w:val="single" w:sz="4" w:space="0" w:color="000000"/>
            </w:tcBorders>
          </w:tcPr>
          <w:p w14:paraId="3D49DA8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55181B3" w14:textId="77777777" w:rsidR="00C764CE" w:rsidRPr="00CA43CC" w:rsidRDefault="00C764CE" w:rsidP="00E319B2">
            <w:r w:rsidRPr="00CA43CC">
              <w:t xml:space="preserve">Po stronie wejścia do przedziałów A i B na ścianie bocznej pojazdu powinny znajdować się elementy mocujące szybko rozkładany namiot stelażowy pełniący funkcję tzw. przedsionka brudnego przed wejściem do przedziału A. Namiot powinien być dopasowany w taki sposób aby drzwi do przedziału A znajdowały się pod namiotem i mogły się bezkolizyjnie otwierać i zamykać. Połączenie rozłożonego namiotu z pojazdem powinno stanowić solidną konstrukcję i zabezpieczać przed przenikaniem ewentualnych opadów atmosferycznych. Szczegółowy montaż namiotu do uzgodnienia w zakresie funkcjonalności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32E99841"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065CD90" w14:textId="77777777" w:rsidTr="00E319B2">
        <w:tc>
          <w:tcPr>
            <w:tcW w:w="562" w:type="dxa"/>
            <w:tcBorders>
              <w:top w:val="single" w:sz="4" w:space="0" w:color="000000"/>
              <w:left w:val="single" w:sz="4" w:space="0" w:color="000000"/>
              <w:bottom w:val="single" w:sz="4" w:space="0" w:color="000000"/>
            </w:tcBorders>
          </w:tcPr>
          <w:p w14:paraId="216C1D3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BA883DE" w14:textId="77777777" w:rsidR="00C764CE" w:rsidRPr="00CA43CC" w:rsidRDefault="00C764CE" w:rsidP="00E319B2">
            <w:r w:rsidRPr="00CA43CC">
              <w:t xml:space="preserve">Urządzenie do zdalnej detekcji Rapid Plus do zabudowy w przedziale B pojazdu dostarczy Zamawiający wraz z niezbędną dokumentacja techniczną niezbędną do właściwego zamontowania w pojeździe. Montaż urządzenia do zdalnej detekcji </w:t>
            </w:r>
            <w:r w:rsidR="0044509E">
              <w:t xml:space="preserve"> na dedykowanej ramie amortyzującej </w:t>
            </w:r>
            <w:r w:rsidRPr="00CA43CC">
              <w:t>ma zapewnić jego właściwą funkcjonalność i obsługę z pojazdu. Urządzenie zostanie dostarczone po ustaleniach pomiędzy Wykonawca, a Zamawiającym na ustalonym etapie realizacji na koszt Wykonawcy. Urządzenie zostanie przekazane do depozytu Wykonawcy na minimalny możliwy czas tj. 7 dni roboczych. Koszty zakupu niezbędnych urządzeń i adapterów  (zgodnych z wymaganiami producenta urządzenia)  ponosi Wykonawca. Szczegółowe warunki zabudowy do uzgodnienia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14:paraId="1AD7B5CA"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59E5D15A" w14:textId="77777777" w:rsidTr="00E319B2">
        <w:tc>
          <w:tcPr>
            <w:tcW w:w="562" w:type="dxa"/>
            <w:tcBorders>
              <w:top w:val="single" w:sz="4" w:space="0" w:color="000000"/>
              <w:left w:val="single" w:sz="4" w:space="0" w:color="000000"/>
              <w:bottom w:val="single" w:sz="4" w:space="0" w:color="000000"/>
            </w:tcBorders>
          </w:tcPr>
          <w:p w14:paraId="3C8BFC9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165AFDA" w14:textId="77777777" w:rsidR="00C764CE" w:rsidRPr="00960F1F" w:rsidRDefault="00C764CE" w:rsidP="00C35E04">
            <w:pPr>
              <w:pStyle w:val="TableParagraph"/>
              <w:ind w:left="102" w:right="108"/>
              <w:rPr>
                <w:rFonts w:ascii="Times New Roman" w:hAnsi="Times New Roman" w:cs="Times New Roman"/>
                <w:sz w:val="24"/>
                <w:szCs w:val="24"/>
                <w:lang w:val="pl-PL"/>
              </w:rPr>
            </w:pPr>
            <w:r w:rsidRPr="00960F1F">
              <w:rPr>
                <w:rFonts w:ascii="Times New Roman" w:hAnsi="Times New Roman" w:cs="Times New Roman"/>
                <w:sz w:val="24"/>
                <w:szCs w:val="24"/>
                <w:lang w:val="pl-PL"/>
              </w:rPr>
              <w:t xml:space="preserve">Akumaltory do zasilania instalacji wewnętrznej zabudowy: oświetlenie, wyposażenie, zamontowane urządzenia, </w:t>
            </w:r>
            <w:r w:rsidRPr="00960F1F">
              <w:rPr>
                <w:rFonts w:ascii="Times New Roman" w:hAnsi="Times New Roman" w:cs="Times New Roman"/>
                <w:spacing w:val="-1"/>
                <w:sz w:val="24"/>
                <w:szCs w:val="24"/>
                <w:lang w:val="pl-PL"/>
              </w:rPr>
              <w:t>Akumulatory</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instalacji</w:t>
            </w:r>
            <w:r w:rsidRPr="00960F1F">
              <w:rPr>
                <w:rFonts w:ascii="Times New Roman" w:hAnsi="Times New Roman" w:cs="Times New Roman"/>
                <w:spacing w:val="14"/>
                <w:sz w:val="24"/>
                <w:szCs w:val="24"/>
                <w:lang w:val="pl-PL"/>
              </w:rPr>
              <w:t xml:space="preserve"> </w:t>
            </w:r>
            <w:r w:rsidRPr="00960F1F">
              <w:rPr>
                <w:rFonts w:ascii="Times New Roman" w:hAnsi="Times New Roman" w:cs="Times New Roman"/>
                <w:spacing w:val="-2"/>
                <w:sz w:val="24"/>
                <w:szCs w:val="24"/>
                <w:lang w:val="pl-PL"/>
              </w:rPr>
              <w:t>obwodu</w:t>
            </w:r>
            <w:r w:rsidRPr="00960F1F">
              <w:rPr>
                <w:rFonts w:ascii="Times New Roman" w:hAnsi="Times New Roman" w:cs="Times New Roman"/>
                <w:spacing w:val="14"/>
                <w:sz w:val="24"/>
                <w:szCs w:val="24"/>
                <w:lang w:val="pl-PL"/>
              </w:rPr>
              <w:t xml:space="preserve"> </w:t>
            </w:r>
            <w:r w:rsidRPr="00960F1F">
              <w:rPr>
                <w:rFonts w:ascii="Times New Roman" w:hAnsi="Times New Roman" w:cs="Times New Roman"/>
                <w:spacing w:val="-1"/>
                <w:sz w:val="24"/>
                <w:szCs w:val="24"/>
                <w:lang w:val="pl-PL"/>
              </w:rPr>
              <w:t>zasilania</w:t>
            </w:r>
            <w:r w:rsidRPr="00960F1F">
              <w:rPr>
                <w:rFonts w:ascii="Times New Roman" w:hAnsi="Times New Roman" w:cs="Times New Roman"/>
                <w:spacing w:val="16"/>
                <w:sz w:val="24"/>
                <w:szCs w:val="24"/>
                <w:lang w:val="pl-PL"/>
              </w:rPr>
              <w:t xml:space="preserve"> </w:t>
            </w:r>
            <w:r w:rsidRPr="00960F1F">
              <w:rPr>
                <w:rFonts w:ascii="Times New Roman" w:hAnsi="Times New Roman" w:cs="Times New Roman"/>
                <w:spacing w:val="-2"/>
                <w:sz w:val="24"/>
                <w:szCs w:val="24"/>
                <w:lang w:val="pl-PL"/>
              </w:rPr>
              <w:t>AUTONOMICZNEGO</w:t>
            </w:r>
            <w:r w:rsidRPr="00960F1F">
              <w:rPr>
                <w:rFonts w:ascii="Times New Roman" w:hAnsi="Times New Roman" w:cs="Times New Roman"/>
                <w:spacing w:val="16"/>
                <w:sz w:val="24"/>
                <w:szCs w:val="24"/>
                <w:lang w:val="pl-PL"/>
              </w:rPr>
              <w:t xml:space="preserve"> </w:t>
            </w:r>
            <w:r w:rsidRPr="00960F1F">
              <w:rPr>
                <w:rFonts w:ascii="Times New Roman" w:hAnsi="Times New Roman" w:cs="Times New Roman"/>
                <w:spacing w:val="-1"/>
                <w:sz w:val="24"/>
                <w:szCs w:val="24"/>
                <w:lang w:val="pl-PL"/>
              </w:rPr>
              <w:t>muszą</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1"/>
                <w:sz w:val="24"/>
                <w:szCs w:val="24"/>
                <w:lang w:val="pl-PL"/>
              </w:rPr>
              <w:t>zamontowane</w:t>
            </w:r>
            <w:r w:rsidRPr="00960F1F">
              <w:rPr>
                <w:rFonts w:ascii="Times New Roman" w:hAnsi="Times New Roman" w:cs="Times New Roman"/>
                <w:spacing w:val="1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12"/>
                <w:sz w:val="24"/>
                <w:szCs w:val="24"/>
                <w:lang w:val="pl-PL"/>
              </w:rPr>
              <w:t xml:space="preserve"> </w:t>
            </w:r>
            <w:r w:rsidRPr="00960F1F">
              <w:rPr>
                <w:rFonts w:ascii="Times New Roman" w:hAnsi="Times New Roman" w:cs="Times New Roman"/>
                <w:spacing w:val="-2"/>
                <w:sz w:val="24"/>
                <w:szCs w:val="24"/>
                <w:lang w:val="pl-PL"/>
              </w:rPr>
              <w:t>odizolowanych</w:t>
            </w:r>
            <w:r w:rsidRPr="00960F1F">
              <w:rPr>
                <w:rFonts w:ascii="Times New Roman" w:hAnsi="Times New Roman" w:cs="Times New Roman"/>
                <w:spacing w:val="14"/>
                <w:sz w:val="24"/>
                <w:szCs w:val="24"/>
                <w:lang w:val="pl-PL"/>
              </w:rPr>
              <w:t xml:space="preserve"> od </w:t>
            </w:r>
            <w:r w:rsidRPr="00960F1F">
              <w:rPr>
                <w:rFonts w:ascii="Times New Roman" w:hAnsi="Times New Roman" w:cs="Times New Roman"/>
                <w:spacing w:val="-1"/>
                <w:sz w:val="24"/>
                <w:szCs w:val="24"/>
                <w:lang w:val="pl-PL"/>
              </w:rPr>
              <w:t>przedziału</w:t>
            </w:r>
            <w:r w:rsidRPr="00960F1F">
              <w:rPr>
                <w:rFonts w:ascii="Times New Roman" w:hAnsi="Times New Roman" w:cs="Times New Roman"/>
                <w:spacing w:val="1"/>
                <w:sz w:val="24"/>
                <w:szCs w:val="24"/>
                <w:lang w:val="pl-PL"/>
              </w:rPr>
              <w:t xml:space="preserve"> A i </w:t>
            </w:r>
            <w:r w:rsidRPr="00960F1F">
              <w:rPr>
                <w:rFonts w:ascii="Times New Roman" w:hAnsi="Times New Roman" w:cs="Times New Roman"/>
                <w:sz w:val="24"/>
                <w:szCs w:val="24"/>
                <w:lang w:val="pl-PL"/>
              </w:rPr>
              <w:t>B</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wentylowanych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skrytkach umieszczonych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przestrzeni</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poniżej</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podłogi</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 xml:space="preserve">zabudowy. </w:t>
            </w:r>
            <w:r w:rsidRPr="00960F1F">
              <w:rPr>
                <w:rFonts w:ascii="Times New Roman" w:hAnsi="Times New Roman" w:cs="Times New Roman"/>
                <w:spacing w:val="-1"/>
                <w:sz w:val="24"/>
                <w:szCs w:val="24"/>
                <w:lang w:val="pl-PL"/>
              </w:rPr>
              <w:t>Musi</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zapewniony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łatwy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dostęp</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z w:val="24"/>
                <w:szCs w:val="24"/>
                <w:lang w:val="pl-PL"/>
              </w:rPr>
              <w:t xml:space="preserve">do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2"/>
                <w:sz w:val="24"/>
                <w:szCs w:val="24"/>
                <w:lang w:val="pl-PL"/>
              </w:rPr>
              <w:t>każdego</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akumulatora</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z w:val="24"/>
                <w:szCs w:val="24"/>
                <w:lang w:val="pl-PL"/>
              </w:rPr>
              <w:t xml:space="preserve">w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celu</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1"/>
                <w:sz w:val="24"/>
                <w:szCs w:val="24"/>
                <w:lang w:val="pl-PL"/>
              </w:rPr>
              <w:t>konserwacji</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2"/>
                <w:sz w:val="24"/>
                <w:szCs w:val="24"/>
                <w:lang w:val="pl-PL"/>
              </w:rPr>
              <w:t>lub</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7"/>
                <w:sz w:val="24"/>
                <w:szCs w:val="24"/>
                <w:lang w:val="pl-PL"/>
              </w:rPr>
              <w:t xml:space="preserve"> </w:t>
            </w:r>
            <w:r w:rsidRPr="00960F1F">
              <w:rPr>
                <w:rFonts w:ascii="Times New Roman" w:hAnsi="Times New Roman" w:cs="Times New Roman"/>
                <w:spacing w:val="-1"/>
                <w:sz w:val="24"/>
                <w:szCs w:val="24"/>
                <w:lang w:val="pl-PL"/>
              </w:rPr>
              <w:t>wymiany</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z w:val="24"/>
                <w:szCs w:val="24"/>
                <w:lang w:val="pl-PL"/>
              </w:rPr>
              <w:t xml:space="preserve">z </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1"/>
                <w:sz w:val="24"/>
                <w:szCs w:val="24"/>
                <w:lang w:val="pl-PL"/>
              </w:rPr>
              <w:t>jednoczesnym zapewnieniem</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1"/>
                <w:sz w:val="24"/>
                <w:szCs w:val="24"/>
                <w:lang w:val="pl-PL"/>
              </w:rPr>
              <w:t>bezpieczeństwa</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 xml:space="preserve">ludzi użytkujących pojazd.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przedziale</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z w:val="24"/>
                <w:szCs w:val="24"/>
                <w:lang w:val="pl-PL"/>
              </w:rPr>
              <w:t>musi</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2"/>
                <w:sz w:val="24"/>
                <w:szCs w:val="24"/>
                <w:lang w:val="pl-PL"/>
              </w:rPr>
              <w:t>być</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zapewniona</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2"/>
                <w:sz w:val="24"/>
                <w:szCs w:val="24"/>
                <w:lang w:val="pl-PL"/>
              </w:rPr>
              <w:t>możliwość</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pacing w:val="-1"/>
                <w:sz w:val="24"/>
                <w:szCs w:val="24"/>
                <w:lang w:val="pl-PL"/>
              </w:rPr>
              <w:t>awaryjnego</w:t>
            </w:r>
            <w:r w:rsidRPr="00960F1F">
              <w:rPr>
                <w:rFonts w:ascii="Times New Roman" w:hAnsi="Times New Roman" w:cs="Times New Roman"/>
                <w:spacing w:val="5"/>
                <w:sz w:val="24"/>
                <w:szCs w:val="24"/>
                <w:lang w:val="pl-PL"/>
              </w:rPr>
              <w:t xml:space="preserve"> </w:t>
            </w:r>
            <w:r w:rsidRPr="00960F1F">
              <w:rPr>
                <w:rFonts w:ascii="Times New Roman" w:hAnsi="Times New Roman" w:cs="Times New Roman"/>
                <w:spacing w:val="-1"/>
                <w:sz w:val="24"/>
                <w:szCs w:val="24"/>
                <w:lang w:val="pl-PL"/>
              </w:rPr>
              <w:t>odłączenia</w:t>
            </w:r>
            <w:r w:rsidRPr="00960F1F">
              <w:rPr>
                <w:rFonts w:ascii="Times New Roman" w:hAnsi="Times New Roman" w:cs="Times New Roman"/>
                <w:spacing w:val="6"/>
                <w:sz w:val="24"/>
                <w:szCs w:val="24"/>
                <w:lang w:val="pl-PL"/>
              </w:rPr>
              <w:t xml:space="preserve"> </w:t>
            </w:r>
            <w:r w:rsidRPr="00960F1F">
              <w:rPr>
                <w:rFonts w:ascii="Times New Roman" w:hAnsi="Times New Roman" w:cs="Times New Roman"/>
                <w:sz w:val="24"/>
                <w:szCs w:val="24"/>
                <w:lang w:val="pl-PL"/>
              </w:rPr>
              <w:t>masy</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pojazdu/instalacji</w:t>
            </w:r>
            <w:r w:rsidRPr="00960F1F">
              <w:rPr>
                <w:rFonts w:ascii="Times New Roman" w:hAnsi="Times New Roman" w:cs="Times New Roman"/>
                <w:spacing w:val="4"/>
                <w:sz w:val="24"/>
                <w:szCs w:val="24"/>
                <w:lang w:val="pl-PL"/>
              </w:rPr>
              <w:t xml:space="preserve"> </w:t>
            </w:r>
            <w:r w:rsidRPr="00960F1F">
              <w:rPr>
                <w:rFonts w:ascii="Times New Roman" w:hAnsi="Times New Roman" w:cs="Times New Roman"/>
                <w:spacing w:val="-2"/>
                <w:sz w:val="24"/>
                <w:szCs w:val="24"/>
                <w:lang w:val="pl-PL"/>
              </w:rPr>
              <w:t>od</w:t>
            </w:r>
            <w:r w:rsidRPr="00960F1F">
              <w:rPr>
                <w:rFonts w:ascii="Times New Roman" w:hAnsi="Times New Roman" w:cs="Times New Roman"/>
                <w:spacing w:val="57"/>
                <w:sz w:val="24"/>
                <w:szCs w:val="24"/>
                <w:lang w:val="pl-PL"/>
              </w:rPr>
              <w:t xml:space="preserve"> </w:t>
            </w:r>
            <w:r w:rsidRPr="00960F1F">
              <w:rPr>
                <w:rFonts w:ascii="Times New Roman" w:hAnsi="Times New Roman" w:cs="Times New Roman"/>
                <w:spacing w:val="-1"/>
                <w:sz w:val="24"/>
                <w:szCs w:val="24"/>
                <w:lang w:val="pl-PL"/>
              </w:rPr>
              <w:t xml:space="preserve">akumulatorów </w:t>
            </w:r>
            <w:r w:rsidRPr="00960F1F">
              <w:rPr>
                <w:rFonts w:ascii="Times New Roman" w:hAnsi="Times New Roman" w:cs="Times New Roman"/>
                <w:sz w:val="24"/>
                <w:szCs w:val="24"/>
                <w:lang w:val="pl-PL"/>
              </w:rPr>
              <w:t>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łatwo dostępnym</w:t>
            </w:r>
            <w:r w:rsidRPr="00960F1F">
              <w:rPr>
                <w:rFonts w:ascii="Times New Roman" w:hAnsi="Times New Roman" w:cs="Times New Roman"/>
                <w:sz w:val="24"/>
                <w:szCs w:val="24"/>
                <w:lang w:val="pl-PL"/>
              </w:rPr>
              <w:t xml:space="preserve"> </w:t>
            </w:r>
            <w:r w:rsidRPr="00960F1F">
              <w:rPr>
                <w:rFonts w:ascii="Times New Roman" w:hAnsi="Times New Roman" w:cs="Times New Roman"/>
                <w:spacing w:val="-1"/>
                <w:sz w:val="24"/>
                <w:szCs w:val="24"/>
                <w:lang w:val="pl-PL"/>
              </w:rPr>
              <w:t>miejscu. Pojemność</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2"/>
                <w:sz w:val="24"/>
                <w:szCs w:val="24"/>
                <w:lang w:val="pl-PL"/>
              </w:rPr>
              <w:t xml:space="preserve"> co najmniej </w:t>
            </w:r>
            <w:r w:rsidRPr="00960F1F">
              <w:rPr>
                <w:rFonts w:ascii="Times New Roman" w:hAnsi="Times New Roman" w:cs="Times New Roman"/>
                <w:sz w:val="24"/>
                <w:szCs w:val="24"/>
                <w:lang w:val="pl-PL"/>
              </w:rPr>
              <w:t>4 x 230 Ah</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W</w:t>
            </w:r>
            <w:r w:rsidRPr="00960F1F">
              <w:rPr>
                <w:rFonts w:ascii="Times New Roman" w:hAnsi="Times New Roman" w:cs="Times New Roman"/>
                <w:spacing w:val="19"/>
                <w:sz w:val="24"/>
                <w:szCs w:val="24"/>
                <w:lang w:val="pl-PL"/>
              </w:rPr>
              <w:t xml:space="preserve"> </w:t>
            </w:r>
            <w:r w:rsidRPr="00960F1F">
              <w:rPr>
                <w:rFonts w:ascii="Times New Roman" w:hAnsi="Times New Roman" w:cs="Times New Roman"/>
                <w:spacing w:val="-1"/>
                <w:sz w:val="24"/>
                <w:szCs w:val="24"/>
                <w:lang w:val="pl-PL"/>
              </w:rPr>
              <w:t>celu</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uzyskania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maksymalnej</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żywotności</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18"/>
                <w:sz w:val="24"/>
                <w:szCs w:val="24"/>
                <w:lang w:val="pl-PL"/>
              </w:rPr>
              <w:t xml:space="preserve"> </w:t>
            </w:r>
            <w:r w:rsidRPr="00960F1F">
              <w:rPr>
                <w:rFonts w:ascii="Times New Roman" w:hAnsi="Times New Roman" w:cs="Times New Roman"/>
                <w:spacing w:val="-1"/>
                <w:sz w:val="24"/>
                <w:szCs w:val="24"/>
                <w:lang w:val="pl-PL"/>
              </w:rPr>
              <w:t>należy</w:t>
            </w:r>
            <w:r w:rsidRPr="00960F1F">
              <w:rPr>
                <w:rFonts w:ascii="Times New Roman" w:hAnsi="Times New Roman" w:cs="Times New Roman"/>
                <w:spacing w:val="18"/>
                <w:sz w:val="24"/>
                <w:szCs w:val="24"/>
                <w:lang w:val="pl-PL"/>
              </w:rPr>
              <w:t xml:space="preserve"> </w:t>
            </w:r>
            <w:r w:rsidRPr="00960F1F">
              <w:rPr>
                <w:rFonts w:ascii="Times New Roman" w:hAnsi="Times New Roman" w:cs="Times New Roman"/>
                <w:spacing w:val="-1"/>
                <w:sz w:val="24"/>
                <w:szCs w:val="24"/>
                <w:lang w:val="pl-PL"/>
              </w:rPr>
              <w:t>umieścić</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z w:val="24"/>
                <w:szCs w:val="24"/>
                <w:lang w:val="pl-PL"/>
              </w:rPr>
              <w:t>je</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z w:val="24"/>
                <w:szCs w:val="24"/>
                <w:lang w:val="pl-PL"/>
              </w:rPr>
              <w:t>z</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dala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od</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urządzeń</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będących</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2"/>
                <w:sz w:val="24"/>
                <w:szCs w:val="24"/>
                <w:lang w:val="pl-PL"/>
              </w:rPr>
              <w:t>źródłem</w:t>
            </w:r>
            <w:r w:rsidRPr="00960F1F">
              <w:rPr>
                <w:rFonts w:ascii="Times New Roman" w:hAnsi="Times New Roman" w:cs="Times New Roman"/>
                <w:spacing w:val="55"/>
                <w:sz w:val="24"/>
                <w:szCs w:val="24"/>
                <w:lang w:val="pl-PL"/>
              </w:rPr>
              <w:t xml:space="preserve"> </w:t>
            </w:r>
            <w:r w:rsidRPr="00960F1F">
              <w:rPr>
                <w:rFonts w:ascii="Times New Roman" w:hAnsi="Times New Roman" w:cs="Times New Roman"/>
                <w:spacing w:val="-1"/>
                <w:sz w:val="24"/>
                <w:szCs w:val="24"/>
                <w:lang w:val="pl-PL"/>
              </w:rPr>
              <w:t>ciepła,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2"/>
                <w:sz w:val="24"/>
                <w:szCs w:val="24"/>
                <w:lang w:val="pl-PL"/>
              </w:rPr>
              <w:t xml:space="preserve">zachować wymagany </w:t>
            </w:r>
            <w:r w:rsidRPr="00960F1F">
              <w:rPr>
                <w:rFonts w:ascii="Times New Roman" w:hAnsi="Times New Roman" w:cs="Times New Roman"/>
                <w:spacing w:val="-1"/>
                <w:sz w:val="24"/>
                <w:szCs w:val="24"/>
                <w:lang w:val="pl-PL"/>
              </w:rPr>
              <w:t>odstęp</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2"/>
                <w:sz w:val="24"/>
                <w:szCs w:val="24"/>
                <w:lang w:val="pl-PL"/>
              </w:rPr>
              <w:t>wokół</w:t>
            </w:r>
            <w:r w:rsidRPr="00960F1F">
              <w:rPr>
                <w:rFonts w:ascii="Times New Roman" w:hAnsi="Times New Roman" w:cs="Times New Roman"/>
                <w:spacing w:val="20"/>
                <w:sz w:val="24"/>
                <w:szCs w:val="24"/>
                <w:lang w:val="pl-PL"/>
              </w:rPr>
              <w:t xml:space="preserve"> </w:t>
            </w:r>
            <w:r w:rsidRPr="00960F1F">
              <w:rPr>
                <w:rFonts w:ascii="Times New Roman" w:hAnsi="Times New Roman" w:cs="Times New Roman"/>
                <w:spacing w:val="-1"/>
                <w:sz w:val="24"/>
                <w:szCs w:val="24"/>
                <w:lang w:val="pl-PL"/>
              </w:rPr>
              <w:t>każdego</w:t>
            </w:r>
            <w:r w:rsidRPr="00960F1F">
              <w:rPr>
                <w:rFonts w:ascii="Times New Roman" w:hAnsi="Times New Roman" w:cs="Times New Roman"/>
                <w:spacing w:val="23"/>
                <w:sz w:val="24"/>
                <w:szCs w:val="24"/>
                <w:lang w:val="pl-PL"/>
              </w:rPr>
              <w:t xml:space="preserve"> </w:t>
            </w:r>
            <w:r w:rsidRPr="00960F1F">
              <w:rPr>
                <w:rFonts w:ascii="Times New Roman" w:hAnsi="Times New Roman" w:cs="Times New Roman"/>
                <w:spacing w:val="-1"/>
                <w:sz w:val="24"/>
                <w:szCs w:val="24"/>
                <w:lang w:val="pl-PL"/>
              </w:rPr>
              <w:t>akumulatora</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oraz</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zastosować</w:t>
            </w:r>
            <w:r w:rsidRPr="00960F1F">
              <w:rPr>
                <w:rFonts w:ascii="Times New Roman" w:hAnsi="Times New Roman" w:cs="Times New Roman"/>
                <w:spacing w:val="30"/>
                <w:sz w:val="24"/>
                <w:szCs w:val="24"/>
                <w:lang w:val="pl-PL"/>
              </w:rPr>
              <w:t xml:space="preserve"> </w:t>
            </w:r>
            <w:r w:rsidRPr="00960F1F">
              <w:rPr>
                <w:rFonts w:ascii="Times New Roman" w:hAnsi="Times New Roman" w:cs="Times New Roman"/>
                <w:spacing w:val="-2"/>
                <w:sz w:val="24"/>
                <w:szCs w:val="24"/>
                <w:lang w:val="pl-PL"/>
              </w:rPr>
              <w:t>efektywną</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1"/>
                <w:sz w:val="24"/>
                <w:szCs w:val="24"/>
                <w:lang w:val="pl-PL"/>
              </w:rPr>
              <w:t>naturalną</w:t>
            </w:r>
            <w:r w:rsidRPr="00960F1F">
              <w:rPr>
                <w:rFonts w:ascii="Times New Roman" w:hAnsi="Times New Roman" w:cs="Times New Roman"/>
                <w:spacing w:val="22"/>
                <w:sz w:val="24"/>
                <w:szCs w:val="24"/>
                <w:lang w:val="pl-PL"/>
              </w:rPr>
              <w:t xml:space="preserve"> </w:t>
            </w:r>
            <w:r w:rsidRPr="00960F1F">
              <w:rPr>
                <w:rFonts w:ascii="Times New Roman" w:hAnsi="Times New Roman" w:cs="Times New Roman"/>
                <w:spacing w:val="-2"/>
                <w:sz w:val="24"/>
                <w:szCs w:val="24"/>
                <w:lang w:val="pl-PL"/>
              </w:rPr>
              <w:t>lub</w:t>
            </w:r>
            <w:r w:rsidRPr="00960F1F">
              <w:rPr>
                <w:rFonts w:ascii="Times New Roman" w:hAnsi="Times New Roman" w:cs="Times New Roman"/>
                <w:spacing w:val="65"/>
                <w:sz w:val="24"/>
                <w:szCs w:val="24"/>
                <w:lang w:val="pl-PL"/>
              </w:rPr>
              <w:t xml:space="preserve"> </w:t>
            </w:r>
            <w:r w:rsidRPr="00960F1F">
              <w:rPr>
                <w:rFonts w:ascii="Times New Roman" w:hAnsi="Times New Roman" w:cs="Times New Roman"/>
                <w:spacing w:val="-1"/>
                <w:sz w:val="24"/>
                <w:szCs w:val="24"/>
                <w:lang w:val="pl-PL"/>
              </w:rPr>
              <w:t>wymuszoną</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2"/>
                <w:sz w:val="24"/>
                <w:szCs w:val="24"/>
                <w:lang w:val="pl-PL"/>
              </w:rPr>
              <w:t xml:space="preserve">wentylację. </w:t>
            </w:r>
            <w:r w:rsidRPr="00960F1F">
              <w:rPr>
                <w:rFonts w:ascii="Times New Roman" w:hAnsi="Times New Roman" w:cs="Times New Roman"/>
                <w:spacing w:val="-1"/>
                <w:sz w:val="24"/>
                <w:szCs w:val="24"/>
                <w:lang w:val="pl-PL"/>
              </w:rPr>
              <w:t>Wentylacja</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skrytek</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2"/>
                <w:sz w:val="24"/>
                <w:szCs w:val="24"/>
                <w:lang w:val="pl-PL"/>
              </w:rPr>
              <w:t>powinna</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uniemożliwić</w:t>
            </w:r>
            <w:r w:rsidRPr="00960F1F">
              <w:rPr>
                <w:rFonts w:ascii="Times New Roman" w:hAnsi="Times New Roman" w:cs="Times New Roman"/>
                <w:spacing w:val="13"/>
                <w:sz w:val="24"/>
                <w:szCs w:val="24"/>
                <w:lang w:val="pl-PL"/>
              </w:rPr>
              <w:t xml:space="preserve"> </w:t>
            </w:r>
            <w:r w:rsidRPr="00960F1F">
              <w:rPr>
                <w:rFonts w:ascii="Times New Roman" w:hAnsi="Times New Roman" w:cs="Times New Roman"/>
                <w:spacing w:val="-1"/>
                <w:sz w:val="24"/>
                <w:szCs w:val="24"/>
                <w:lang w:val="pl-PL"/>
              </w:rPr>
              <w:t>magazynowanie</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z w:val="24"/>
                <w:szCs w:val="24"/>
                <w:lang w:val="pl-PL"/>
              </w:rPr>
              <w:t>się</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gazów</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powstających</w:t>
            </w:r>
            <w:r w:rsidRPr="00960F1F">
              <w:rPr>
                <w:rFonts w:ascii="Times New Roman" w:hAnsi="Times New Roman" w:cs="Times New Roman"/>
                <w:spacing w:val="11"/>
                <w:sz w:val="24"/>
                <w:szCs w:val="24"/>
                <w:lang w:val="pl-PL"/>
              </w:rPr>
              <w:t xml:space="preserve"> </w:t>
            </w:r>
            <w:r w:rsidRPr="00960F1F">
              <w:rPr>
                <w:rFonts w:ascii="Times New Roman" w:hAnsi="Times New Roman" w:cs="Times New Roman"/>
                <w:spacing w:val="-1"/>
                <w:sz w:val="24"/>
                <w:szCs w:val="24"/>
                <w:lang w:val="pl-PL"/>
              </w:rPr>
              <w:t>podczas</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1"/>
                <w:sz w:val="24"/>
                <w:szCs w:val="24"/>
                <w:lang w:val="pl-PL"/>
              </w:rPr>
              <w:t>pracy</w:t>
            </w:r>
            <w:r w:rsidRPr="00960F1F">
              <w:rPr>
                <w:rFonts w:ascii="Times New Roman" w:hAnsi="Times New Roman" w:cs="Times New Roman"/>
                <w:spacing w:val="9"/>
                <w:sz w:val="24"/>
                <w:szCs w:val="24"/>
                <w:lang w:val="pl-PL"/>
              </w:rPr>
              <w:t xml:space="preserve"> </w:t>
            </w:r>
            <w:r w:rsidRPr="00960F1F">
              <w:rPr>
                <w:rFonts w:ascii="Times New Roman" w:hAnsi="Times New Roman" w:cs="Times New Roman"/>
                <w:spacing w:val="-1"/>
                <w:sz w:val="24"/>
                <w:szCs w:val="24"/>
                <w:lang w:val="pl-PL"/>
              </w:rPr>
              <w:t>oraz</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z w:val="24"/>
                <w:szCs w:val="24"/>
                <w:lang w:val="pl-PL"/>
              </w:rPr>
              <w:t>taką</w:t>
            </w:r>
            <w:r w:rsidRPr="00960F1F">
              <w:rPr>
                <w:rFonts w:ascii="Times New Roman" w:hAnsi="Times New Roman" w:cs="Times New Roman"/>
                <w:spacing w:val="10"/>
                <w:sz w:val="24"/>
                <w:szCs w:val="24"/>
                <w:lang w:val="pl-PL"/>
              </w:rPr>
              <w:t xml:space="preserve"> </w:t>
            </w:r>
            <w:r w:rsidRPr="00960F1F">
              <w:rPr>
                <w:rFonts w:ascii="Times New Roman" w:hAnsi="Times New Roman" w:cs="Times New Roman"/>
                <w:spacing w:val="-2"/>
                <w:sz w:val="24"/>
                <w:szCs w:val="24"/>
                <w:lang w:val="pl-PL"/>
              </w:rPr>
              <w:t>wymianę</w:t>
            </w:r>
            <w:r w:rsidRPr="00960F1F">
              <w:rPr>
                <w:rFonts w:ascii="Times New Roman" w:hAnsi="Times New Roman" w:cs="Times New Roman"/>
                <w:spacing w:val="81"/>
                <w:sz w:val="24"/>
                <w:szCs w:val="24"/>
                <w:lang w:val="pl-PL"/>
              </w:rPr>
              <w:t xml:space="preserve"> </w:t>
            </w:r>
            <w:r w:rsidRPr="00960F1F">
              <w:rPr>
                <w:rFonts w:ascii="Times New Roman" w:hAnsi="Times New Roman" w:cs="Times New Roman"/>
                <w:spacing w:val="-2"/>
                <w:sz w:val="24"/>
                <w:szCs w:val="24"/>
                <w:lang w:val="pl-PL"/>
              </w:rPr>
              <w:t>powietrza,</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z w:val="24"/>
                <w:szCs w:val="24"/>
                <w:lang w:val="pl-PL"/>
              </w:rPr>
              <w:t>aby</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z w:val="24"/>
                <w:szCs w:val="24"/>
                <w:lang w:val="pl-PL"/>
              </w:rPr>
              <w:t>nie</w:t>
            </w:r>
            <w:r w:rsidRPr="00960F1F">
              <w:rPr>
                <w:rFonts w:ascii="Times New Roman" w:hAnsi="Times New Roman" w:cs="Times New Roman"/>
                <w:spacing w:val="-2"/>
                <w:sz w:val="24"/>
                <w:szCs w:val="24"/>
                <w:lang w:val="pl-PL"/>
              </w:rPr>
              <w:t xml:space="preserve"> następowało</w:t>
            </w:r>
            <w:r w:rsidRPr="00960F1F">
              <w:rPr>
                <w:rFonts w:ascii="Times New Roman" w:hAnsi="Times New Roman" w:cs="Times New Roman"/>
                <w:spacing w:val="-1"/>
                <w:sz w:val="24"/>
                <w:szCs w:val="24"/>
                <w:lang w:val="pl-PL"/>
              </w:rPr>
              <w:t xml:space="preserve"> przegrzewanie</w:t>
            </w:r>
            <w:r w:rsidRPr="00960F1F">
              <w:rPr>
                <w:rFonts w:ascii="Times New Roman" w:hAnsi="Times New Roman" w:cs="Times New Roman"/>
                <w:spacing w:val="-2"/>
                <w:sz w:val="24"/>
                <w:szCs w:val="24"/>
                <w:lang w:val="pl-PL"/>
              </w:rPr>
              <w:t xml:space="preserve"> </w:t>
            </w:r>
            <w:r w:rsidRPr="00960F1F">
              <w:rPr>
                <w:rFonts w:ascii="Times New Roman" w:hAnsi="Times New Roman" w:cs="Times New Roman"/>
                <w:spacing w:val="-1"/>
                <w:sz w:val="24"/>
                <w:szCs w:val="24"/>
                <w:lang w:val="pl-PL"/>
              </w:rPr>
              <w:t>akumulatorów</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przy</w:t>
            </w:r>
            <w:r w:rsidRPr="00960F1F">
              <w:rPr>
                <w:rFonts w:ascii="Times New Roman" w:hAnsi="Times New Roman" w:cs="Times New Roman"/>
                <w:spacing w:val="-3"/>
                <w:sz w:val="24"/>
                <w:szCs w:val="24"/>
                <w:lang w:val="pl-PL"/>
              </w:rPr>
              <w:t xml:space="preserve"> </w:t>
            </w:r>
            <w:r w:rsidRPr="00960F1F">
              <w:rPr>
                <w:rFonts w:ascii="Times New Roman" w:hAnsi="Times New Roman" w:cs="Times New Roman"/>
                <w:spacing w:val="-1"/>
                <w:sz w:val="24"/>
                <w:szCs w:val="24"/>
                <w:lang w:val="pl-PL"/>
              </w:rPr>
              <w:t>temperaturze</w:t>
            </w:r>
            <w:r w:rsidRPr="00960F1F">
              <w:rPr>
                <w:rFonts w:ascii="Times New Roman" w:hAnsi="Times New Roman" w:cs="Times New Roman"/>
                <w:spacing w:val="-2"/>
                <w:sz w:val="24"/>
                <w:szCs w:val="24"/>
                <w:lang w:val="pl-PL"/>
              </w:rPr>
              <w:t xml:space="preserve"> zewnętrznej</w:t>
            </w:r>
            <w:r w:rsidRPr="00960F1F">
              <w:rPr>
                <w:rFonts w:ascii="Times New Roman" w:hAnsi="Times New Roman" w:cs="Times New Roman"/>
                <w:spacing w:val="1"/>
                <w:sz w:val="24"/>
                <w:szCs w:val="24"/>
                <w:lang w:val="pl-PL"/>
              </w:rPr>
              <w:t xml:space="preserve"> </w:t>
            </w:r>
            <w:r w:rsidRPr="00960F1F">
              <w:rPr>
                <w:rFonts w:ascii="Times New Roman" w:hAnsi="Times New Roman" w:cs="Times New Roman"/>
                <w:spacing w:val="-1"/>
                <w:sz w:val="24"/>
                <w:szCs w:val="24"/>
                <w:lang w:val="pl-PL"/>
              </w:rPr>
              <w:t>25ºC.</w:t>
            </w:r>
          </w:p>
        </w:tc>
        <w:tc>
          <w:tcPr>
            <w:tcW w:w="3118" w:type="dxa"/>
            <w:tcBorders>
              <w:top w:val="single" w:sz="4" w:space="0" w:color="000000"/>
              <w:left w:val="single" w:sz="4" w:space="0" w:color="000000"/>
              <w:bottom w:val="single" w:sz="4" w:space="0" w:color="000000"/>
              <w:right w:val="single" w:sz="4" w:space="0" w:color="000000"/>
            </w:tcBorders>
            <w:vAlign w:val="center"/>
          </w:tcPr>
          <w:p w14:paraId="1518223A"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BC25C9D" w14:textId="77777777" w:rsidTr="00E319B2">
        <w:tc>
          <w:tcPr>
            <w:tcW w:w="562" w:type="dxa"/>
            <w:tcBorders>
              <w:top w:val="single" w:sz="4" w:space="0" w:color="000000"/>
              <w:left w:val="single" w:sz="4" w:space="0" w:color="000000"/>
              <w:bottom w:val="single" w:sz="4" w:space="0" w:color="000000"/>
            </w:tcBorders>
          </w:tcPr>
          <w:p w14:paraId="609D5212"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14:paraId="0E62575B" w14:textId="77777777" w:rsidR="00C764CE" w:rsidRPr="00CA43CC" w:rsidRDefault="00C764CE" w:rsidP="00E319B2">
            <w:pPr>
              <w:shd w:val="clear" w:color="auto" w:fill="FFFFFF"/>
              <w:ind w:right="11"/>
              <w:jc w:val="both"/>
            </w:pPr>
            <w:r w:rsidRPr="00CA43CC">
              <w:t>Oświetlenie pola pracy wokół zabudowy wykonane w technologii LED minimum 4 punkty z każdego boku pojazdu, minimum 2 z tyłu pojazdu włączane z kabiny kierowcy.</w:t>
            </w:r>
          </w:p>
        </w:tc>
        <w:tc>
          <w:tcPr>
            <w:tcW w:w="3118" w:type="dxa"/>
            <w:tcBorders>
              <w:top w:val="single" w:sz="4" w:space="0" w:color="000000"/>
              <w:left w:val="single" w:sz="4" w:space="0" w:color="000000"/>
              <w:bottom w:val="single" w:sz="4" w:space="0" w:color="000000"/>
              <w:right w:val="single" w:sz="4" w:space="0" w:color="000000"/>
            </w:tcBorders>
            <w:vAlign w:val="center"/>
          </w:tcPr>
          <w:p w14:paraId="6DBDF73A"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CC5EA13" w14:textId="77777777" w:rsidTr="00E319B2">
        <w:tc>
          <w:tcPr>
            <w:tcW w:w="562" w:type="dxa"/>
            <w:tcBorders>
              <w:top w:val="single" w:sz="4" w:space="0" w:color="000000"/>
              <w:left w:val="single" w:sz="4" w:space="0" w:color="000000"/>
              <w:bottom w:val="single" w:sz="4" w:space="0" w:color="000000"/>
            </w:tcBorders>
          </w:tcPr>
          <w:p w14:paraId="5A67C647"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14:paraId="5A2E8A6D" w14:textId="77777777" w:rsidR="00C764CE" w:rsidRPr="00CA43CC" w:rsidRDefault="00C764CE" w:rsidP="00E319B2">
            <w:pPr>
              <w:rPr>
                <w:iCs/>
              </w:rPr>
            </w:pPr>
            <w:r w:rsidRPr="00CA43CC">
              <w:rPr>
                <w:iCs/>
              </w:rPr>
              <w:t xml:space="preserve">Skrytka socjalna z dostępem i funkcją użytkową z zewnątrz pojazdu. Usytuowanie umywalki na wysokości odpowiedniej do mycia np. rąk w pozycji stojącej. Dokładne umiejscowienie całego zestawu socjalnego po uzgodnieniu z Zamawiającym lub po przedstawieniu  projektu graficznego i rozwiązań technicznych. Skrytka socjalna powinna spełniać poniższe parametry: </w:t>
            </w:r>
          </w:p>
          <w:p w14:paraId="4681625F"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 xml:space="preserve">Zbiornik wody czystej: min 50 L; </w:t>
            </w:r>
          </w:p>
          <w:p w14:paraId="6CA7AA21"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Zbiornik wody szarej: min 50 L (woda wykorzystana w zlewie);</w:t>
            </w:r>
          </w:p>
          <w:p w14:paraId="7736A919"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Zbiorniki umożliwiającą kontrolę stanu napełnienia;</w:t>
            </w:r>
          </w:p>
          <w:p w14:paraId="070220B1"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Możliwość awaryjnego odwodnienia zlewu w przypadku przepełnienia zbiornika na wodę szarą;</w:t>
            </w:r>
          </w:p>
          <w:p w14:paraId="77ACDC79"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Awaryjne odwodnienie zlewu wyposażone w zawór oraz przewód gumowy min 2m umożliwiający odprowadzenie do studzienki nadmiaru;</w:t>
            </w:r>
          </w:p>
          <w:p w14:paraId="3D92F44F"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Zlew/umywalka ze stali nierdzewnej wsuwana na szufladzie z blokadą w pozycji wysuniętej i wsuniętą;</w:t>
            </w:r>
          </w:p>
          <w:p w14:paraId="49B35955"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Dopuszcza się montaż stałego zlewu przy zapewnieniu minimum ergonomii i po wcześniejszej akceptacji rozwiązania przez użytkownika;</w:t>
            </w:r>
          </w:p>
          <w:p w14:paraId="0076FB88"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Pogrzewacz przepływowy 12/24V do podgrzewania wody (uzyskanie temp. + 30 stopni w temperaturze powietrza 20 stopni);</w:t>
            </w:r>
          </w:p>
          <w:p w14:paraId="6F9C483A"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Pompa elektryczna 12/24V  do pompowania wody po odkręceniu kranu;</w:t>
            </w:r>
          </w:p>
          <w:p w14:paraId="598BBF46"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 xml:space="preserve">Przyłącze do tankowania wody czystej z zewnętrznej źródła; </w:t>
            </w:r>
          </w:p>
          <w:p w14:paraId="6135BC84"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Możliwość spuszczania wody brudnej z zbiornik lub jego demontaż celem opróżnienia;</w:t>
            </w:r>
          </w:p>
          <w:p w14:paraId="658DF6DB"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Mocowanie na rolkę papieru oraz dyspenser mydła;</w:t>
            </w:r>
          </w:p>
          <w:p w14:paraId="124426C6"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 xml:space="preserve">Oświetlenie LED wewnątrz załączone przyciskiem; </w:t>
            </w:r>
          </w:p>
          <w:p w14:paraId="5B902D08" w14:textId="77777777" w:rsidR="00C764CE" w:rsidRPr="00CA43CC" w:rsidRDefault="00C764CE" w:rsidP="00293A6C">
            <w:pPr>
              <w:pStyle w:val="Akapitzlist"/>
              <w:numPr>
                <w:ilvl w:val="0"/>
                <w:numId w:val="119"/>
              </w:numPr>
              <w:ind w:left="714"/>
              <w:rPr>
                <w:rFonts w:ascii="Times New Roman" w:hAnsi="Times New Roman" w:cs="Times New Roman"/>
                <w:iCs/>
              </w:rPr>
            </w:pPr>
            <w:r w:rsidRPr="00CA43CC">
              <w:rPr>
                <w:rFonts w:ascii="Times New Roman" w:hAnsi="Times New Roman" w:cs="Times New Roman"/>
                <w:iCs/>
              </w:rPr>
              <w:t>Przedział łatwy w utrzymaniu czystości z odprowadzeniem wody z wnętrza;</w:t>
            </w:r>
          </w:p>
        </w:tc>
        <w:tc>
          <w:tcPr>
            <w:tcW w:w="3118" w:type="dxa"/>
            <w:tcBorders>
              <w:top w:val="single" w:sz="4" w:space="0" w:color="000000"/>
              <w:left w:val="single" w:sz="4" w:space="0" w:color="000000"/>
              <w:bottom w:val="single" w:sz="4" w:space="0" w:color="000000"/>
              <w:right w:val="single" w:sz="4" w:space="0" w:color="000000"/>
            </w:tcBorders>
            <w:vAlign w:val="center"/>
          </w:tcPr>
          <w:p w14:paraId="451C611A"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FB58064" w14:textId="77777777" w:rsidTr="00E319B2">
        <w:tc>
          <w:tcPr>
            <w:tcW w:w="562" w:type="dxa"/>
            <w:tcBorders>
              <w:top w:val="single" w:sz="4" w:space="0" w:color="000000"/>
              <w:left w:val="single" w:sz="4" w:space="0" w:color="000000"/>
              <w:bottom w:val="single" w:sz="4" w:space="0" w:color="000000"/>
            </w:tcBorders>
          </w:tcPr>
          <w:p w14:paraId="7FB1CD9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vAlign w:val="center"/>
          </w:tcPr>
          <w:p w14:paraId="632A03D5" w14:textId="77777777" w:rsidR="00C764CE" w:rsidRPr="00CA43CC" w:rsidRDefault="00C764CE" w:rsidP="00E319B2">
            <w:pPr>
              <w:rPr>
                <w:iCs/>
              </w:rPr>
            </w:pPr>
            <w:r w:rsidRPr="00CA43CC">
              <w:rPr>
                <w:iCs/>
              </w:rPr>
              <w:t xml:space="preserve">W przedziale A oraz B powinny znajdować się zamontowane na stałe czujniki na obecność tlenku węgla z możliwością wymiany baterii. </w:t>
            </w:r>
          </w:p>
        </w:tc>
        <w:tc>
          <w:tcPr>
            <w:tcW w:w="3118" w:type="dxa"/>
            <w:tcBorders>
              <w:top w:val="single" w:sz="4" w:space="0" w:color="000000"/>
              <w:left w:val="single" w:sz="4" w:space="0" w:color="000000"/>
              <w:bottom w:val="single" w:sz="4" w:space="0" w:color="000000"/>
              <w:right w:val="single" w:sz="4" w:space="0" w:color="000000"/>
            </w:tcBorders>
            <w:vAlign w:val="center"/>
          </w:tcPr>
          <w:p w14:paraId="5DE1EFB3"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1319E887" w14:textId="77777777" w:rsidTr="00E319B2">
        <w:tc>
          <w:tcPr>
            <w:tcW w:w="562" w:type="dxa"/>
            <w:tcBorders>
              <w:top w:val="single" w:sz="4" w:space="0" w:color="000000"/>
              <w:left w:val="single" w:sz="4" w:space="0" w:color="000000"/>
              <w:bottom w:val="single" w:sz="4" w:space="0" w:color="000000"/>
            </w:tcBorders>
          </w:tcPr>
          <w:p w14:paraId="310B586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B4BBD6A" w14:textId="77777777" w:rsidR="00C764CE" w:rsidRPr="00CA43CC" w:rsidRDefault="00C764CE" w:rsidP="00E319B2">
            <w:pPr>
              <w:pStyle w:val="Normalny1"/>
              <w:rPr>
                <w:sz w:val="24"/>
                <w:szCs w:val="24"/>
              </w:rPr>
            </w:pPr>
            <w:r w:rsidRPr="00CA43CC">
              <w:rPr>
                <w:b/>
                <w:sz w:val="24"/>
                <w:szCs w:val="24"/>
                <w:u w:val="single"/>
              </w:rPr>
              <w:t>UWAGA:</w:t>
            </w:r>
            <w:r w:rsidRPr="00CA43CC">
              <w:rPr>
                <w:b/>
                <w:sz w:val="24"/>
                <w:szCs w:val="24"/>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43AE5C5B"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3CBC7A1" w14:textId="77777777" w:rsidTr="00E319B2">
        <w:tc>
          <w:tcPr>
            <w:tcW w:w="562" w:type="dxa"/>
            <w:tcBorders>
              <w:top w:val="single" w:sz="4" w:space="0" w:color="000000"/>
              <w:left w:val="single" w:sz="4" w:space="0" w:color="000000"/>
              <w:bottom w:val="single" w:sz="4" w:space="0" w:color="000000"/>
            </w:tcBorders>
            <w:shd w:val="clear" w:color="auto" w:fill="BFBFBF"/>
          </w:tcPr>
          <w:p w14:paraId="63FA31DF" w14:textId="77777777"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14:paraId="10582602" w14:textId="77777777" w:rsidR="00C764CE" w:rsidRPr="00CA43CC" w:rsidRDefault="00C764CE" w:rsidP="00E319B2">
            <w:pPr>
              <w:pBdr>
                <w:top w:val="nil"/>
                <w:left w:val="nil"/>
                <w:bottom w:val="nil"/>
                <w:right w:val="nil"/>
                <w:between w:val="nil"/>
              </w:pBdr>
              <w:spacing w:line="276" w:lineRule="auto"/>
              <w:rPr>
                <w:b/>
              </w:rPr>
            </w:pPr>
            <w:r w:rsidRPr="00CA43CC">
              <w:rPr>
                <w:b/>
              </w:rPr>
              <w:t>PRZEDZIAŁ A – ZABUDOWA</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B6E715"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25FDD029" w14:textId="77777777" w:rsidTr="00E319B2">
        <w:tc>
          <w:tcPr>
            <w:tcW w:w="562" w:type="dxa"/>
            <w:tcBorders>
              <w:top w:val="single" w:sz="4" w:space="0" w:color="000000"/>
              <w:left w:val="single" w:sz="4" w:space="0" w:color="000000"/>
              <w:bottom w:val="single" w:sz="4" w:space="0" w:color="000000"/>
            </w:tcBorders>
          </w:tcPr>
          <w:p w14:paraId="5BB62B67"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6ABE5EE" w14:textId="77777777" w:rsidR="00C764CE" w:rsidRPr="00CA43CC" w:rsidRDefault="00C764CE" w:rsidP="00E319B2">
            <w:pPr>
              <w:pBdr>
                <w:top w:val="nil"/>
                <w:left w:val="nil"/>
                <w:bottom w:val="nil"/>
                <w:right w:val="nil"/>
                <w:between w:val="nil"/>
              </w:pBdr>
              <w:jc w:val="both"/>
            </w:pPr>
            <w:r w:rsidRPr="00CA43CC">
              <w:t xml:space="preserve">Ta część pojazdu przeznaczona jest do obsługi oraz nadzorowania wszystkich systemów, instalacji i urządzeń zainstalowanych w samochodzie oraz do przygotowywania sprzętu wykrywczo – pomiarowego do działań. Ponadto w przedziale tym będą analizowane na urządzeniach pomiarowych pobrane próbki. </w:t>
            </w:r>
          </w:p>
        </w:tc>
        <w:tc>
          <w:tcPr>
            <w:tcW w:w="3118" w:type="dxa"/>
            <w:tcBorders>
              <w:top w:val="single" w:sz="4" w:space="0" w:color="000000"/>
              <w:left w:val="single" w:sz="4" w:space="0" w:color="000000"/>
              <w:bottom w:val="single" w:sz="4" w:space="0" w:color="000000"/>
              <w:right w:val="single" w:sz="4" w:space="0" w:color="000000"/>
            </w:tcBorders>
            <w:vAlign w:val="center"/>
          </w:tcPr>
          <w:p w14:paraId="3BA0E1A8"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50B9E945" w14:textId="77777777" w:rsidTr="00E319B2">
        <w:tc>
          <w:tcPr>
            <w:tcW w:w="562" w:type="dxa"/>
            <w:tcBorders>
              <w:top w:val="single" w:sz="4" w:space="0" w:color="000000"/>
              <w:left w:val="single" w:sz="4" w:space="0" w:color="000000"/>
              <w:bottom w:val="single" w:sz="4" w:space="0" w:color="000000"/>
            </w:tcBorders>
          </w:tcPr>
          <w:p w14:paraId="15277E7A"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72BD009" w14:textId="77777777" w:rsidR="00C764CE" w:rsidRPr="00CA43CC" w:rsidRDefault="00C764CE" w:rsidP="00E319B2">
            <w:r w:rsidRPr="00CA43CC">
              <w:t>Drzwi wejściowe do zabudowy przedziału A z prawej strony pojazdu, zamykane i otwierane od wewnątrz i z zewnątrz pojazdu, z blokadą otwarcia. Pojazd wyposażony w wysuwane lub rozkładane spod podłogi zabudowy schodki (aluminiowe) ułatwiające wejście do przedziału. Stopnie schodów automatycznie wysuwane.  Dopuszcza się alternatywne rozwiązanie do schodków po wcześniejszym uzgodnieniu z Zamawiającym jeśli przekłada się ono na lepszą ergonomie. Po zamknięciu drzwi nie powinno być zaniżenia wysokości podłogi poprzez najwyższy stopień. Dopuszcza się zamontowanie na drzwiach spocznika, który licuje się z poziomem podłogi po zamknięciu drzwi eliminując tym samym różnicę poziomów</w:t>
            </w:r>
            <w:r w:rsidR="00A32C80">
              <w:t xml:space="preserve"> i będzie możliwe stawanie na nim</w:t>
            </w:r>
            <w:r w:rsidRPr="00CA43CC">
              <w:t xml:space="preserve">. W kabinie kierowcy sygnalizacja rozłożonych schodków. W drzwiach ma być zamontowane przyciemniane okno. Okna mają być wyposażone w roletę przeciwsłoneczna z możliwością blokady na różnych wysokościach okna. Szerokość okna ma być maksymalnego, możliwego wymiaru nie powodująca utraty parametrów mechanicznych drzwi. Drzwi o konstrukcji odpornej na wielokrotne zamykanie i otwieranie wykonane w identycznej technologii jak zabudowa pojazdu. Drzwi o wymiarach nie mniej niż 1900 mm wysokości i nie mniej niż 900 mm szerokości montowane na minimum trzech zawiasach po wysokości drzwi. Uszczelnienie drzwi zamontowane na ścianie kontenera, nie na drzwiach z uwagi na zwiększenie trwałości. Uszczelnienie musi uniemożliwiać przedostawanie się wody do wnętrza pojazdu podczas jego mycia oraz niekorzystnych warunków atmosferycznych.  </w:t>
            </w:r>
          </w:p>
        </w:tc>
        <w:tc>
          <w:tcPr>
            <w:tcW w:w="3118" w:type="dxa"/>
            <w:tcBorders>
              <w:top w:val="single" w:sz="4" w:space="0" w:color="000000"/>
              <w:left w:val="single" w:sz="4" w:space="0" w:color="000000"/>
              <w:bottom w:val="single" w:sz="4" w:space="0" w:color="000000"/>
              <w:right w:val="single" w:sz="4" w:space="0" w:color="000000"/>
            </w:tcBorders>
            <w:vAlign w:val="center"/>
          </w:tcPr>
          <w:p w14:paraId="56D8A835"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58F75E87" w14:textId="77777777" w:rsidTr="00E319B2">
        <w:tc>
          <w:tcPr>
            <w:tcW w:w="562" w:type="dxa"/>
            <w:tcBorders>
              <w:top w:val="single" w:sz="4" w:space="0" w:color="000000"/>
              <w:left w:val="single" w:sz="4" w:space="0" w:color="000000"/>
              <w:bottom w:val="single" w:sz="4" w:space="0" w:color="000000"/>
            </w:tcBorders>
          </w:tcPr>
          <w:p w14:paraId="0736EB1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0E6725A" w14:textId="77777777" w:rsidR="00C764CE" w:rsidRPr="00CA43CC" w:rsidRDefault="00C764CE" w:rsidP="00E319B2">
            <w:pPr>
              <w:pBdr>
                <w:top w:val="nil"/>
                <w:left w:val="nil"/>
                <w:bottom w:val="nil"/>
                <w:right w:val="nil"/>
                <w:between w:val="nil"/>
              </w:pBdr>
              <w:spacing w:line="276" w:lineRule="auto"/>
            </w:pPr>
            <w:r w:rsidRPr="00CA43CC">
              <w:t>Wewnętrzne wymiary minimalne przedziału A to: szerokość 2450 mm, długość 6000 mm, wysokość 1950mm. Dopuszcza się obniżenie wysokości w przedziale A nad stołem roboczym z uwagi na montaż klimatyzatora zewnętrznego o parametrach wymiany powietrza minimum czterokrotnie co do kubatury pojazdu. W przedziale A musza znajdować się okna spełniające funkcję wyjścia ewakuacyjnego – 2 sztuki przy stanowisku operatorów.  Okna nie otwierane, przyciemniane z funkcjami rolet przeciwsłonecznych z możliwością blokady na różnych wysokościach okna. Dodatkowe dwa okna otwierane uchylnie (ze szkła bezpiecznego z homologacja ECR 43) przyciemniane w części przy stole roboczym za siedziskami po obu stronach pojazdu – wielkość okien i ich dokładna lokalizacji zostanie ustalona z Zamawiającym na etapie realizacji projektu.</w:t>
            </w:r>
          </w:p>
          <w:p w14:paraId="03BDD717" w14:textId="77777777" w:rsidR="00C764CE" w:rsidRPr="00CA43CC" w:rsidRDefault="00C764CE" w:rsidP="00E319B2">
            <w:pPr>
              <w:pBdr>
                <w:top w:val="nil"/>
                <w:left w:val="nil"/>
                <w:bottom w:val="nil"/>
                <w:right w:val="nil"/>
                <w:between w:val="nil"/>
              </w:pBdr>
              <w:spacing w:line="276" w:lineRule="auto"/>
            </w:pPr>
            <w:r w:rsidRPr="00CA43CC">
              <w:t>Wszystkie okna/szyby wykonane ze szkła bezpiecznego z homologacją ECR 43.</w:t>
            </w:r>
          </w:p>
        </w:tc>
        <w:tc>
          <w:tcPr>
            <w:tcW w:w="3118" w:type="dxa"/>
            <w:tcBorders>
              <w:top w:val="single" w:sz="4" w:space="0" w:color="000000"/>
              <w:left w:val="single" w:sz="4" w:space="0" w:color="000000"/>
              <w:bottom w:val="single" w:sz="4" w:space="0" w:color="000000"/>
              <w:right w:val="single" w:sz="4" w:space="0" w:color="000000"/>
            </w:tcBorders>
            <w:vAlign w:val="center"/>
          </w:tcPr>
          <w:p w14:paraId="24F15284"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7A12AD3B" w14:textId="77777777" w:rsidTr="00E319B2">
        <w:tc>
          <w:tcPr>
            <w:tcW w:w="562" w:type="dxa"/>
            <w:tcBorders>
              <w:top w:val="single" w:sz="4" w:space="0" w:color="000000"/>
              <w:left w:val="single" w:sz="4" w:space="0" w:color="000000"/>
              <w:bottom w:val="single" w:sz="4" w:space="0" w:color="000000"/>
            </w:tcBorders>
          </w:tcPr>
          <w:p w14:paraId="24F2535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F72D79C" w14:textId="77777777" w:rsidR="00C764CE" w:rsidRPr="00CA43CC" w:rsidRDefault="00C764CE" w:rsidP="00E319B2">
            <w:pPr>
              <w:jc w:val="both"/>
            </w:pPr>
            <w:r w:rsidRPr="00CA43CC">
              <w:t xml:space="preserve">Przedział A należy wyposażyć m. in. w: </w:t>
            </w:r>
          </w:p>
          <w:p w14:paraId="73C67AAC" w14:textId="77777777" w:rsidR="00C764CE" w:rsidRPr="00CA43CC" w:rsidRDefault="00C764CE" w:rsidP="00C764CE">
            <w:pPr>
              <w:pStyle w:val="Akapitzlist"/>
              <w:numPr>
                <w:ilvl w:val="0"/>
                <w:numId w:val="39"/>
              </w:numPr>
              <w:contextualSpacing/>
              <w:jc w:val="both"/>
              <w:rPr>
                <w:rFonts w:ascii="Times New Roman" w:hAnsi="Times New Roman" w:cs="Times New Roman"/>
              </w:rPr>
            </w:pPr>
            <w:r w:rsidRPr="00CA43CC">
              <w:rPr>
                <w:rFonts w:ascii="Times New Roman" w:hAnsi="Times New Roman" w:cs="Times New Roman"/>
              </w:rPr>
              <w:t>Po prawej stronie od wejścia do przedziału zlokalizowane powinny być:</w:t>
            </w:r>
          </w:p>
          <w:p w14:paraId="205D1431"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stół roboczy wraz z siedziskami po obu stronach spełniający funkcję blatu roboczego do przygotowywania próbek i ich analizy,</w:t>
            </w:r>
          </w:p>
          <w:p w14:paraId="2DDC7172"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stół roboczy dwudzielny z opuszczaną na zawiasach jedną jego częścią lub rozkładany w inny wygodny i ergonomiczny sposób zajęcia miejsca siedzącego, </w:t>
            </w:r>
          </w:p>
          <w:p w14:paraId="7CF8ED7D"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lastRenderedPageBreak/>
              <w:t xml:space="preserve">w środkowej części stołu schowana w powierzchnie blatu listwa przyłączeniowa wyposażona w 2 gniazda 230V oraz 2XR45J, </w:t>
            </w:r>
          </w:p>
          <w:p w14:paraId="74BBD4C2"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w ustawieniu „naprzeciwko siebie” zlokalizowane siedziska umożliwiające swobodną pracę przy stole, </w:t>
            </w:r>
          </w:p>
          <w:p w14:paraId="64DE1C85"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siedziska umożliwiają pracę dla minimum czterech osób (długość oparcia minimum 1500mm), </w:t>
            </w:r>
          </w:p>
          <w:p w14:paraId="37F918DF"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za siedziskami w górnej części okna uchylne (materiał siedziska ustalony z Zamawiającym), </w:t>
            </w:r>
          </w:p>
          <w:p w14:paraId="6A3BF4D5"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pod siedziskiem od strony wejścia do przedziału A zlokalizowana skrytka z dostępem poprzez podniesienie siedziska, </w:t>
            </w:r>
          </w:p>
          <w:p w14:paraId="192C76B5"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przestrzeń pod siedziskiem od strony na wprost drzwi wejściowych do przedziału A wykorzystana pod zabudowę skrytki z dostępem z zewnątrz pojazdu (od jego strony lewej) – po stronie kierowcy. Brak dostępu od strony przedziału A,</w:t>
            </w:r>
          </w:p>
          <w:p w14:paraId="59D2C3BC" w14:textId="77777777" w:rsidR="00C764CE" w:rsidRPr="00CA43CC" w:rsidRDefault="00C764CE" w:rsidP="00293A6C">
            <w:pPr>
              <w:pStyle w:val="Akapitzlist"/>
              <w:numPr>
                <w:ilvl w:val="0"/>
                <w:numId w:val="126"/>
              </w:numPr>
              <w:contextualSpacing/>
              <w:jc w:val="both"/>
              <w:rPr>
                <w:rFonts w:ascii="Times New Roman" w:hAnsi="Times New Roman" w:cs="Times New Roman"/>
              </w:rPr>
            </w:pPr>
            <w:r w:rsidRPr="00CA43CC">
              <w:rPr>
                <w:rFonts w:ascii="Times New Roman" w:hAnsi="Times New Roman" w:cs="Times New Roman"/>
              </w:rPr>
              <w:t xml:space="preserve">nad stołem zlokalizowany </w:t>
            </w:r>
            <w:r w:rsidR="00CA705B" w:rsidRPr="00C543C9">
              <w:rPr>
                <w:rFonts w:ascii="Times New Roman" w:hAnsi="Times New Roman" w:cs="Times New Roman"/>
              </w:rPr>
              <w:t>monitor interaktywny</w:t>
            </w:r>
            <w:r w:rsidRPr="00C543C9">
              <w:rPr>
                <w:rFonts w:ascii="Times New Roman" w:hAnsi="Times New Roman" w:cs="Times New Roman"/>
              </w:rPr>
              <w:t xml:space="preserve"> </w:t>
            </w:r>
            <w:r w:rsidRPr="00CA43CC">
              <w:rPr>
                <w:rFonts w:ascii="Times New Roman" w:hAnsi="Times New Roman" w:cs="Times New Roman"/>
              </w:rPr>
              <w:t xml:space="preserve">o przekątnej min. </w:t>
            </w:r>
            <w:r w:rsidR="00CA705B">
              <w:rPr>
                <w:rFonts w:ascii="Times New Roman" w:hAnsi="Times New Roman" w:cs="Times New Roman"/>
              </w:rPr>
              <w:t>65</w:t>
            </w:r>
            <w:r w:rsidRPr="00CA43CC">
              <w:rPr>
                <w:rFonts w:ascii="Times New Roman" w:hAnsi="Times New Roman" w:cs="Times New Roman"/>
              </w:rPr>
              <w:t xml:space="preserve"> cali,</w:t>
            </w:r>
          </w:p>
          <w:p w14:paraId="05ABF62A" w14:textId="77777777" w:rsidR="00C764CE" w:rsidRPr="00CA43CC" w:rsidRDefault="00C764CE" w:rsidP="00293A6C">
            <w:pPr>
              <w:pStyle w:val="Akapitzlist"/>
              <w:numPr>
                <w:ilvl w:val="0"/>
                <w:numId w:val="126"/>
              </w:numPr>
              <w:pBdr>
                <w:top w:val="nil"/>
                <w:left w:val="nil"/>
                <w:bottom w:val="nil"/>
                <w:right w:val="nil"/>
                <w:between w:val="nil"/>
              </w:pBdr>
              <w:tabs>
                <w:tab w:val="left" w:pos="213"/>
              </w:tabs>
              <w:contextualSpacing/>
              <w:jc w:val="both"/>
              <w:rPr>
                <w:rFonts w:ascii="Times New Roman" w:hAnsi="Times New Roman" w:cs="Times New Roman"/>
              </w:rPr>
            </w:pPr>
            <w:r w:rsidRPr="00CA43CC">
              <w:rPr>
                <w:rFonts w:ascii="Times New Roman" w:hAnsi="Times New Roman" w:cs="Times New Roman"/>
              </w:rPr>
              <w:t xml:space="preserve">pod </w:t>
            </w:r>
            <w:r w:rsidR="00CA705B">
              <w:rPr>
                <w:rFonts w:ascii="Times New Roman" w:hAnsi="Times New Roman" w:cs="Times New Roman"/>
              </w:rPr>
              <w:t>monitorem</w:t>
            </w:r>
            <w:r w:rsidRPr="00CA43CC">
              <w:rPr>
                <w:rFonts w:ascii="Times New Roman" w:hAnsi="Times New Roman" w:cs="Times New Roman"/>
              </w:rPr>
              <w:t xml:space="preserve"> zamontowany radiotelefon o parametrach jak w kabinie pojazdu, </w:t>
            </w:r>
          </w:p>
          <w:p w14:paraId="310F6E31" w14:textId="77777777" w:rsidR="00C764CE" w:rsidRPr="00CA43CC" w:rsidRDefault="00C764CE" w:rsidP="00293A6C">
            <w:pPr>
              <w:pStyle w:val="Akapitzlist"/>
              <w:numPr>
                <w:ilvl w:val="0"/>
                <w:numId w:val="126"/>
              </w:numPr>
              <w:pBdr>
                <w:top w:val="nil"/>
                <w:left w:val="nil"/>
                <w:bottom w:val="nil"/>
                <w:right w:val="nil"/>
                <w:between w:val="nil"/>
              </w:pBdr>
              <w:tabs>
                <w:tab w:val="left" w:pos="213"/>
              </w:tabs>
              <w:contextualSpacing/>
              <w:jc w:val="both"/>
              <w:rPr>
                <w:rFonts w:ascii="Times New Roman" w:hAnsi="Times New Roman" w:cs="Times New Roman"/>
              </w:rPr>
            </w:pPr>
            <w:r w:rsidRPr="00CA43CC">
              <w:rPr>
                <w:rFonts w:ascii="Times New Roman" w:hAnsi="Times New Roman" w:cs="Times New Roman"/>
              </w:rPr>
              <w:t xml:space="preserve">pod </w:t>
            </w:r>
            <w:r w:rsidR="00CA705B">
              <w:rPr>
                <w:rFonts w:ascii="Times New Roman" w:hAnsi="Times New Roman" w:cs="Times New Roman"/>
              </w:rPr>
              <w:t>monitorem</w:t>
            </w:r>
            <w:r w:rsidRPr="00CA43CC">
              <w:rPr>
                <w:rFonts w:ascii="Times New Roman" w:hAnsi="Times New Roman" w:cs="Times New Roman"/>
              </w:rPr>
              <w:t xml:space="preserve"> listwa z przyłączami: minimum 4 gniazda 230V, co najmniej dwa porty USB do ładowania,</w:t>
            </w:r>
          </w:p>
          <w:p w14:paraId="38032BD6" w14:textId="77777777" w:rsidR="00C764CE" w:rsidRPr="00CA43CC" w:rsidRDefault="00C764CE" w:rsidP="00C764CE">
            <w:pPr>
              <w:pStyle w:val="Akapitzlist"/>
              <w:numPr>
                <w:ilvl w:val="0"/>
                <w:numId w:val="39"/>
              </w:numPr>
              <w:ind w:left="714" w:hanging="357"/>
              <w:contextualSpacing/>
              <w:rPr>
                <w:rFonts w:ascii="Times New Roman" w:hAnsi="Times New Roman" w:cs="Times New Roman"/>
              </w:rPr>
            </w:pPr>
            <w:r w:rsidRPr="00CA43CC">
              <w:rPr>
                <w:rFonts w:ascii="Times New Roman" w:hAnsi="Times New Roman" w:cs="Times New Roman"/>
              </w:rPr>
              <w:t>Po lewej stronie od wejścia do przedziału A  (na jego tylnej ścianie) zlokalizowane powinno być miejsce pracy dla dwóch operatorów na całej szerokości tylnej ściany. Dwa siedzące miejsca operatorskie (fotele o wytrzymałości min. 100 kg z regulacją wysunięcia, kąta oparcia, obrotowe, zagłówki, uchylne podłokietniki) z pulpitem/blatem roboczym na całej szerokości przedziału. Fotele zamontowane na stałe do prowadnic zgodnie z zasadami ergonomii oraz tak aby była możliwość obrotu co najmniej o kąt 180</w:t>
            </w:r>
            <w:r w:rsidRPr="00CA43CC">
              <w:rPr>
                <w:rFonts w:ascii="Times New Roman" w:hAnsi="Times New Roman" w:cs="Times New Roman"/>
                <w:vertAlign w:val="superscript"/>
              </w:rPr>
              <w:t>o</w:t>
            </w:r>
            <w:r w:rsidRPr="00CA43CC">
              <w:rPr>
                <w:rFonts w:ascii="Times New Roman" w:hAnsi="Times New Roman" w:cs="Times New Roman"/>
              </w:rPr>
              <w:t xml:space="preserve"> (po wysunięciu) od pozycji roboczej. Stanowiska operatorskiego w wersji roboczej ustawione są tyłem do kierunku jazdy. Zapewniona odpowiednia funkcjonalność przy stanowiskach. Fotele z homologacją spełniające warunki do korzystania podczas jazdy. </w:t>
            </w:r>
          </w:p>
          <w:p w14:paraId="6CB58901" w14:textId="77777777" w:rsidR="00C764CE" w:rsidRPr="00CA43CC" w:rsidRDefault="00C764CE" w:rsidP="00C764CE">
            <w:pPr>
              <w:pStyle w:val="Akapitzlist"/>
              <w:numPr>
                <w:ilvl w:val="0"/>
                <w:numId w:val="39"/>
              </w:numPr>
              <w:ind w:left="714" w:hanging="357"/>
              <w:contextualSpacing/>
              <w:rPr>
                <w:rFonts w:ascii="Times New Roman" w:hAnsi="Times New Roman" w:cs="Times New Roman"/>
              </w:rPr>
            </w:pPr>
            <w:r w:rsidRPr="00CA43CC">
              <w:rPr>
                <w:rFonts w:ascii="Times New Roman" w:hAnsi="Times New Roman" w:cs="Times New Roman"/>
              </w:rPr>
              <w:t>Szafka na sprzęt biurowy i dokumenty (szuflady) między stanowiskami operatorów bezpośrednio pod blatem. Musi posiadać co najmniej 1 szufladę + piórnik w formie szuflady oraz miejsce na drukarkę (na wysuwanej tacy lub prowadnicach). Szuflady zamykane na klucz indywidualnie. Piórnik musi być wykonany z tworzywa sztucznego z przynajmniej 4 przedziałami, z czego przynajmniej 2 muszą być przystosowane do przechowywania przyborów piśmienniczych. Dodatkowo szafki nad stanowiskami operatorów oraz dwie szuflady pod blatem operatorów. W górnych szafkach zapewnione mocowanie transportowe na minimum dwa laptopy. Szafki otwierane „do góry” lub roleta. Narożniki blatu stołu zaokrąglone. Wąskie krawędzie wykończone obrzeżem PCV.</w:t>
            </w:r>
          </w:p>
        </w:tc>
        <w:tc>
          <w:tcPr>
            <w:tcW w:w="3118" w:type="dxa"/>
            <w:tcBorders>
              <w:top w:val="single" w:sz="4" w:space="0" w:color="000000"/>
              <w:left w:val="single" w:sz="4" w:space="0" w:color="000000"/>
              <w:bottom w:val="single" w:sz="4" w:space="0" w:color="000000"/>
              <w:right w:val="single" w:sz="4" w:space="0" w:color="000000"/>
            </w:tcBorders>
            <w:vAlign w:val="center"/>
          </w:tcPr>
          <w:p w14:paraId="0B55EA85" w14:textId="77777777" w:rsidR="00C764CE" w:rsidRPr="00CA43CC" w:rsidRDefault="00C764CE" w:rsidP="00E319B2">
            <w:pPr>
              <w:spacing w:line="276" w:lineRule="auto"/>
              <w:jc w:val="center"/>
            </w:pPr>
            <w:r w:rsidRPr="00CA43CC">
              <w:rPr>
                <w:i/>
                <w:iCs/>
              </w:rPr>
              <w:lastRenderedPageBreak/>
              <w:t>spełnia/nie spełnia</w:t>
            </w:r>
          </w:p>
        </w:tc>
      </w:tr>
      <w:tr w:rsidR="00C764CE" w:rsidRPr="00CA43CC" w14:paraId="737CB4EB" w14:textId="77777777" w:rsidTr="00E319B2">
        <w:tc>
          <w:tcPr>
            <w:tcW w:w="562" w:type="dxa"/>
            <w:tcBorders>
              <w:top w:val="single" w:sz="4" w:space="0" w:color="000000"/>
              <w:left w:val="single" w:sz="4" w:space="0" w:color="000000"/>
              <w:bottom w:val="single" w:sz="4" w:space="0" w:color="000000"/>
            </w:tcBorders>
          </w:tcPr>
          <w:p w14:paraId="398CA42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381247B" w14:textId="77777777" w:rsidR="00C764CE" w:rsidRPr="00CA43CC" w:rsidRDefault="00C764CE" w:rsidP="00CA705B">
            <w:pPr>
              <w:jc w:val="both"/>
            </w:pPr>
            <w:r w:rsidRPr="00CA43CC">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 ich budowy nie mogą powodować wyładowań elektrostatycznych. Elementy wyposażenia (szafki, półki, schowki, blaty) mają być wykonane z tworzyw sztucznych (np. kompozytów). Blaty (w tym stołu roboczego) z płyt MDF laminowanych o podwyższonej odporności na ścieranie. Blaty wykonane z płyty o grubości minimum 25 mm o podwyższonej wytrzymałości na uszkodzenia i ścieranie. Pozostałe elementy wykonane z płyty grubości minimum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Wszystkie szuflady mają być wyposażone w tzw. "ciche domykanie". Wszystkie szafy, stoły schowki mają być odpowiednio zabezpieczone przed możliwością wystąpienia uszkodzeń na skutek oddziaływania ruchów zabudowy podczas poruszania się pojazdu.</w:t>
            </w:r>
          </w:p>
        </w:tc>
        <w:tc>
          <w:tcPr>
            <w:tcW w:w="3118" w:type="dxa"/>
            <w:tcBorders>
              <w:top w:val="single" w:sz="4" w:space="0" w:color="000000"/>
              <w:left w:val="single" w:sz="4" w:space="0" w:color="000000"/>
              <w:bottom w:val="single" w:sz="4" w:space="0" w:color="000000"/>
              <w:right w:val="single" w:sz="4" w:space="0" w:color="000000"/>
            </w:tcBorders>
            <w:vAlign w:val="center"/>
          </w:tcPr>
          <w:p w14:paraId="6C61801C"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3D5E3B6" w14:textId="77777777" w:rsidTr="00E319B2">
        <w:tc>
          <w:tcPr>
            <w:tcW w:w="562" w:type="dxa"/>
            <w:tcBorders>
              <w:top w:val="single" w:sz="4" w:space="0" w:color="000000"/>
              <w:left w:val="single" w:sz="4" w:space="0" w:color="000000"/>
              <w:bottom w:val="single" w:sz="4" w:space="0" w:color="000000"/>
            </w:tcBorders>
          </w:tcPr>
          <w:p w14:paraId="12359A3A"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D6A6A7A" w14:textId="77777777" w:rsidR="00C764CE" w:rsidRPr="00CA43CC" w:rsidRDefault="00C764CE" w:rsidP="00CA705B">
            <w:r w:rsidRPr="00CA43CC">
              <w:t>W środkowej części zabudowy (pomiędzy wejściem do przedziału, a stanowiskiem operatorów) przedziału A powinien być zlokalizowany aneks socjalny. Aneks o wymiarach: długość nie mniej niż 1400mm, w której będzie umieszczona kuchenka mikrofalowa i czajnik zamykaną żaluzją. Żaluzja wykonana z tworzywa sztucznego składająca się z poziomych elementów. Żaluzja powinna być zamontowana tak aby można swobodnie otwierać i zamykać skrytkę bez użycia dużej siły. Ponadto aneks musi być wyposażony w lodówkę 230V/12V o pojemności min 25 litrów oraz ekspres do kawy z młynkiem. W aneksie socjalnym przewidzieć składany blat roboczy. Pozostała przestrzeń w dopuszczonych rozmiarach aneksu wyposażona w szafki o układzie uzgodnionym z Zamawiającym. Zapewnić wyposażenie w zestaw sztućców i talerzy dla co najmniej 10 osób. Sposób podłączenia wyposażenia aneksu zgodny z pozostałymi wymaganiami. Blat roboczy wykonany ze stali nierdzewnej. Dodatkowo aneks wyposażyć w zamontowany na stałe podajnik ręczników papierowych przemysłowych w rolce oraz dodatkowa gniazda 230V oraz punkty świetlne LED doświetlające pola pracy w aneksie. Szczegółowe ustalenie oświetlenia dodatkowego ustalone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14:paraId="6683A821"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6BD2E500" w14:textId="77777777" w:rsidTr="00E319B2">
        <w:tc>
          <w:tcPr>
            <w:tcW w:w="562" w:type="dxa"/>
            <w:tcBorders>
              <w:top w:val="single" w:sz="4" w:space="0" w:color="000000"/>
              <w:left w:val="single" w:sz="4" w:space="0" w:color="000000"/>
              <w:bottom w:val="single" w:sz="4" w:space="0" w:color="000000"/>
            </w:tcBorders>
          </w:tcPr>
          <w:p w14:paraId="1F8DA246"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7971326" w14:textId="77777777" w:rsidR="00C764CE" w:rsidRPr="00CA43CC" w:rsidRDefault="00C764CE" w:rsidP="00E319B2">
            <w:r w:rsidRPr="00CA43CC">
              <w:t xml:space="preserve">Kolor wszystkich mebli musi być ustalony z Zamawiającym. Zabudowa aneksów oraz stanowisk operatorów wykorzystujących pełną wysokość przedziału. </w:t>
            </w:r>
          </w:p>
        </w:tc>
        <w:tc>
          <w:tcPr>
            <w:tcW w:w="3118" w:type="dxa"/>
            <w:tcBorders>
              <w:top w:val="single" w:sz="4" w:space="0" w:color="000000"/>
              <w:left w:val="single" w:sz="4" w:space="0" w:color="000000"/>
              <w:bottom w:val="single" w:sz="4" w:space="0" w:color="000000"/>
              <w:right w:val="single" w:sz="4" w:space="0" w:color="000000"/>
            </w:tcBorders>
            <w:vAlign w:val="center"/>
          </w:tcPr>
          <w:p w14:paraId="19C669BB"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7C6EFDAC" w14:textId="77777777" w:rsidTr="00E319B2">
        <w:tc>
          <w:tcPr>
            <w:tcW w:w="562" w:type="dxa"/>
            <w:tcBorders>
              <w:top w:val="single" w:sz="4" w:space="0" w:color="000000"/>
              <w:left w:val="single" w:sz="4" w:space="0" w:color="000000"/>
              <w:bottom w:val="single" w:sz="4" w:space="0" w:color="000000"/>
            </w:tcBorders>
          </w:tcPr>
          <w:p w14:paraId="14A8287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22418D9" w14:textId="77777777" w:rsidR="00C764CE" w:rsidRPr="00CA43CC" w:rsidRDefault="00C764CE" w:rsidP="00E319B2">
            <w:r w:rsidRPr="00CA43CC">
              <w:t xml:space="preserve">W środkowej części zabudowy na ścianie na wprost drzwi wejściowych do przedziału (pomiędzy stołem roboczym, a stanowiskiem operatorów) powinien być zlokalizowany aneks roboczy o długości nie mniej niż 1800mm. Konstrukcja mebli aneksu roboczego musi zapewniać możliwość zabezpieczenia sprzętu i urządzeń </w:t>
            </w:r>
            <w:r w:rsidRPr="00CA43CC">
              <w:lastRenderedPageBreak/>
              <w:t xml:space="preserve">przed przesunięciem podczas ruchu pojazdu oraz zapewniać łatwy dostęp i użytkowanie sprzętu. Materiały użyte do ich budowy nie mogą powodować wyładowań elektrostatycznych. Elementy wyposażenia (szafki, półki, schowki, blaty) mają być wykonane z tworzyw sztucznych (np. kompozytów). Pozostałe elementy wykonane z płyty grubości minimum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Wszystkie szuflady mają być wyposażone w tzw. "ciche domykanie". Wszystkie szafy, stoły schowki mają być odpowiednio zabezpieczone przed możliwością wystąpienia uszkodzeń na skutek oddziaływania ruchów zabudowy podczas poruszania się pojazdu. Blaty o długości nie mniej niż 800mm ze stali nierdzewnej o podwyższonej odporności na ścieranie z dodatkowym składanym blatem o długości minimum 400 mm po rozłożeniu tworzący literę L o nośności minimum 50 kg. Szczegółowe aranżacje aneksu roboczego ustalone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0DD9ED3D"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08EABAFB" w14:textId="77777777" w:rsidTr="00E319B2">
        <w:tc>
          <w:tcPr>
            <w:tcW w:w="562" w:type="dxa"/>
            <w:tcBorders>
              <w:top w:val="single" w:sz="4" w:space="0" w:color="000000"/>
              <w:left w:val="single" w:sz="4" w:space="0" w:color="000000"/>
              <w:bottom w:val="single" w:sz="4" w:space="0" w:color="000000"/>
            </w:tcBorders>
          </w:tcPr>
          <w:p w14:paraId="49069862"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D10CCD5" w14:textId="77777777" w:rsidR="00C764CE" w:rsidRPr="00CA43CC" w:rsidRDefault="00C764CE" w:rsidP="00E319B2">
            <w:r w:rsidRPr="00CA43CC">
              <w:t xml:space="preserve">Na powierzchni ścian wewnętrznych w miejscach wolnych od elementów wykończenia należy zamontować wieszaki na odzież. Dokładne miejsca ustalić z Zamawiającym na etapie realizacji projektu. </w:t>
            </w:r>
          </w:p>
        </w:tc>
        <w:tc>
          <w:tcPr>
            <w:tcW w:w="3118" w:type="dxa"/>
            <w:tcBorders>
              <w:top w:val="single" w:sz="4" w:space="0" w:color="000000"/>
              <w:left w:val="single" w:sz="4" w:space="0" w:color="000000"/>
              <w:bottom w:val="single" w:sz="4" w:space="0" w:color="000000"/>
              <w:right w:val="single" w:sz="4" w:space="0" w:color="000000"/>
            </w:tcBorders>
            <w:vAlign w:val="center"/>
          </w:tcPr>
          <w:p w14:paraId="288ECA11"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FA8D3C2" w14:textId="77777777" w:rsidTr="00E319B2">
        <w:tc>
          <w:tcPr>
            <w:tcW w:w="562" w:type="dxa"/>
            <w:tcBorders>
              <w:top w:val="single" w:sz="4" w:space="0" w:color="000000"/>
              <w:left w:val="single" w:sz="4" w:space="0" w:color="000000"/>
              <w:bottom w:val="single" w:sz="4" w:space="0" w:color="000000"/>
            </w:tcBorders>
          </w:tcPr>
          <w:p w14:paraId="3013E9A1"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6F6930B" w14:textId="77777777" w:rsidR="00C764CE" w:rsidRPr="00CA43CC" w:rsidRDefault="00C764CE" w:rsidP="00E319B2">
            <w:r w:rsidRPr="00CA43CC">
              <w:t xml:space="preserve">Na wprost wejścia do przedziału A w wolnej przestrzeni na ścianie zamontować tablice sucho ścieralną z kompletem pisaków. </w:t>
            </w:r>
          </w:p>
        </w:tc>
        <w:tc>
          <w:tcPr>
            <w:tcW w:w="3118" w:type="dxa"/>
            <w:tcBorders>
              <w:top w:val="single" w:sz="4" w:space="0" w:color="000000"/>
              <w:left w:val="single" w:sz="4" w:space="0" w:color="000000"/>
              <w:bottom w:val="single" w:sz="4" w:space="0" w:color="000000"/>
              <w:right w:val="single" w:sz="4" w:space="0" w:color="000000"/>
            </w:tcBorders>
            <w:vAlign w:val="center"/>
          </w:tcPr>
          <w:p w14:paraId="3C73C066"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18B5BE1F" w14:textId="77777777" w:rsidTr="00E319B2">
        <w:tc>
          <w:tcPr>
            <w:tcW w:w="562" w:type="dxa"/>
            <w:tcBorders>
              <w:top w:val="single" w:sz="4" w:space="0" w:color="000000"/>
              <w:left w:val="single" w:sz="4" w:space="0" w:color="000000"/>
              <w:bottom w:val="single" w:sz="4" w:space="0" w:color="000000"/>
            </w:tcBorders>
          </w:tcPr>
          <w:p w14:paraId="4AD096F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F3D35C3" w14:textId="77777777" w:rsidR="00C764CE" w:rsidRPr="00CA43CC" w:rsidRDefault="00C764CE" w:rsidP="00E319B2">
            <w:r w:rsidRPr="00CA43CC">
              <w:t>Po uruchomieniu urządzeń w zabudowie (teleinformatycznych,  agregatu, ogrzewania, klimatyzacji) maksymalny poziom hałasu, wibracji i promieniowania elektromagnetycznego w przedziale A, nie może przekraczać wartości największych dopuszczalnych natężeń czynników szkodliwych na poszczególnych stanowiskach pracy przy założeniu pracy ośmiogodzinnej.</w:t>
            </w:r>
          </w:p>
        </w:tc>
        <w:tc>
          <w:tcPr>
            <w:tcW w:w="3118" w:type="dxa"/>
            <w:tcBorders>
              <w:top w:val="single" w:sz="4" w:space="0" w:color="000000"/>
              <w:left w:val="single" w:sz="4" w:space="0" w:color="000000"/>
              <w:bottom w:val="single" w:sz="4" w:space="0" w:color="000000"/>
              <w:right w:val="single" w:sz="4" w:space="0" w:color="000000"/>
            </w:tcBorders>
            <w:vAlign w:val="center"/>
          </w:tcPr>
          <w:p w14:paraId="2A44491E" w14:textId="77777777" w:rsidR="00C764CE" w:rsidRPr="00CA43CC" w:rsidRDefault="00C764CE" w:rsidP="00E319B2">
            <w:pPr>
              <w:pStyle w:val="Bezodstpw"/>
              <w:spacing w:line="276" w:lineRule="auto"/>
              <w:jc w:val="center"/>
              <w:rPr>
                <w:rFonts w:ascii="Times New Roman" w:hAnsi="Times New Roman" w:cs="Times New Roman"/>
                <w:sz w:val="24"/>
                <w:szCs w:val="24"/>
              </w:rPr>
            </w:pPr>
            <w:r w:rsidRPr="00CA43CC">
              <w:rPr>
                <w:rFonts w:ascii="Times New Roman" w:hAnsi="Times New Roman" w:cs="Times New Roman"/>
                <w:i/>
                <w:iCs/>
                <w:sz w:val="24"/>
                <w:szCs w:val="24"/>
              </w:rPr>
              <w:t>spełnia/nie spełnia</w:t>
            </w:r>
          </w:p>
        </w:tc>
      </w:tr>
      <w:tr w:rsidR="00C764CE" w:rsidRPr="00CA43CC" w14:paraId="5A025B48" w14:textId="77777777" w:rsidTr="00E319B2">
        <w:tc>
          <w:tcPr>
            <w:tcW w:w="562" w:type="dxa"/>
            <w:tcBorders>
              <w:top w:val="single" w:sz="4" w:space="0" w:color="000000"/>
              <w:left w:val="single" w:sz="4" w:space="0" w:color="000000"/>
              <w:bottom w:val="single" w:sz="4" w:space="0" w:color="000000"/>
            </w:tcBorders>
          </w:tcPr>
          <w:p w14:paraId="0F4B63E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A44A168" w14:textId="77777777" w:rsidR="00C764CE" w:rsidRPr="00CA43CC" w:rsidRDefault="00C764CE" w:rsidP="00E319B2">
            <w:r w:rsidRPr="00CA43CC">
              <w:t>W przedziale roboczym zamontowana gaśnica 2 kg z gazowym czynnikiem gaśniczym dostosowanym do gaszenia urządzeń elektronicznych i elektrycznych pod napięciem do 1000 V. Dokładne miejsca ustalić z Zamawiającym na etapie realizacji projektu.</w:t>
            </w:r>
          </w:p>
        </w:tc>
        <w:tc>
          <w:tcPr>
            <w:tcW w:w="3118" w:type="dxa"/>
            <w:tcBorders>
              <w:top w:val="single" w:sz="4" w:space="0" w:color="000000"/>
              <w:left w:val="single" w:sz="4" w:space="0" w:color="000000"/>
              <w:bottom w:val="single" w:sz="4" w:space="0" w:color="000000"/>
              <w:right w:val="single" w:sz="4" w:space="0" w:color="000000"/>
            </w:tcBorders>
            <w:vAlign w:val="center"/>
          </w:tcPr>
          <w:p w14:paraId="15F102BA" w14:textId="77777777" w:rsidR="00C764CE" w:rsidRPr="00CA43CC" w:rsidRDefault="00C764CE" w:rsidP="00E319B2">
            <w:pPr>
              <w:pStyle w:val="Bezodstpw"/>
              <w:spacing w:line="276" w:lineRule="auto"/>
              <w:jc w:val="center"/>
              <w:rPr>
                <w:rFonts w:ascii="Times New Roman" w:hAnsi="Times New Roman" w:cs="Times New Roman"/>
                <w:sz w:val="24"/>
                <w:szCs w:val="24"/>
              </w:rPr>
            </w:pPr>
            <w:r w:rsidRPr="00CA43CC">
              <w:rPr>
                <w:rFonts w:ascii="Times New Roman" w:hAnsi="Times New Roman" w:cs="Times New Roman"/>
                <w:i/>
                <w:iCs/>
                <w:sz w:val="24"/>
                <w:szCs w:val="24"/>
              </w:rPr>
              <w:t>spełnia/nie spełnia</w:t>
            </w:r>
          </w:p>
        </w:tc>
      </w:tr>
      <w:tr w:rsidR="00C764CE" w:rsidRPr="00CA43CC" w14:paraId="319D54A8" w14:textId="77777777" w:rsidTr="00E319B2">
        <w:tc>
          <w:tcPr>
            <w:tcW w:w="562" w:type="dxa"/>
            <w:tcBorders>
              <w:top w:val="single" w:sz="4" w:space="0" w:color="000000"/>
              <w:left w:val="single" w:sz="4" w:space="0" w:color="000000"/>
              <w:bottom w:val="single" w:sz="4" w:space="0" w:color="000000"/>
            </w:tcBorders>
          </w:tcPr>
          <w:p w14:paraId="2774BE76"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4BB7E86" w14:textId="77777777" w:rsidR="00C764CE" w:rsidRPr="00CA43CC" w:rsidRDefault="00C764CE" w:rsidP="00E319B2">
            <w:pPr>
              <w:pStyle w:val="Bezodstpw"/>
              <w:tabs>
                <w:tab w:val="left" w:pos="2985"/>
              </w:tabs>
              <w:jc w:val="both"/>
              <w:rPr>
                <w:rFonts w:ascii="Times New Roman" w:hAnsi="Times New Roman" w:cs="Times New Roman"/>
                <w:sz w:val="24"/>
                <w:szCs w:val="24"/>
              </w:rPr>
            </w:pPr>
            <w:r w:rsidRPr="00CA43CC">
              <w:rPr>
                <w:rFonts w:ascii="Times New Roman" w:hAnsi="Times New Roman" w:cs="Times New Roman"/>
                <w:sz w:val="24"/>
                <w:szCs w:val="24"/>
              </w:rPr>
              <w:t xml:space="preserve">Na przedniej ścianie, za kabiną pojazdu po stronie pasażera zabudowany maszt pneumatyczny o wysokości roboczej minimum 10 metrów od gruntu z możliwością pracy na niepełnym wysuwie. Sterowanie masztem </w:t>
            </w:r>
            <w:r w:rsidRPr="00CA43CC">
              <w:rPr>
                <w:rFonts w:ascii="Times New Roman" w:hAnsi="Times New Roman" w:cs="Times New Roman"/>
                <w:spacing w:val="-1"/>
                <w:sz w:val="24"/>
                <w:szCs w:val="24"/>
              </w:rPr>
              <w:t>powinno być możliwe ze stanowiska obsługi masztu za pomocą pilota przewodowego</w:t>
            </w:r>
            <w:r w:rsidRPr="00CA43CC">
              <w:rPr>
                <w:rFonts w:ascii="Times New Roman" w:hAnsi="Times New Roman" w:cs="Times New Roman"/>
                <w:sz w:val="24"/>
                <w:szCs w:val="24"/>
              </w:rPr>
              <w:t xml:space="preserve"> oraz ze stanowiska operatora w przedziale A. Minimalne wymagania dla masztu antenowego: </w:t>
            </w:r>
          </w:p>
          <w:p w14:paraId="67F1A35C"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t>Maszt należy wyposażyć w zamontowane na stałe okablowanie zasilające i sterujące;</w:t>
            </w:r>
          </w:p>
          <w:p w14:paraId="3C14E19B"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t>Minimalna wysokość masztu po wysuwie 10 m licząc od podłoża terenu;</w:t>
            </w:r>
          </w:p>
          <w:p w14:paraId="081FC157"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rPr>
                <w:rFonts w:ascii="Times New Roman" w:hAnsi="Times New Roman" w:cs="Times New Roman"/>
              </w:rPr>
            </w:pPr>
            <w:r w:rsidRPr="00CA43CC">
              <w:rPr>
                <w:rFonts w:ascii="Times New Roman" w:hAnsi="Times New Roman" w:cs="Times New Roman"/>
              </w:rPr>
              <w:lastRenderedPageBreak/>
              <w:t>Maszt antenowy musi posiadać instalację sieci strukturalnej w postaci switcha min. 4-ro portowego w wykonaniu outdoor z PoE;</w:t>
            </w:r>
          </w:p>
          <w:p w14:paraId="4548EBC4"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Instalacja antenowa zakończona w szafie serwerowej przedziału A w miejscu instalacji sprzętu radiotelefonicznego. Instalację antenową należy prowadzić w zabezpieczeniu chroniącym przed uszkodzeniem podczas rozkładania i składania, a podczas transportu mają być zabezpieczone przed przemieszczaniem i rozwijaniem;</w:t>
            </w:r>
          </w:p>
          <w:p w14:paraId="19898AC8"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Złącze antenowe ma być zabezpieczone w czasie transportu i podczas pracy przed skutkami oddziaływania atmosferycznego;</w:t>
            </w:r>
          </w:p>
          <w:p w14:paraId="4C9DE68F" w14:textId="77777777" w:rsidR="00C764CE" w:rsidRPr="00CA43CC" w:rsidRDefault="00C764CE" w:rsidP="00293A6C">
            <w:pPr>
              <w:pStyle w:val="Akapitzlist"/>
              <w:numPr>
                <w:ilvl w:val="0"/>
                <w:numId w:val="73"/>
              </w:numPr>
              <w:pBdr>
                <w:top w:val="nil"/>
                <w:left w:val="nil"/>
                <w:bottom w:val="nil"/>
                <w:right w:val="nil"/>
                <w:between w:val="nil"/>
              </w:pBdr>
              <w:ind w:left="215" w:hanging="215"/>
              <w:contextualSpacing/>
              <w:jc w:val="both"/>
              <w:rPr>
                <w:rFonts w:ascii="Times New Roman" w:hAnsi="Times New Roman" w:cs="Times New Roman"/>
              </w:rPr>
            </w:pPr>
            <w:r w:rsidRPr="00CA43CC">
              <w:rPr>
                <w:rFonts w:ascii="Times New Roman" w:hAnsi="Times New Roman" w:cs="Times New Roman"/>
              </w:rPr>
              <w:t>Na maszcie należy zamontować:</w:t>
            </w:r>
          </w:p>
          <w:p w14:paraId="60A2D5DD" w14:textId="77777777" w:rsidR="00C764CE" w:rsidRPr="00CA43CC"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antenę bazową,</w:t>
            </w:r>
          </w:p>
          <w:p w14:paraId="61F357EC" w14:textId="77777777" w:rsidR="00C764CE" w:rsidRPr="00CA43CC"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 xml:space="preserve">antenę dookólną GSM wielopasmowa, </w:t>
            </w:r>
          </w:p>
          <w:p w14:paraId="4F80F45E" w14:textId="77777777" w:rsidR="00C764CE" w:rsidRPr="00CA43CC"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antenę WiFi,</w:t>
            </w:r>
          </w:p>
          <w:p w14:paraId="212B88C0" w14:textId="77777777" w:rsidR="00C764CE" w:rsidRPr="00CA43CC"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 xml:space="preserve">kamerę monitoringu wizyjnego PTZ opisaną w pkt. 4.25, </w:t>
            </w:r>
          </w:p>
          <w:p w14:paraId="1E29F5FC" w14:textId="77777777" w:rsidR="00C764CE" w:rsidRPr="00A8142B"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A8142B">
              <w:rPr>
                <w:rFonts w:ascii="Times New Roman" w:hAnsi="Times New Roman" w:cs="Times New Roman"/>
              </w:rPr>
              <w:t>urządzenie do bezprzewodowej transmisji danych wraz z hermetycznymi rozdzielnicami z zasilaniem poprzez pr</w:t>
            </w:r>
            <w:r w:rsidR="00A13E29" w:rsidRPr="00A8142B">
              <w:rPr>
                <w:rFonts w:ascii="Times New Roman" w:hAnsi="Times New Roman" w:cs="Times New Roman"/>
              </w:rPr>
              <w:t>zewody instalacji strukturalnej opisane w pkt. 6.9.</w:t>
            </w:r>
          </w:p>
          <w:p w14:paraId="4ACE7BEB" w14:textId="77777777" w:rsidR="00C764CE" w:rsidRPr="00CA43CC" w:rsidRDefault="00C764CE" w:rsidP="00293A6C">
            <w:pPr>
              <w:pStyle w:val="Akapitzlist"/>
              <w:numPr>
                <w:ilvl w:val="1"/>
                <w:numId w:val="73"/>
              </w:numPr>
              <w:pBdr>
                <w:top w:val="nil"/>
                <w:left w:val="nil"/>
                <w:bottom w:val="nil"/>
                <w:right w:val="nil"/>
                <w:between w:val="nil"/>
              </w:pBdr>
              <w:ind w:left="498" w:hanging="283"/>
              <w:contextualSpacing/>
              <w:jc w:val="both"/>
              <w:rPr>
                <w:rFonts w:ascii="Times New Roman" w:hAnsi="Times New Roman" w:cs="Times New Roman"/>
              </w:rPr>
            </w:pPr>
            <w:r w:rsidRPr="00CA43CC">
              <w:rPr>
                <w:rFonts w:ascii="Times New Roman" w:hAnsi="Times New Roman" w:cs="Times New Roman"/>
              </w:rPr>
              <w:t>Reflektory LED, min IP 55, o łącznej wielkości strumienia świetlnego minimum 30 000 lm. Zasilanie reflektorów z instalacji elektrycznej pojazdu,</w:t>
            </w:r>
          </w:p>
          <w:p w14:paraId="6E74C920" w14:textId="77777777" w:rsidR="00C764CE" w:rsidRPr="00CA43CC" w:rsidRDefault="00C764CE" w:rsidP="00E319B2">
            <w:pPr>
              <w:rPr>
                <w:rFonts w:eastAsia="CenturyGothic"/>
              </w:rPr>
            </w:pPr>
            <w:r w:rsidRPr="00CA43CC">
              <w:t>Maszt musi być wyposażony w sygnalizacje podniesienia doprowadzoną do kabiny pojazdu i przedziału A (stanowisko operatorów).</w:t>
            </w:r>
          </w:p>
          <w:p w14:paraId="1154B9E7" w14:textId="77777777" w:rsidR="00C764CE" w:rsidRPr="00CA43CC" w:rsidRDefault="00C764CE" w:rsidP="00E319B2">
            <w:pPr>
              <w:pBdr>
                <w:top w:val="nil"/>
                <w:left w:val="nil"/>
                <w:bottom w:val="nil"/>
                <w:right w:val="nil"/>
                <w:between w:val="nil"/>
              </w:pBdr>
              <w:jc w:val="both"/>
            </w:pPr>
            <w:r w:rsidRPr="00CA43CC">
              <w:t xml:space="preserve">Szczegółowe warunki zabudowy masztu oraz obsługi masztu uzgodnione z Zamawiającym.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7A6C8E55" w14:textId="77777777" w:rsidR="00C764CE" w:rsidRPr="00CA43CC" w:rsidRDefault="00C764CE" w:rsidP="00E319B2">
            <w:pPr>
              <w:pStyle w:val="Bezodstpw"/>
              <w:spacing w:line="276" w:lineRule="auto"/>
              <w:jc w:val="center"/>
              <w:rPr>
                <w:rFonts w:ascii="Times New Roman" w:hAnsi="Times New Roman" w:cs="Times New Roman"/>
                <w:bCs/>
                <w:sz w:val="24"/>
                <w:szCs w:val="24"/>
              </w:rPr>
            </w:pPr>
            <w:r w:rsidRPr="00CA43CC">
              <w:rPr>
                <w:rFonts w:ascii="Times New Roman" w:hAnsi="Times New Roman" w:cs="Times New Roman"/>
                <w:i/>
                <w:iCs/>
                <w:sz w:val="24"/>
                <w:szCs w:val="24"/>
              </w:rPr>
              <w:lastRenderedPageBreak/>
              <w:t>spełnia/nie spełnia</w:t>
            </w:r>
          </w:p>
        </w:tc>
      </w:tr>
      <w:tr w:rsidR="00C764CE" w:rsidRPr="00CA43CC" w14:paraId="5E8A0055" w14:textId="77777777" w:rsidTr="00E319B2">
        <w:tc>
          <w:tcPr>
            <w:tcW w:w="562" w:type="dxa"/>
            <w:tcBorders>
              <w:top w:val="single" w:sz="4" w:space="0" w:color="000000"/>
              <w:left w:val="single" w:sz="4" w:space="0" w:color="000000"/>
              <w:bottom w:val="single" w:sz="4" w:space="0" w:color="000000"/>
            </w:tcBorders>
          </w:tcPr>
          <w:p w14:paraId="7BC57B9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222F910" w14:textId="77777777" w:rsidR="00C764CE" w:rsidRPr="00CA43CC" w:rsidRDefault="00C764CE" w:rsidP="00E319B2">
            <w:pPr>
              <w:jc w:val="both"/>
            </w:pPr>
            <w:r w:rsidRPr="00CA43CC">
              <w:t xml:space="preserve">Wewnętrzne  oświetlenie o intensywności min. 500 lx dla każdego miejsca pracy w polu zadania (blat stołów) i min. 300 lx w polu bezpośredniego otoczenia (wewnątrz zabudowy), zasilane z obwodu zasilania autonomicznego. Oprawy oświetleniowe muszą być wpuszczone w elementy konstrukcyjne i stanowić z sufitem lub ścianami jedną płaszczyznę. Dodatkowo do stanowisk operatorów, stołu roboczego po jednej lampce pomocniczej (biurkowej) zamontowanej na stałe z możliwością ustawienia kierunku i wysokości (np. na tzw. „gęsiej szyi”). Lampy ze źródłem światła LED w kolorze tzw. białym neutralnym lub ciepłym (niedopuszczalne użycie diod w kolorze białym zimnym). </w:t>
            </w:r>
          </w:p>
        </w:tc>
        <w:tc>
          <w:tcPr>
            <w:tcW w:w="3118" w:type="dxa"/>
            <w:tcBorders>
              <w:top w:val="single" w:sz="4" w:space="0" w:color="000000"/>
              <w:left w:val="single" w:sz="4" w:space="0" w:color="000000"/>
              <w:bottom w:val="single" w:sz="4" w:space="0" w:color="000000"/>
              <w:right w:val="single" w:sz="4" w:space="0" w:color="000000"/>
            </w:tcBorders>
            <w:vAlign w:val="center"/>
          </w:tcPr>
          <w:p w14:paraId="72B9D76A" w14:textId="77777777" w:rsidR="00C764CE" w:rsidRPr="00CA43CC" w:rsidRDefault="00C764CE" w:rsidP="00E319B2">
            <w:pPr>
              <w:spacing w:line="276" w:lineRule="auto"/>
              <w:jc w:val="center"/>
            </w:pPr>
            <w:r w:rsidRPr="00CA43CC">
              <w:rPr>
                <w:i/>
                <w:iCs/>
              </w:rPr>
              <w:t>spełnia/nie spełnia</w:t>
            </w:r>
          </w:p>
        </w:tc>
      </w:tr>
      <w:tr w:rsidR="00C764CE" w:rsidRPr="00CA43CC" w14:paraId="646C7C58" w14:textId="77777777" w:rsidTr="00E319B2">
        <w:tc>
          <w:tcPr>
            <w:tcW w:w="562" w:type="dxa"/>
            <w:tcBorders>
              <w:top w:val="single" w:sz="4" w:space="0" w:color="000000"/>
              <w:left w:val="single" w:sz="4" w:space="0" w:color="000000"/>
              <w:bottom w:val="single" w:sz="4" w:space="0" w:color="000000"/>
            </w:tcBorders>
          </w:tcPr>
          <w:p w14:paraId="6F3B9C6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CEC58AF" w14:textId="77777777" w:rsidR="00C764CE" w:rsidRPr="00CA43CC" w:rsidRDefault="00C764CE" w:rsidP="00E319B2">
            <w:pPr>
              <w:pStyle w:val="Default"/>
              <w:spacing w:line="276" w:lineRule="auto"/>
              <w:jc w:val="both"/>
              <w:rPr>
                <w:rFonts w:ascii="Times New Roman" w:hAnsi="Times New Roman" w:cs="Times New Roman"/>
                <w:color w:val="auto"/>
              </w:rPr>
            </w:pPr>
            <w:r w:rsidRPr="00CA43CC">
              <w:rPr>
                <w:rFonts w:ascii="Times New Roman" w:hAnsi="Times New Roman" w:cs="Times New Roman"/>
                <w:color w:val="auto"/>
              </w:rPr>
              <w:t xml:space="preserve">W przedziale A zasilanie (12/24 V, 230 V) należy wykonać i rozprowadzić w zależności od potrzeb montowanych urządzeń oraz dodatkowe gniazda w przestrzeniach ogólnodostępnych. Ostateczne rozmieszczenie gniazd   ustalić z Zamawiającym na etapie realizacji projektu. </w:t>
            </w:r>
          </w:p>
        </w:tc>
        <w:tc>
          <w:tcPr>
            <w:tcW w:w="3118" w:type="dxa"/>
            <w:tcBorders>
              <w:top w:val="single" w:sz="4" w:space="0" w:color="000000"/>
              <w:left w:val="single" w:sz="4" w:space="0" w:color="000000"/>
              <w:bottom w:val="single" w:sz="4" w:space="0" w:color="000000"/>
              <w:right w:val="single" w:sz="4" w:space="0" w:color="000000"/>
            </w:tcBorders>
            <w:vAlign w:val="center"/>
          </w:tcPr>
          <w:p w14:paraId="72132B2E" w14:textId="77777777" w:rsidR="00C764CE" w:rsidRPr="00CA43CC" w:rsidRDefault="00C764CE" w:rsidP="00E319B2">
            <w:pPr>
              <w:spacing w:line="276" w:lineRule="auto"/>
              <w:jc w:val="center"/>
              <w:rPr>
                <w:bCs/>
              </w:rPr>
            </w:pPr>
            <w:r w:rsidRPr="00CA43CC">
              <w:rPr>
                <w:i/>
                <w:iCs/>
              </w:rPr>
              <w:t>spełnia/nie spełnia</w:t>
            </w:r>
          </w:p>
        </w:tc>
      </w:tr>
      <w:tr w:rsidR="00C764CE" w:rsidRPr="00CA43CC" w14:paraId="1162CEE1" w14:textId="77777777" w:rsidTr="00E319B2">
        <w:tc>
          <w:tcPr>
            <w:tcW w:w="562" w:type="dxa"/>
            <w:tcBorders>
              <w:top w:val="single" w:sz="4" w:space="0" w:color="000000"/>
              <w:left w:val="single" w:sz="4" w:space="0" w:color="000000"/>
              <w:bottom w:val="single" w:sz="4" w:space="0" w:color="000000"/>
            </w:tcBorders>
          </w:tcPr>
          <w:p w14:paraId="30EB26E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83FDA62" w14:textId="77777777" w:rsidR="00C764CE" w:rsidRPr="00CA43CC" w:rsidRDefault="00C764CE" w:rsidP="00E319B2">
            <w:pPr>
              <w:jc w:val="both"/>
              <w:rPr>
                <w:bCs/>
              </w:rPr>
            </w:pPr>
            <w:r w:rsidRPr="00CA43CC">
              <w:rPr>
                <w:bCs/>
              </w:rPr>
              <w:t xml:space="preserve">Na stanowiskach operatorów należy wykonać dodatkowe gniazda </w:t>
            </w:r>
            <w:r w:rsidRPr="00CA43CC">
              <w:t xml:space="preserve">schowane w powierzchnię blatu w formie listwy przyłączeniowej wyposażonej w dwa gniazda 230V, 2x R45J </w:t>
            </w:r>
            <w:r w:rsidRPr="00CA43CC">
              <w:rPr>
                <w:bCs/>
              </w:rPr>
              <w:t>oraz dwa gniazda typu zapaliczka do urządzeń 12V na kokpicie operatorów, dwa gniazda do ładowania za pomocą portu USB.</w:t>
            </w:r>
          </w:p>
        </w:tc>
        <w:tc>
          <w:tcPr>
            <w:tcW w:w="3118" w:type="dxa"/>
            <w:tcBorders>
              <w:top w:val="single" w:sz="4" w:space="0" w:color="000000"/>
              <w:left w:val="single" w:sz="4" w:space="0" w:color="000000"/>
              <w:bottom w:val="single" w:sz="4" w:space="0" w:color="000000"/>
              <w:right w:val="single" w:sz="4" w:space="0" w:color="000000"/>
            </w:tcBorders>
            <w:vAlign w:val="center"/>
          </w:tcPr>
          <w:p w14:paraId="54A9CE79" w14:textId="77777777" w:rsidR="00C764CE" w:rsidRPr="00CA43CC" w:rsidRDefault="00C764CE" w:rsidP="00E319B2">
            <w:pPr>
              <w:spacing w:line="276" w:lineRule="auto"/>
              <w:jc w:val="center"/>
              <w:rPr>
                <w:bCs/>
              </w:rPr>
            </w:pPr>
            <w:r w:rsidRPr="00CA43CC">
              <w:rPr>
                <w:i/>
                <w:iCs/>
              </w:rPr>
              <w:t>spełnia/nie spełnia</w:t>
            </w:r>
          </w:p>
        </w:tc>
      </w:tr>
      <w:tr w:rsidR="00C764CE" w:rsidRPr="00CA43CC" w14:paraId="5169DADA" w14:textId="77777777" w:rsidTr="00E319B2">
        <w:tc>
          <w:tcPr>
            <w:tcW w:w="562" w:type="dxa"/>
            <w:tcBorders>
              <w:top w:val="single" w:sz="4" w:space="0" w:color="000000"/>
              <w:left w:val="single" w:sz="4" w:space="0" w:color="000000"/>
              <w:bottom w:val="single" w:sz="4" w:space="0" w:color="000000"/>
            </w:tcBorders>
          </w:tcPr>
          <w:p w14:paraId="16A735D4"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7C8C050" w14:textId="77777777" w:rsidR="00C764CE" w:rsidRPr="00CA43CC" w:rsidRDefault="00C764CE" w:rsidP="00E319B2">
            <w:pPr>
              <w:jc w:val="both"/>
            </w:pPr>
            <w:r w:rsidRPr="00CA43CC">
              <w:t xml:space="preserve">Radiotelefony nasobne – 6 sztuk oraz kompatybilną ładowarkę 6 – cio stanowiskową, dodatkowo dwa radiotelefony nasobne w wykonaniu przeciwwybuchowym (spełniające warunki użytkowania w PSP) również z kompatybilnymi ładowarkami. Wszystkie radiotelefony jednego producenta. Montaż w aneksie roboczym na ścianie tylnej aneksu. </w:t>
            </w:r>
          </w:p>
        </w:tc>
        <w:tc>
          <w:tcPr>
            <w:tcW w:w="3118" w:type="dxa"/>
            <w:tcBorders>
              <w:top w:val="single" w:sz="4" w:space="0" w:color="000000"/>
              <w:left w:val="single" w:sz="4" w:space="0" w:color="000000"/>
              <w:bottom w:val="single" w:sz="4" w:space="0" w:color="000000"/>
              <w:right w:val="single" w:sz="4" w:space="0" w:color="000000"/>
            </w:tcBorders>
            <w:vAlign w:val="center"/>
          </w:tcPr>
          <w:p w14:paraId="5B867CAD" w14:textId="77777777" w:rsidR="00C764CE" w:rsidRPr="00CA43CC" w:rsidRDefault="00C764CE" w:rsidP="00E319B2">
            <w:pPr>
              <w:pStyle w:val="Bezodstpw"/>
              <w:spacing w:line="276" w:lineRule="auto"/>
              <w:jc w:val="center"/>
              <w:rPr>
                <w:rFonts w:ascii="Times New Roman" w:hAnsi="Times New Roman" w:cs="Times New Roman"/>
                <w:bCs/>
                <w:sz w:val="24"/>
                <w:szCs w:val="24"/>
              </w:rPr>
            </w:pPr>
            <w:r w:rsidRPr="00CA43CC">
              <w:rPr>
                <w:rFonts w:ascii="Times New Roman" w:hAnsi="Times New Roman" w:cs="Times New Roman"/>
                <w:i/>
                <w:iCs/>
                <w:sz w:val="24"/>
                <w:szCs w:val="24"/>
              </w:rPr>
              <w:t>spełnia/nie spełnia</w:t>
            </w:r>
          </w:p>
        </w:tc>
      </w:tr>
      <w:tr w:rsidR="00C764CE" w:rsidRPr="00CA43CC" w14:paraId="2BF9D3AF" w14:textId="77777777" w:rsidTr="00E319B2">
        <w:tc>
          <w:tcPr>
            <w:tcW w:w="562" w:type="dxa"/>
            <w:tcBorders>
              <w:top w:val="single" w:sz="4" w:space="0" w:color="000000"/>
              <w:left w:val="single" w:sz="4" w:space="0" w:color="000000"/>
              <w:bottom w:val="single" w:sz="4" w:space="0" w:color="000000"/>
            </w:tcBorders>
            <w:shd w:val="clear" w:color="auto" w:fill="BFBFBF"/>
          </w:tcPr>
          <w:p w14:paraId="64FDCD83" w14:textId="77777777"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14:paraId="77C1FF24" w14:textId="77777777" w:rsidR="00C764CE" w:rsidRPr="00CA43CC" w:rsidRDefault="00C764CE" w:rsidP="00E319B2">
            <w:pPr>
              <w:widowControl w:val="0"/>
              <w:pBdr>
                <w:top w:val="nil"/>
                <w:left w:val="nil"/>
                <w:bottom w:val="nil"/>
                <w:right w:val="nil"/>
                <w:between w:val="nil"/>
              </w:pBdr>
              <w:tabs>
                <w:tab w:val="left" w:pos="1418"/>
              </w:tabs>
              <w:spacing w:line="276" w:lineRule="auto"/>
              <w:rPr>
                <w:b/>
              </w:rPr>
            </w:pPr>
            <w:r w:rsidRPr="00CA43CC">
              <w:rPr>
                <w:b/>
              </w:rPr>
              <w:t xml:space="preserve">PRZEDZIAŁ B – ZABUDOWA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65FF23" w14:textId="77777777" w:rsidR="00C764CE" w:rsidRPr="00CA43CC" w:rsidRDefault="00C764CE" w:rsidP="00E319B2">
            <w:pPr>
              <w:pBdr>
                <w:top w:val="nil"/>
                <w:left w:val="nil"/>
                <w:bottom w:val="nil"/>
                <w:right w:val="nil"/>
                <w:between w:val="nil"/>
              </w:pBdr>
              <w:spacing w:line="276" w:lineRule="auto"/>
              <w:jc w:val="center"/>
              <w:rPr>
                <w:b/>
              </w:rPr>
            </w:pPr>
          </w:p>
        </w:tc>
      </w:tr>
      <w:tr w:rsidR="00C764CE" w:rsidRPr="00CA43CC" w14:paraId="60BB7471"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2A3A9E9E"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5.1.</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3D629" w14:textId="77777777" w:rsidR="00C764CE" w:rsidRPr="00CA43CC" w:rsidRDefault="00C764CE" w:rsidP="00F33783">
            <w:pPr>
              <w:pBdr>
                <w:top w:val="nil"/>
                <w:left w:val="nil"/>
                <w:bottom w:val="nil"/>
                <w:right w:val="nil"/>
                <w:between w:val="nil"/>
              </w:pBdr>
              <w:spacing w:line="276" w:lineRule="auto"/>
              <w:jc w:val="both"/>
            </w:pPr>
            <w:r w:rsidRPr="00CA43CC">
              <w:t>Jest to część samochodu przeznaczona do przewozu sprzętu i wyposażenia sprzętowego tj. ubrania ochronne, sprzęt ochrony układu o</w:t>
            </w:r>
            <w:r w:rsidR="00F33783">
              <w:t>ddechowego</w:t>
            </w:r>
            <w:r w:rsidRPr="00CA43CC">
              <w:t xml:space="preserve"> i innego podanego w trakcie realizacji zamówienia przez Zamawiającego.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9BB6AA"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579093A1"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126F0758"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5.2.</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96AD9" w14:textId="77777777" w:rsidR="00C764CE" w:rsidRPr="00CA43CC" w:rsidRDefault="00C764CE" w:rsidP="00E319B2">
            <w:pPr>
              <w:pBdr>
                <w:top w:val="nil"/>
                <w:left w:val="nil"/>
                <w:bottom w:val="nil"/>
                <w:right w:val="nil"/>
                <w:between w:val="nil"/>
              </w:pBdr>
              <w:spacing w:line="276" w:lineRule="auto"/>
              <w:jc w:val="both"/>
            </w:pPr>
            <w:r w:rsidRPr="00CA43CC">
              <w:t>Wymiary minimalne przedziału: wewnętrzne szerokość 2450 mm; długość 1800 mm; wysokość 1950 mm.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04E34A"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120DBA2C"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607C6A2B"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5.3.</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1D5EE" w14:textId="77777777" w:rsidR="00C764CE" w:rsidRPr="00CA43CC" w:rsidRDefault="00C764CE" w:rsidP="00E319B2">
            <w:pPr>
              <w:pBdr>
                <w:between w:val="nil"/>
              </w:pBdr>
              <w:jc w:val="both"/>
            </w:pPr>
            <w:r w:rsidRPr="00CA43CC">
              <w:t>Przedział zlokalizowany w tylnej części zabudowy. Dostęp do tej części poprzez drzwi wejściowe po prawej stronie pojazdu (ta sama strona co przedział A). Drzwi wejściowe do przedziału zamykane i otwierane od wewnątrz i z zewnątrz pojazdu, z blokada otwarcia. Pojazd wyposażony w wysuwane automatycznie spod podłogi schodki (aluminiowe) umożliwiające wejście do przedziału B. W drzwiach zamontowane okno przyciemniane z roletą przeciwsłoneczną w prowadnicach z możliwością blokady na różnych wysokościach okna. Wielkość okna i miejsce montażu ma być uzgodnione z Zamawiającym. Ponadto z tyłu pojazdu zamontowana winda załadowcza. Miejsce montażu windy załadowczej ma być ustalone z Zamawiającym. Winda załadowcza nie może wykluczać dostępu do zaczepu holowniczego. Otwór wykonany pod wymiary windy musi być dodatkowo zabezpieczony zamknięciem w postaci żaluzji lub innego funkcjonalnego rozwiązania, uniemożliwiający przedostawanie się wody podczas jazdy pojazdu w niekorzystnych warunkach atmosferycznych oraz podczas jego mycia. Nie dopuszcza się rozwiązania by winda stanowiła jednocześnie jedyne zamknięcie przedziału.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78CAEE"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7C9F4879"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33ABD5D2"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5.4.</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6A23B" w14:textId="77777777" w:rsidR="00C764CE" w:rsidRPr="00CA43CC" w:rsidRDefault="00C764CE" w:rsidP="00E319B2">
            <w:pPr>
              <w:pBdr>
                <w:between w:val="nil"/>
              </w:pBdr>
            </w:pPr>
            <w:r w:rsidRPr="00CA43CC">
              <w:t xml:space="preserve">Wnętrze przedziału B oświetlane przy pomocy LED. Wentylowane i klimatyzowane jak w przedziale A – bez tunelu powietrznego przez całą długość przedziału B. Wylot powietrza zakończony elementami z możliwością regulacji manualnej.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FA97D2"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17A9E937"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05AC4D76"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5.5.</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452F4" w14:textId="77777777" w:rsidR="00C764CE" w:rsidRPr="00CA43CC" w:rsidRDefault="00C764CE" w:rsidP="00E319B2">
            <w:pPr>
              <w:pBdr>
                <w:top w:val="nil"/>
                <w:left w:val="nil"/>
                <w:bottom w:val="nil"/>
                <w:right w:val="nil"/>
                <w:between w:val="nil"/>
              </w:pBdr>
              <w:jc w:val="both"/>
            </w:pPr>
            <w:r w:rsidRPr="00CA43CC">
              <w:t xml:space="preserve">Wewnątrz przedziału B Wykonawca zaprojektuje i wykona miejsce przeznaczone dla urządzenia do zdalnej detekcji skażeń Rapid Plus firmy Bruker, które zostanie dostarczone przez Zamawiającego w trakcie realizacji zamówienia (szczegóły dotyczące montażu Zamawiający przekaże po podpisaniu umowy na wniosek Wykonawcy). Wykonawca uwzględni parametry urządzenia do zdalnej detekcji skażeń w trakcie projektowania (m.in. zapotrzebowanie na energię elektryczną, montaż na wysuwanym podeście, zabezpieczenie przed warunkami atmosferycznymi w pozycji złożonej, podłączenie infrastruktury informatycznej urządzenia do </w:t>
            </w:r>
            <w:r w:rsidRPr="00CA43CC">
              <w:lastRenderedPageBreak/>
              <w:t xml:space="preserve">stanowiska operatorów w przedziale A. Obsługa w/w urządzenia ma odbywać się ze stanowiska operatorów na niezależnym komputerze w przedziale A dostarczonym przez Zamawiającego (laptop Durabook). Zamontowane urządzenie powinno podnosić Rapida powyżej obrysu dachu na wysokość minimum 300mm, siodło i wysuw mają zapewnić odpowiednie właściwości pracy systemu zdalnej detekcji bez żadnych jego ograniczeń. Dach w miejscu wysuwu powinien być otwierany automatycznie ze stanowiska operatorów w przedziale A z sygnalizującymi czujnikami otwarcia i zamknięcia dachu. Całość zabudowy do zdalnej detekcji wykonana ergonomicznie i spełniająca swoją funkcję. Zamykany dach musi spełniać funkcję nie przepuszczania wody podczas niekorzystnych warunków atmosferycznych oraz podczas mycia dachu. Dodatkowo należy przewidzieć możliwość pracy urządzenia podczas opadów atmosferycznych – wówczas ewentualnie zbierająca się woda w przestrzeni całej skrytki mocowania systemu zdalnej detekcji powinna mieć funkcję odpływu. Elementy z których będzie wykonana cała instalacja wysuwna oraz okablowanie i inne elementy powinny spełniać wymagania podczas niekorzystnych warunków atmosferycznych oraz być zgodne z wymaganiami producenta urządzenia.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8F1F21"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lastRenderedPageBreak/>
              <w:t>spełnia/nie spełnia</w:t>
            </w:r>
          </w:p>
        </w:tc>
      </w:tr>
      <w:tr w:rsidR="00C764CE" w:rsidRPr="00CA43CC" w14:paraId="033E427D" w14:textId="77777777" w:rsidTr="00E319B2">
        <w:tc>
          <w:tcPr>
            <w:tcW w:w="562" w:type="dxa"/>
            <w:tcBorders>
              <w:top w:val="single" w:sz="4" w:space="0" w:color="000000"/>
              <w:left w:val="single" w:sz="4" w:space="0" w:color="000000"/>
              <w:bottom w:val="single" w:sz="4" w:space="0" w:color="000000"/>
            </w:tcBorders>
            <w:shd w:val="clear" w:color="auto" w:fill="FFFFFF" w:themeFill="background1"/>
          </w:tcPr>
          <w:p w14:paraId="6C64AD9B" w14:textId="77777777" w:rsidR="00C764CE" w:rsidRPr="00933345" w:rsidRDefault="00C764CE" w:rsidP="00E319B2">
            <w:pPr>
              <w:pBdr>
                <w:top w:val="nil"/>
                <w:left w:val="nil"/>
                <w:bottom w:val="nil"/>
                <w:right w:val="nil"/>
                <w:between w:val="nil"/>
              </w:pBdr>
              <w:spacing w:line="276" w:lineRule="auto"/>
              <w:rPr>
                <w:sz w:val="20"/>
                <w:szCs w:val="20"/>
              </w:rPr>
            </w:pPr>
            <w:r w:rsidRPr="00933345">
              <w:rPr>
                <w:sz w:val="20"/>
                <w:szCs w:val="20"/>
              </w:rPr>
              <w:t>5.6.</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651036" w14:textId="77777777" w:rsidR="00C764CE" w:rsidRPr="00CA43CC" w:rsidRDefault="00C764CE" w:rsidP="00E319B2">
            <w:pPr>
              <w:pBdr>
                <w:top w:val="nil"/>
                <w:left w:val="nil"/>
                <w:bottom w:val="nil"/>
                <w:right w:val="nil"/>
                <w:between w:val="nil"/>
              </w:pBdr>
              <w:jc w:val="both"/>
            </w:pPr>
            <w:r w:rsidRPr="00CA43CC">
              <w:t>Pozostała przestrzeń w przedziale B wyposażona w system wysuwanych regałów i mebli do przewozu i mocowania sprzętu. Rozmieszczenie poszczególnych regałów i mebli (ich wymiary, sposób wysuwania, otwierania i mocowania w nich sprzętu) ma zapewniać całkowitą funkcjonalność i należy uzgodnić z Zamawiającym po podpisaniu umowy na etapie przygotowania projektu koncepcyjnego. Regulowane półki wykonane z blachy nierdzewnej z otworami umożliwiającymi samodzielną aranżacje w zależności od zapotrzebowania przez Zamawiającego.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BE007" w14:textId="77777777" w:rsidR="00C764CE" w:rsidRPr="00CA43CC" w:rsidRDefault="00C764CE" w:rsidP="00E319B2">
            <w:pPr>
              <w:pBdr>
                <w:top w:val="nil"/>
                <w:left w:val="nil"/>
                <w:bottom w:val="nil"/>
                <w:right w:val="nil"/>
                <w:between w:val="nil"/>
              </w:pBdr>
              <w:spacing w:line="276" w:lineRule="auto"/>
              <w:jc w:val="center"/>
              <w:rPr>
                <w:b/>
              </w:rPr>
            </w:pPr>
            <w:r w:rsidRPr="00CA43CC">
              <w:rPr>
                <w:i/>
                <w:iCs/>
              </w:rPr>
              <w:t>spełnia/nie spełnia</w:t>
            </w:r>
          </w:p>
        </w:tc>
      </w:tr>
      <w:tr w:rsidR="00C764CE" w:rsidRPr="00CA43CC" w14:paraId="2C838FCE" w14:textId="77777777" w:rsidTr="00E319B2">
        <w:tc>
          <w:tcPr>
            <w:tcW w:w="562" w:type="dxa"/>
            <w:tcBorders>
              <w:top w:val="single" w:sz="4" w:space="0" w:color="000000"/>
              <w:left w:val="single" w:sz="4" w:space="0" w:color="000000"/>
              <w:bottom w:val="single" w:sz="4" w:space="0" w:color="000000"/>
            </w:tcBorders>
            <w:shd w:val="clear" w:color="auto" w:fill="BFBFBF"/>
          </w:tcPr>
          <w:p w14:paraId="06897601" w14:textId="77777777" w:rsidR="00C764CE" w:rsidRPr="00CA43CC" w:rsidRDefault="00C764CE" w:rsidP="00C764CE">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cPr>
          <w:p w14:paraId="6280A781" w14:textId="77777777" w:rsidR="00C764CE" w:rsidRPr="00CA43CC" w:rsidRDefault="00C764CE" w:rsidP="00E319B2">
            <w:pPr>
              <w:pBdr>
                <w:top w:val="nil"/>
                <w:left w:val="nil"/>
                <w:bottom w:val="nil"/>
                <w:right w:val="nil"/>
                <w:between w:val="nil"/>
              </w:pBdr>
              <w:spacing w:line="276" w:lineRule="auto"/>
              <w:rPr>
                <w:b/>
              </w:rPr>
            </w:pPr>
            <w:r w:rsidRPr="00CA43CC">
              <w:rPr>
                <w:b/>
              </w:rPr>
              <w:t xml:space="preserve">WYPOSAŻENIE POJAZDU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A6F7F6" w14:textId="77777777" w:rsidR="00C764CE" w:rsidRPr="00CA43CC" w:rsidRDefault="00C764CE" w:rsidP="00E319B2">
            <w:pPr>
              <w:pBdr>
                <w:top w:val="nil"/>
                <w:left w:val="nil"/>
                <w:bottom w:val="nil"/>
                <w:right w:val="nil"/>
                <w:between w:val="nil"/>
              </w:pBdr>
              <w:spacing w:line="276" w:lineRule="auto"/>
              <w:jc w:val="center"/>
              <w:rPr>
                <w:b/>
              </w:rPr>
            </w:pPr>
          </w:p>
        </w:tc>
      </w:tr>
      <w:tr w:rsidR="00C764CE" w:rsidRPr="00CA43CC" w14:paraId="58A256F2" w14:textId="77777777" w:rsidTr="00E319B2">
        <w:tc>
          <w:tcPr>
            <w:tcW w:w="562" w:type="dxa"/>
            <w:tcBorders>
              <w:top w:val="single" w:sz="4" w:space="0" w:color="000000"/>
              <w:left w:val="single" w:sz="4" w:space="0" w:color="000000"/>
              <w:bottom w:val="single" w:sz="4" w:space="0" w:color="000000"/>
            </w:tcBorders>
          </w:tcPr>
          <w:p w14:paraId="4E3099FE"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9907C0B" w14:textId="77777777" w:rsidR="00C764CE" w:rsidRPr="00CA43CC" w:rsidRDefault="00C764CE" w:rsidP="00E319B2">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Dwa laptopy klasy biznesowej wzmacniane z zapewnieniem walizki przenośnej typu PELI, dostosowanej do oferowanego modelu o minimalnych parametrach:</w:t>
            </w:r>
          </w:p>
          <w:p w14:paraId="76F37282"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Matryca min. 14” rozdzielczość full hd, matowa,</w:t>
            </w:r>
          </w:p>
          <w:p w14:paraId="747CCE20"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Dysk SSD o pojemność min. 512GB,</w:t>
            </w:r>
          </w:p>
          <w:p w14:paraId="72FC86DA"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Minimum 16 GB RAM,</w:t>
            </w:r>
          </w:p>
          <w:p w14:paraId="5CCE4251"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Procesor uzyskujący w teście passmark minimum 8840 punktów,</w:t>
            </w:r>
          </w:p>
          <w:p w14:paraId="6FD317A2"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Minimum 3 letnia gwarancja typu NBD “on site”, z opcją zachowania dysku twardego przez klienta,</w:t>
            </w:r>
          </w:p>
          <w:p w14:paraId="103E8582" w14:textId="77777777" w:rsidR="00C764CE" w:rsidRPr="00CA43CC" w:rsidRDefault="00C764CE" w:rsidP="00293A6C">
            <w:pPr>
              <w:pStyle w:val="Normalny1"/>
              <w:numPr>
                <w:ilvl w:val="0"/>
                <w:numId w:val="127"/>
              </w:numPr>
              <w:pBdr>
                <w:top w:val="nil"/>
                <w:left w:val="nil"/>
                <w:bottom w:val="nil"/>
                <w:right w:val="nil"/>
                <w:between w:val="nil"/>
              </w:pBdr>
              <w:rPr>
                <w:strike/>
                <w:sz w:val="24"/>
                <w:szCs w:val="24"/>
              </w:rPr>
            </w:pPr>
            <w:r w:rsidRPr="00CA43CC">
              <w:rPr>
                <w:sz w:val="24"/>
                <w:szCs w:val="24"/>
              </w:rPr>
              <w:t xml:space="preserve">Zainstalowany system operacyjny  </w:t>
            </w:r>
            <w:r w:rsidR="00A13E29">
              <w:rPr>
                <w:sz w:val="24"/>
                <w:szCs w:val="24"/>
              </w:rPr>
              <w:t xml:space="preserve">Windows 10 Pro </w:t>
            </w:r>
            <w:r w:rsidRPr="00CA43CC">
              <w:rPr>
                <w:sz w:val="24"/>
                <w:szCs w:val="24"/>
              </w:rPr>
              <w:t xml:space="preserve">obsługujący oprogramowanie wykorzystywane przez urządzenia pomiarowe stanowiące wyposażenie laboratorium, </w:t>
            </w:r>
          </w:p>
          <w:p w14:paraId="4994962E" w14:textId="77777777" w:rsidR="00C764CE" w:rsidRPr="00CA43CC" w:rsidRDefault="00C764CE" w:rsidP="00293A6C">
            <w:pPr>
              <w:pStyle w:val="Normalny1"/>
              <w:numPr>
                <w:ilvl w:val="0"/>
                <w:numId w:val="127"/>
              </w:numPr>
              <w:pBdr>
                <w:top w:val="nil"/>
                <w:left w:val="nil"/>
                <w:bottom w:val="nil"/>
                <w:right w:val="nil"/>
                <w:between w:val="nil"/>
              </w:pBdr>
              <w:rPr>
                <w:sz w:val="24"/>
                <w:szCs w:val="24"/>
              </w:rPr>
            </w:pPr>
            <w:r w:rsidRPr="00CA43CC">
              <w:rPr>
                <w:sz w:val="24"/>
                <w:szCs w:val="24"/>
              </w:rPr>
              <w:t>Zainstalowany program antywirusowy z gwarantowanym uaktualnieniem baz sygnatur wirusów na okres min. 24 miesiące.</w:t>
            </w:r>
          </w:p>
          <w:p w14:paraId="64524743" w14:textId="77777777" w:rsidR="00C764CE" w:rsidRPr="00CA43CC" w:rsidRDefault="00C764CE" w:rsidP="00E319B2">
            <w:pPr>
              <w:pStyle w:val="Normalny1"/>
              <w:pBdr>
                <w:top w:val="nil"/>
                <w:left w:val="nil"/>
                <w:bottom w:val="nil"/>
                <w:right w:val="nil"/>
                <w:between w:val="nil"/>
              </w:pBdr>
              <w:rPr>
                <w:sz w:val="24"/>
                <w:szCs w:val="24"/>
              </w:rPr>
            </w:pPr>
            <w:r w:rsidRPr="00CA43CC">
              <w:rPr>
                <w:sz w:val="24"/>
                <w:szCs w:val="24"/>
              </w:rPr>
              <w:t xml:space="preserve">Dodatkowo do każdego laptopa stacja dokująca kompatybilna z laptopem lub replikator portów również kompatybilny z laptopem. Do każdego zestawu mysz optyczna. </w:t>
            </w:r>
          </w:p>
        </w:tc>
        <w:tc>
          <w:tcPr>
            <w:tcW w:w="3118" w:type="dxa"/>
            <w:tcBorders>
              <w:top w:val="single" w:sz="4" w:space="0" w:color="000000"/>
              <w:left w:val="single" w:sz="4" w:space="0" w:color="000000"/>
              <w:bottom w:val="single" w:sz="4" w:space="0" w:color="000000"/>
              <w:right w:val="single" w:sz="4" w:space="0" w:color="000000"/>
            </w:tcBorders>
            <w:vAlign w:val="center"/>
          </w:tcPr>
          <w:p w14:paraId="4384CC67"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244C0631" w14:textId="77777777" w:rsidTr="00E319B2">
        <w:tc>
          <w:tcPr>
            <w:tcW w:w="562" w:type="dxa"/>
            <w:tcBorders>
              <w:top w:val="single" w:sz="4" w:space="0" w:color="000000"/>
              <w:left w:val="single" w:sz="4" w:space="0" w:color="000000"/>
              <w:bottom w:val="single" w:sz="4" w:space="0" w:color="000000"/>
            </w:tcBorders>
          </w:tcPr>
          <w:p w14:paraId="66EE5F59"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1CCC693"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Monitory </w:t>
            </w:r>
            <w:r w:rsidR="00A13E29">
              <w:rPr>
                <w:rFonts w:ascii="Times New Roman" w:hAnsi="Times New Roman" w:cs="Times New Roman"/>
                <w:sz w:val="24"/>
                <w:szCs w:val="24"/>
              </w:rPr>
              <w:t xml:space="preserve">– 2 sztuki zamontowane </w:t>
            </w:r>
            <w:r w:rsidRPr="00CA43CC">
              <w:rPr>
                <w:rFonts w:ascii="Times New Roman" w:hAnsi="Times New Roman" w:cs="Times New Roman"/>
                <w:sz w:val="24"/>
                <w:szCs w:val="24"/>
              </w:rPr>
              <w:t>na stanowisku operatorów muszą spełniać poniższe parametry:</w:t>
            </w:r>
          </w:p>
          <w:p w14:paraId="07EAEF2A"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Przystosowane do pracy całodobowej 24/7;</w:t>
            </w:r>
          </w:p>
          <w:p w14:paraId="5AE5D81A"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Przekątna ekranu min. 27";</w:t>
            </w:r>
          </w:p>
          <w:p w14:paraId="3EA03FFA"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Format obrazu: 16:9;</w:t>
            </w:r>
          </w:p>
          <w:p w14:paraId="24C32E31"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Min. rozdzielczość fizyczna: Full HD 1080p, 1920 x 1080 ( 2.1 megapiksela);</w:t>
            </w:r>
          </w:p>
          <w:p w14:paraId="6ECFD581"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Kąt widzenia CR&gt;10: poziomo/pionowo: 178°/ 178°; prawo/lewo: 89°/ 89°; góra/dół: 89°/ 89°;</w:t>
            </w:r>
          </w:p>
          <w:p w14:paraId="363EAF8C"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Wyświetlane kolory min. 16,7 mln;</w:t>
            </w:r>
          </w:p>
          <w:p w14:paraId="1DE1671A"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Redukcja niebieskiego światła.</w:t>
            </w:r>
          </w:p>
          <w:p w14:paraId="6B3D10BB"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Interfejsy: VGA, HDMI, DisplayPort. HDCP, Wyjście słuchawkowe, USB;</w:t>
            </w:r>
          </w:p>
          <w:p w14:paraId="20B7D04B" w14:textId="77777777" w:rsidR="00C764CE" w:rsidRPr="00CA43CC" w:rsidRDefault="00C764CE" w:rsidP="00C764CE">
            <w:pPr>
              <w:pStyle w:val="Bezodstpw"/>
              <w:numPr>
                <w:ilvl w:val="0"/>
                <w:numId w:val="40"/>
              </w:numPr>
              <w:ind w:left="572" w:hanging="284"/>
              <w:jc w:val="both"/>
              <w:rPr>
                <w:rFonts w:ascii="Times New Roman" w:hAnsi="Times New Roman" w:cs="Times New Roman"/>
                <w:sz w:val="24"/>
                <w:szCs w:val="24"/>
              </w:rPr>
            </w:pPr>
            <w:r w:rsidRPr="00CA43CC">
              <w:rPr>
                <w:rFonts w:ascii="Times New Roman" w:hAnsi="Times New Roman" w:cs="Times New Roman"/>
                <w:sz w:val="24"/>
                <w:szCs w:val="24"/>
              </w:rPr>
              <w:t>Menu w języku polskim;</w:t>
            </w:r>
          </w:p>
          <w:p w14:paraId="46BE988D"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Parametry regulowane: obraz, wejście sygnału, dźwięk, kolor, regulacje obrazu, język, konfiguracja (pozycja menu OSD, czas wygaszenia menu OSD, logo startowe, wyłącznik automatyczny), informacje, przywrócenie ustawień fabrycznych;</w:t>
            </w:r>
          </w:p>
          <w:p w14:paraId="18EF21C2"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Głośniki – min. 2 x 2 W (Stereo);</w:t>
            </w:r>
          </w:p>
          <w:p w14:paraId="28EEBC5C"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Akcesoria w zestawie: kabel zasilający, kabel HDMI, kabel DisplayPort, kabel USB, instrukcja obsługi;</w:t>
            </w:r>
          </w:p>
          <w:p w14:paraId="69BCE7B1"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Zasilacz wewnętrzny;</w:t>
            </w:r>
          </w:p>
          <w:p w14:paraId="0F115C14"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Klasa efektywności energetycznej A;</w:t>
            </w:r>
          </w:p>
          <w:p w14:paraId="28061886"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 xml:space="preserve">Gwarancja - monitor nie może mieć „martwych” pikseli </w:t>
            </w:r>
            <w:r w:rsidRPr="00CA43CC">
              <w:rPr>
                <w:rFonts w:ascii="Times New Roman" w:hAnsi="Times New Roman" w:cs="Times New Roman"/>
                <w:sz w:val="24"/>
                <w:szCs w:val="24"/>
              </w:rPr>
              <w:noBreakHyphen/>
              <w:t>gwarancja zero martwych pikseli;</w:t>
            </w:r>
          </w:p>
          <w:p w14:paraId="0CE79B6F" w14:textId="77777777" w:rsidR="00C764CE" w:rsidRPr="00CA43CC" w:rsidRDefault="00C764CE" w:rsidP="00C764CE">
            <w:pPr>
              <w:pStyle w:val="Bezodstpw"/>
              <w:numPr>
                <w:ilvl w:val="0"/>
                <w:numId w:val="40"/>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Dostęp do internetowego archiwum producenta sprzętu dostępnego na stronie WWW zawierającej sterowniki do wybranego modelu, będącego przedmiotem zamówienia tzn. dostęp do najnowszych mikroprogramów (firmware) producenta sprzętu oraz dla komponentów oferowanego sprzętu;</w:t>
            </w:r>
          </w:p>
          <w:p w14:paraId="2C42A121" w14:textId="77777777" w:rsidR="00C764CE" w:rsidRPr="00CA43CC" w:rsidRDefault="00C764CE" w:rsidP="00E319B2">
            <w:pPr>
              <w:pBdr>
                <w:top w:val="nil"/>
                <w:left w:val="nil"/>
                <w:bottom w:val="nil"/>
                <w:right w:val="nil"/>
                <w:between w:val="nil"/>
              </w:pBdr>
              <w:spacing w:line="276" w:lineRule="auto"/>
            </w:pPr>
            <w:r w:rsidRPr="00CA43CC">
              <w:t>Montaż nad pulpitem sterującym, do uzgodnienia z Zamawiającym na etapie wykonania.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132C447C"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72D80AF0" w14:textId="77777777" w:rsidTr="00E319B2">
        <w:tc>
          <w:tcPr>
            <w:tcW w:w="562" w:type="dxa"/>
            <w:tcBorders>
              <w:top w:val="single" w:sz="4" w:space="0" w:color="000000"/>
              <w:left w:val="single" w:sz="4" w:space="0" w:color="000000"/>
              <w:bottom w:val="single" w:sz="4" w:space="0" w:color="000000"/>
            </w:tcBorders>
          </w:tcPr>
          <w:p w14:paraId="139641A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6621BFC" w14:textId="77777777" w:rsidR="00C764CE" w:rsidRPr="00CA43CC" w:rsidRDefault="00C764CE" w:rsidP="00E319B2">
            <w:pPr>
              <w:jc w:val="both"/>
            </w:pPr>
            <w:r w:rsidRPr="00CA43CC">
              <w:t>Urządzenie wielofunkcyjne (drukarka laserowa kolorowa z funkcją skanera, kopiarki, działająca bez włączonego komputera) musi spełniać następujące wymagania:</w:t>
            </w:r>
          </w:p>
          <w:p w14:paraId="7CD8445F"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Zamontowane w uchwycie transportowym zabezpieczającym przed przemieszczaniem;</w:t>
            </w:r>
          </w:p>
          <w:p w14:paraId="0FC3E8B3"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Podstawowe funkcje urządzenia: drukarka, kopiarka, skaner;</w:t>
            </w:r>
          </w:p>
          <w:p w14:paraId="69C2DBFD"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Technologia druku: laserowy, kolor;</w:t>
            </w:r>
          </w:p>
          <w:p w14:paraId="737E6541"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 xml:space="preserve">Rozmiar nośnika </w:t>
            </w:r>
            <w:r w:rsidRPr="00CA43CC">
              <w:rPr>
                <w:rFonts w:ascii="Times New Roman" w:hAnsi="Times New Roman" w:cs="Times New Roman"/>
                <w:sz w:val="24"/>
                <w:szCs w:val="24"/>
              </w:rPr>
              <w:noBreakHyphen/>
              <w:t xml:space="preserve"> min. A4;</w:t>
            </w:r>
          </w:p>
          <w:p w14:paraId="52FF617A"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Zainstalowana pamięć: min. 160 MB z możliwością jej rozszerzenia;</w:t>
            </w:r>
          </w:p>
          <w:p w14:paraId="2A4B70B2"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Minimalna rozdzielczość: w poziomie (mono): 600 dpi; w pionie (mono): 600 dpi; w poziomie (kolor): 600 dpi; w pionie (kolor): 600 dpi;</w:t>
            </w:r>
          </w:p>
          <w:p w14:paraId="2B2F1B4E"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Typ skanera: stolikowy, optyczna rozdzielczość skanowania: min. 1200 x 1200 dpi;</w:t>
            </w:r>
          </w:p>
          <w:p w14:paraId="4937537B"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lastRenderedPageBreak/>
              <w:t>Złącza zewnętrzne: USB 2.0, karta sieciowa, obsługa druku poprzez sieć bezprzewodową Wi-Fi;</w:t>
            </w:r>
          </w:p>
          <w:p w14:paraId="6A8A6ED9" w14:textId="77777777" w:rsidR="00C764CE" w:rsidRPr="00CA43CC" w:rsidRDefault="00C764CE" w:rsidP="00C764CE">
            <w:pPr>
              <w:pStyle w:val="Bezodstpw"/>
              <w:numPr>
                <w:ilvl w:val="0"/>
                <w:numId w:val="41"/>
              </w:numPr>
              <w:ind w:left="572" w:hanging="285"/>
              <w:jc w:val="both"/>
              <w:rPr>
                <w:rFonts w:ascii="Times New Roman" w:hAnsi="Times New Roman" w:cs="Times New Roman"/>
                <w:sz w:val="24"/>
                <w:szCs w:val="24"/>
              </w:rPr>
            </w:pPr>
            <w:r w:rsidRPr="00CA43CC">
              <w:rPr>
                <w:rFonts w:ascii="Times New Roman" w:hAnsi="Times New Roman" w:cs="Times New Roman"/>
                <w:sz w:val="24"/>
                <w:szCs w:val="24"/>
              </w:rPr>
              <w:t>Automatyczny podajnik dokumentów;</w:t>
            </w:r>
          </w:p>
          <w:p w14:paraId="5BCB5A84" w14:textId="77777777"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Moduł druku dwustronnego;</w:t>
            </w:r>
          </w:p>
          <w:p w14:paraId="235C5212" w14:textId="77777777"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 xml:space="preserve">Czytnik kart pamięci </w:t>
            </w:r>
            <w:r w:rsidR="00A13E29">
              <w:rPr>
                <w:rFonts w:ascii="Times New Roman" w:hAnsi="Times New Roman" w:cs="Times New Roman"/>
                <w:sz w:val="24"/>
                <w:szCs w:val="24"/>
              </w:rPr>
              <w:t>zewnętrzne podłączone bezpośrednio do dostarczonych laptopów lub wbudowane w laptopach</w:t>
            </w:r>
            <w:r w:rsidRPr="00CA43CC">
              <w:rPr>
                <w:rFonts w:ascii="Times New Roman" w:hAnsi="Times New Roman" w:cs="Times New Roman"/>
                <w:sz w:val="24"/>
                <w:szCs w:val="24"/>
              </w:rPr>
              <w:t>;</w:t>
            </w:r>
          </w:p>
          <w:p w14:paraId="27C54765" w14:textId="77777777" w:rsidR="00C764CE" w:rsidRPr="00CA43CC" w:rsidRDefault="00C764CE" w:rsidP="00C764CE">
            <w:pPr>
              <w:pStyle w:val="Bezodstpw"/>
              <w:numPr>
                <w:ilvl w:val="0"/>
                <w:numId w:val="41"/>
              </w:numPr>
              <w:ind w:left="572" w:hanging="357"/>
              <w:jc w:val="both"/>
              <w:rPr>
                <w:rFonts w:ascii="Times New Roman" w:hAnsi="Times New Roman" w:cs="Times New Roman"/>
                <w:sz w:val="24"/>
                <w:szCs w:val="24"/>
              </w:rPr>
            </w:pPr>
            <w:r w:rsidRPr="00CA43CC">
              <w:rPr>
                <w:rFonts w:ascii="Times New Roman" w:hAnsi="Times New Roman" w:cs="Times New Roman"/>
                <w:sz w:val="24"/>
                <w:szCs w:val="24"/>
              </w:rPr>
              <w:t>Oprogramowanie drukarki zainstalowane na zestawach komputerowych;</w:t>
            </w:r>
          </w:p>
          <w:p w14:paraId="5650B2C6" w14:textId="77777777" w:rsidR="00C764CE" w:rsidRPr="00CA43CC" w:rsidRDefault="00C764CE" w:rsidP="00E319B2">
            <w:r w:rsidRPr="00CA43CC">
              <w:t>Nośnik ze sterownikami i aplikacjami o obsługi urządzenia.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70E741E6"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6378AE0C" w14:textId="77777777" w:rsidTr="00E319B2">
        <w:tc>
          <w:tcPr>
            <w:tcW w:w="562" w:type="dxa"/>
            <w:tcBorders>
              <w:top w:val="single" w:sz="4" w:space="0" w:color="000000"/>
              <w:left w:val="single" w:sz="4" w:space="0" w:color="000000"/>
              <w:bottom w:val="single" w:sz="4" w:space="0" w:color="000000"/>
            </w:tcBorders>
          </w:tcPr>
          <w:p w14:paraId="65289917"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185E397" w14:textId="77777777" w:rsidR="00C764CE" w:rsidRPr="00CA43CC" w:rsidRDefault="00C764CE" w:rsidP="00E319B2">
            <w:pPr>
              <w:rPr>
                <w:bCs/>
              </w:rPr>
            </w:pPr>
            <w:r w:rsidRPr="00CA43CC">
              <w:rPr>
                <w:bCs/>
              </w:rPr>
              <w:t xml:space="preserve">Radiotelefony nasobne </w:t>
            </w:r>
            <w:r w:rsidR="00A13E29">
              <w:rPr>
                <w:bCs/>
              </w:rPr>
              <w:t xml:space="preserve">(łącznie 8 sztuk), 6 sztuk zgodnych z wymaganiami określonymi w załączniku nr 4 do Instrukcji do Rozkazu </w:t>
            </w:r>
            <w:r w:rsidR="00A13E29" w:rsidRPr="00CA43CC">
              <w:t>Nr 8 Komendanta Głównego Państwowej Straży Pożarnej z dnia 5 kwietnia 2019 roku w sprawie wprowadzenia nowych zasad organizacji łączności r</w:t>
            </w:r>
            <w:r w:rsidR="00A13E29">
              <w:t>adiowej (Dz. Urz. KGPSP.2019.7), a dwie sztuki w wykonaniu ATEX</w:t>
            </w:r>
            <w:r w:rsidR="00A13E29">
              <w:rPr>
                <w:bCs/>
              </w:rPr>
              <w:t xml:space="preserve"> </w:t>
            </w:r>
            <w:r w:rsidRPr="00CA43CC">
              <w:rPr>
                <w:bCs/>
              </w:rPr>
              <w:t xml:space="preserve">muszą spełniać następujące wymagania: </w:t>
            </w:r>
          </w:p>
          <w:p w14:paraId="687908B2" w14:textId="77777777" w:rsidR="00C764CE" w:rsidRPr="00CA43CC" w:rsidRDefault="00C764CE" w:rsidP="00C764CE">
            <w:pPr>
              <w:pStyle w:val="Akapitzlist"/>
              <w:numPr>
                <w:ilvl w:val="0"/>
                <w:numId w:val="42"/>
              </w:numPr>
              <w:ind w:left="215" w:hanging="215"/>
              <w:contextualSpacing/>
              <w:jc w:val="both"/>
              <w:rPr>
                <w:rFonts w:ascii="Times New Roman" w:hAnsi="Times New Roman" w:cs="Times New Roman"/>
              </w:rPr>
            </w:pPr>
            <w:r w:rsidRPr="00CA43CC">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14:paraId="064F83A3"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Ogólne cechy funkcjonalno-użytkowe radiotelefonów: </w:t>
            </w:r>
          </w:p>
          <w:p w14:paraId="3379B811"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Praca w systemie cyfrowym oraz analogowym zgodnym ze specyfikacją ETSI DMR TS 102 361 (tier II), w trybach simpleks/duosimpleks;</w:t>
            </w:r>
          </w:p>
          <w:p w14:paraId="5F973253"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zaprogramowania min. 250 kanałów (analogowych i cyfrowych z możliwością podziału strefy analogowe i strefy cyfrowe);</w:t>
            </w:r>
          </w:p>
          <w:p w14:paraId="4672854D"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Praca z dużą lub małą mocą nadajnika;</w:t>
            </w:r>
          </w:p>
          <w:p w14:paraId="3270AB12"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Programowe ograniczanie czasu nadawania;</w:t>
            </w:r>
          </w:p>
          <w:p w14:paraId="275FB20C"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ustawienia dowolnego kanału do pracy w skaningu;</w:t>
            </w:r>
          </w:p>
          <w:p w14:paraId="1D3E4E67"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pracy w roamingu;</w:t>
            </w:r>
          </w:p>
          <w:p w14:paraId="7A52894D"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14:paraId="4B6A3E8A"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14:paraId="45EE1FCE"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Zdalne sprawdzenie obecności radiotelefonu w sieci;</w:t>
            </w:r>
          </w:p>
          <w:p w14:paraId="5B46FC59"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Zdalny nasłuch;</w:t>
            </w:r>
          </w:p>
          <w:p w14:paraId="4D4BCC5B"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Zdalne zablokowanie radiotelefonu;</w:t>
            </w:r>
          </w:p>
          <w:p w14:paraId="6FEB99B8"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lastRenderedPageBreak/>
              <w:t>Zdalne odblokowanie radiotelefonu;</w:t>
            </w:r>
          </w:p>
          <w:p w14:paraId="3C751FCE"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Kodowa blokada szumów CTCSS (wybierana programowo na dowolnym kanale analogowym) 1.14 Możliwość szyfrowania korespondencji w trybie cyfrowym;</w:t>
            </w:r>
          </w:p>
          <w:p w14:paraId="7451F454"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przycisk PTT;</w:t>
            </w:r>
          </w:p>
          <w:p w14:paraId="07173A32"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Wybór kanałów - przełącznikiem obrotowym lub wybranymi przyciskami określonymi podczas programowania ;</w:t>
            </w:r>
          </w:p>
          <w:p w14:paraId="2120576C"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Regulacja głośności potencjometrem obrotowym lub dedykowanymi do tego celu przyciskami;</w:t>
            </w:r>
          </w:p>
          <w:p w14:paraId="70C69A1B"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Czytelny alfanumeryczny wyświetlacz LCD z podświetlaniem (min. 4 wiersze) umożliwiający wizualizację odbieranych </w:t>
            </w:r>
            <w:r w:rsidRPr="00CA43CC">
              <w:rPr>
                <w:rFonts w:ascii="Times New Roman" w:hAnsi="Times New Roman" w:cs="Times New Roman"/>
              </w:rPr>
              <w:br/>
              <w:t>i wysyłanych wywołań oraz poziomu sygnału w trybie cyfrowym;</w:t>
            </w:r>
          </w:p>
          <w:p w14:paraId="0E12EFC7"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Złącze akcesoryjne umożliwiające: transmisję zgodną ze standardem USB lub RS232 oraz podłączenie dodatkowych akcesoriów np. mikrofonogłośnik;</w:t>
            </w:r>
          </w:p>
          <w:p w14:paraId="0785636A"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mikrofon;</w:t>
            </w:r>
          </w:p>
          <w:p w14:paraId="23437CE0"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Wbudowany głośnik;</w:t>
            </w:r>
          </w:p>
          <w:p w14:paraId="6F1A6D05"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Realizacja wywołań (wraz z identyfikacją ID radiotelefonu wywołującego): indywidualnych, grupowych;</w:t>
            </w:r>
          </w:p>
          <w:p w14:paraId="63D55C3D"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Realizacja wysyłania i odbierania krótkich wiadomości SDS;</w:t>
            </w:r>
          </w:p>
          <w:p w14:paraId="0B408115"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Wykonanie obudowy zgodnie z ATEX.</w:t>
            </w:r>
          </w:p>
          <w:p w14:paraId="44A4ABD7"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ogólne:</w:t>
            </w:r>
          </w:p>
          <w:p w14:paraId="7C612D32"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Minimalny zakres częstotliwości pracy: 148 ÷174 MHz;</w:t>
            </w:r>
          </w:p>
          <w:p w14:paraId="370FCC0E"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Odstęp międzykanałowy: 12,5 kHz;</w:t>
            </w:r>
          </w:p>
          <w:p w14:paraId="7413F658"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Modulacja na kanale analogowym: częstotliwości (11K0F3E). Modulacja na kanale cyfrowym: 2-szczelinowa TDMA (dane: 7K60FXD, dane i głos: 7K60FXE lub 7K60FXW;</w:t>
            </w:r>
          </w:p>
          <w:p w14:paraId="3CDE9630"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Zasilanie z baterii dołączonej do zestaw;</w:t>
            </w:r>
          </w:p>
          <w:p w14:paraId="423491F8"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Ochrona przed gazem ATEX: Grupa II 2G Ex ib IIC T4 Gb IECEx: Ex ib IIC T4 Gb;</w:t>
            </w:r>
          </w:p>
          <w:p w14:paraId="75D0AB76"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Ochrona przed pyłem ATEX: Grupa II 2D Ex ib IIIC T130 °C Db IECEx: Ex ib IIIC T130°C Db.</w:t>
            </w:r>
          </w:p>
          <w:p w14:paraId="614EBBEF"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nadajnika:</w:t>
            </w:r>
          </w:p>
          <w:p w14:paraId="248CB99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Maksymalna moc nadajnika min. </w:t>
            </w:r>
            <w:r w:rsidR="001C3019">
              <w:rPr>
                <w:rFonts w:ascii="Times New Roman" w:hAnsi="Times New Roman" w:cs="Times New Roman"/>
              </w:rPr>
              <w:t>1</w:t>
            </w:r>
            <w:r w:rsidRPr="00CA43CC">
              <w:rPr>
                <w:rFonts w:ascii="Times New Roman" w:hAnsi="Times New Roman" w:cs="Times New Roman"/>
              </w:rPr>
              <w:t xml:space="preserve"> W, programowana w całym zakresie częstotliwości;</w:t>
            </w:r>
          </w:p>
          <w:p w14:paraId="45B8695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Maksymalna dopuszczalna dewiacja częstotliwości ± 2,5 kHz dla odstępu 12,5 kHz;</w:t>
            </w:r>
          </w:p>
          <w:p w14:paraId="4EADEAC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Stabilność częstotliwości +/- 2 ppm.;</w:t>
            </w:r>
          </w:p>
          <w:p w14:paraId="0114824E"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Charakterystyka pasma akustycznego (+1,-3 dB);</w:t>
            </w:r>
          </w:p>
          <w:p w14:paraId="0AD78BAF"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Łączne zniekształcenia modulacji ≤ 5% (1 kHz, dewiacja 60% wartości maksymalnej);</w:t>
            </w:r>
          </w:p>
          <w:p w14:paraId="0A166589"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Tłumienie szumów ≥ 40 dB (dla odstępu 12,5 kHz.);</w:t>
            </w:r>
          </w:p>
          <w:p w14:paraId="1841F72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lastRenderedPageBreak/>
              <w:t>Moc emitowana na kanałach sąsiednich ≥ 60 dB dla odstępu 12,5 kHz;</w:t>
            </w:r>
          </w:p>
          <w:p w14:paraId="35B33BBE"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Parametry techniczne odbiornika:</w:t>
            </w:r>
          </w:p>
          <w:p w14:paraId="3807BC6E"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Czułość analogowa nie gorsza niż 0,3 μV przy SINAD wynoszącym 12dB;</w:t>
            </w:r>
          </w:p>
          <w:p w14:paraId="1BD4A660"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Czułość cyfrowa przy bitowej stopie błędu (BER) 5% nie gorsza niż 0,3 μV;</w:t>
            </w:r>
          </w:p>
          <w:p w14:paraId="47FF5F41"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Współczynnik zawartości harmonicznych ≤ 5 % (1 kHz, dewiacja 60% wartości maksymalnej);</w:t>
            </w:r>
          </w:p>
          <w:p w14:paraId="2AF62B2A"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Charakterystyka pasma akustycznego (+1,-3 dB);</w:t>
            </w:r>
          </w:p>
          <w:p w14:paraId="40E2A8F9"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Selektywność sąsiedniokanałowa ≥ 60 dB dla odstępu 12,5 kHz;</w:t>
            </w:r>
          </w:p>
          <w:p w14:paraId="52793392"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Tłumienie sygnałów niepożądanych ≥70 dB. dla odstępu 12,5 kHz;</w:t>
            </w:r>
          </w:p>
          <w:p w14:paraId="0EBC3D16"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Stosunek sygnał/szum: ≥ 40 dB dla odstępu 12,5 kHz;</w:t>
            </w:r>
          </w:p>
          <w:p w14:paraId="66802EAF"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Środowisko i klimatyczne warunki pracy:</w:t>
            </w:r>
          </w:p>
          <w:p w14:paraId="5E8BEA88"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Minimalny zakres temperatur</w:t>
            </w:r>
            <w:r w:rsidR="001C3019">
              <w:rPr>
                <w:rFonts w:ascii="Times New Roman" w:hAnsi="Times New Roman" w:cs="Times New Roman"/>
              </w:rPr>
              <w:t>y pracy zestawu radiotelefonu -20°C ÷ +50</w:t>
            </w:r>
            <w:r w:rsidRPr="00CA43CC">
              <w:rPr>
                <w:rFonts w:ascii="Times New Roman" w:hAnsi="Times New Roman" w:cs="Times New Roman"/>
              </w:rPr>
              <w:t>°C;</w:t>
            </w:r>
          </w:p>
          <w:p w14:paraId="38B14005"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 xml:space="preserve">Ochrona przed pyłem i wilgocią min. IP57. </w:t>
            </w:r>
          </w:p>
          <w:p w14:paraId="02F1C6C7"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Wymagania uzupełniające: </w:t>
            </w:r>
          </w:p>
          <w:p w14:paraId="1063744C"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14:paraId="52713D5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Zgodny z ETSI TS 102 361 (części 1, 2, 3) - ETSI DMR Standard;</w:t>
            </w:r>
          </w:p>
          <w:p w14:paraId="5D4ADFC9"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Możliwość aktualizacji oprogramowania firmware;</w:t>
            </w:r>
          </w:p>
          <w:p w14:paraId="1C78102B" w14:textId="77777777" w:rsidR="00C764CE" w:rsidRPr="00CA43CC" w:rsidRDefault="00C764CE" w:rsidP="00C764CE">
            <w:pPr>
              <w:pStyle w:val="Akapitzlist"/>
              <w:numPr>
                <w:ilvl w:val="1"/>
                <w:numId w:val="42"/>
              </w:numPr>
              <w:ind w:left="498" w:hanging="283"/>
              <w:contextualSpacing/>
              <w:rPr>
                <w:rFonts w:ascii="Times New Roman" w:hAnsi="Times New Roman" w:cs="Times New Roman"/>
              </w:rPr>
            </w:pPr>
            <w:r w:rsidRPr="00CA43CC">
              <w:rPr>
                <w:rFonts w:ascii="Times New Roman" w:hAnsi="Times New Roman" w:cs="Times New Roman"/>
              </w:rPr>
              <w:t>Interfejs użytkownika radiotelefonu noszonego w języku polskim.</w:t>
            </w:r>
          </w:p>
          <w:p w14:paraId="4510F58C"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Ukompletowanie zestawu:</w:t>
            </w:r>
          </w:p>
          <w:p w14:paraId="36A8D0FB"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Radiotelefon;</w:t>
            </w:r>
          </w:p>
          <w:p w14:paraId="0565EDDA"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Oryginalna bateria producenta radiotelefonu o pojemności min. 1200mAh;</w:t>
            </w:r>
          </w:p>
          <w:p w14:paraId="32626E4E"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Antena elastyczna na pasmo min. 148-174, niezintegrowana z obudową radiotelefonu;</w:t>
            </w:r>
          </w:p>
          <w:p w14:paraId="052E8353"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Oryginalny mikrofonogłośnik producenta radiotelefonu umożliwiający min. nadawanie i odbiór korespondencji podłączony do złącza akcesoriów;</w:t>
            </w:r>
          </w:p>
          <w:p w14:paraId="6470CA96"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Wymienny zaczep/klips umożliwiający przymocowanie radiotelefonu noszonego do pasa;</w:t>
            </w:r>
          </w:p>
          <w:p w14:paraId="5618C89D"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 xml:space="preserve">Instrukcja obsługi radiotelefonu w języku polskim. </w:t>
            </w:r>
          </w:p>
          <w:p w14:paraId="0FD50D00" w14:textId="77777777" w:rsidR="00C764CE" w:rsidRPr="00CA43CC" w:rsidRDefault="00C764CE" w:rsidP="00C764CE">
            <w:pPr>
              <w:pStyle w:val="Akapitzlist"/>
              <w:numPr>
                <w:ilvl w:val="0"/>
                <w:numId w:val="42"/>
              </w:numPr>
              <w:ind w:left="215" w:hanging="215"/>
              <w:contextualSpacing/>
              <w:rPr>
                <w:rFonts w:ascii="Times New Roman" w:hAnsi="Times New Roman" w:cs="Times New Roman"/>
              </w:rPr>
            </w:pPr>
            <w:r w:rsidRPr="00CA43CC">
              <w:rPr>
                <w:rFonts w:ascii="Times New Roman" w:hAnsi="Times New Roman" w:cs="Times New Roman"/>
              </w:rPr>
              <w:t xml:space="preserve">Zestawy do programowania: </w:t>
            </w:r>
          </w:p>
          <w:p w14:paraId="7B6063EE"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t>Oprogramowanie i osprzęt niezbędny do realizacji czynności związanych z programowaniem;</w:t>
            </w:r>
          </w:p>
          <w:p w14:paraId="3BE6A4BC" w14:textId="77777777" w:rsidR="00C764CE" w:rsidRPr="00CA43CC" w:rsidRDefault="00C764CE" w:rsidP="00C764CE">
            <w:pPr>
              <w:pStyle w:val="Akapitzlist"/>
              <w:numPr>
                <w:ilvl w:val="1"/>
                <w:numId w:val="42"/>
              </w:numPr>
              <w:ind w:left="498" w:hanging="283"/>
              <w:contextualSpacing/>
              <w:jc w:val="both"/>
              <w:rPr>
                <w:rFonts w:ascii="Times New Roman" w:hAnsi="Times New Roman" w:cs="Times New Roman"/>
              </w:rPr>
            </w:pPr>
            <w:r w:rsidRPr="00CA43CC">
              <w:rPr>
                <w:rFonts w:ascii="Times New Roman" w:hAnsi="Times New Roman" w:cs="Times New Roman"/>
              </w:rPr>
              <w:lastRenderedPageBreak/>
              <w:t>Możliwość wcześniejszego przygotowania odpowiedniego pliku konfiguracyjnego</w:t>
            </w:r>
            <w:r w:rsidRPr="00CA43CC">
              <w:rPr>
                <w:rFonts w:ascii="Times New Roman" w:hAnsi="Times New Roman" w:cs="Times New Roman"/>
                <w:bCs/>
              </w:rPr>
              <w:t>.</w:t>
            </w:r>
          </w:p>
          <w:p w14:paraId="1A4AA321" w14:textId="77777777" w:rsidR="00C764CE" w:rsidRPr="00CA43CC" w:rsidRDefault="00C764CE" w:rsidP="00E319B2">
            <w:r w:rsidRPr="00CA43CC">
              <w:t>Do radiotelefonów dołączona ładowarka minimum 6 stanowiskowa – 1szt. o minimalnych parametrach:</w:t>
            </w:r>
          </w:p>
          <w:p w14:paraId="3C60F2DE" w14:textId="77777777"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Ładowarka zasilana z sieci elektrycznej pojazdu;</w:t>
            </w:r>
          </w:p>
          <w:p w14:paraId="6E520C3B" w14:textId="77777777"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Wyposażona w inteligentny system zarządzania energią;</w:t>
            </w:r>
          </w:p>
          <w:p w14:paraId="5CAC2E9D" w14:textId="77777777"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Sygnalizacja cyklu pracy ładowania/zakończenia ładowania;</w:t>
            </w:r>
          </w:p>
          <w:p w14:paraId="54852E8D" w14:textId="77777777" w:rsidR="00C764CE" w:rsidRPr="00CA43CC" w:rsidRDefault="00C764CE" w:rsidP="00C764CE">
            <w:pPr>
              <w:pStyle w:val="Akapitzlist"/>
              <w:numPr>
                <w:ilvl w:val="0"/>
                <w:numId w:val="43"/>
              </w:numPr>
              <w:ind w:left="498" w:hanging="283"/>
              <w:contextualSpacing/>
              <w:rPr>
                <w:rFonts w:ascii="Times New Roman" w:hAnsi="Times New Roman" w:cs="Times New Roman"/>
              </w:rPr>
            </w:pPr>
            <w:r w:rsidRPr="00CA43CC">
              <w:rPr>
                <w:rFonts w:ascii="Times New Roman" w:hAnsi="Times New Roman" w:cs="Times New Roman"/>
              </w:rPr>
              <w:t>Ilość stanowisk do ładowania – minimum 6;</w:t>
            </w:r>
          </w:p>
          <w:p w14:paraId="1457B82F" w14:textId="77777777" w:rsidR="00C764CE" w:rsidRPr="00CA43CC" w:rsidRDefault="00C764CE" w:rsidP="00E319B2">
            <w:r w:rsidRPr="00CA43CC">
              <w:t>Zamontowana na blacie roboczym przedziału lub ścianie – do uzgodnienia z Zamawiającym na etapie wykonania.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04419834"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078FE4C1" w14:textId="77777777" w:rsidTr="00E319B2">
        <w:tc>
          <w:tcPr>
            <w:tcW w:w="562" w:type="dxa"/>
            <w:tcBorders>
              <w:top w:val="single" w:sz="4" w:space="0" w:color="000000"/>
              <w:left w:val="single" w:sz="4" w:space="0" w:color="000000"/>
              <w:bottom w:val="single" w:sz="4" w:space="0" w:color="000000"/>
            </w:tcBorders>
          </w:tcPr>
          <w:p w14:paraId="27B9F42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3D938D1" w14:textId="77777777" w:rsidR="00C764CE" w:rsidRPr="00CA43CC" w:rsidRDefault="00C764CE" w:rsidP="00E319B2">
            <w:pPr>
              <w:pStyle w:val="Bezodstpw"/>
              <w:jc w:val="both"/>
              <w:rPr>
                <w:rFonts w:ascii="Times New Roman" w:hAnsi="Times New Roman" w:cs="Times New Roman"/>
                <w:sz w:val="24"/>
                <w:szCs w:val="24"/>
              </w:rPr>
            </w:pPr>
            <w:bookmarkStart w:id="3" w:name="Radiotelefony_bazowe"/>
            <w:r w:rsidRPr="00CA43CC">
              <w:rPr>
                <w:rFonts w:ascii="Times New Roman" w:hAnsi="Times New Roman" w:cs="Times New Roman"/>
                <w:bCs/>
                <w:sz w:val="24"/>
                <w:szCs w:val="24"/>
              </w:rPr>
              <w:t xml:space="preserve">Radiotelefony </w:t>
            </w:r>
            <w:bookmarkEnd w:id="3"/>
            <w:r w:rsidRPr="00CA43CC">
              <w:rPr>
                <w:rFonts w:ascii="Times New Roman" w:hAnsi="Times New Roman" w:cs="Times New Roman"/>
                <w:bCs/>
                <w:sz w:val="24"/>
                <w:szCs w:val="24"/>
              </w:rPr>
              <w:t>przewoźne (łącznie 4 sztuki) muszą spełniać następujące wymagania</w:t>
            </w:r>
            <w:r w:rsidRPr="00CA43CC">
              <w:rPr>
                <w:rFonts w:ascii="Times New Roman" w:hAnsi="Times New Roman" w:cs="Times New Roman"/>
                <w:sz w:val="24"/>
                <w:szCs w:val="24"/>
              </w:rPr>
              <w:t>:</w:t>
            </w:r>
          </w:p>
          <w:p w14:paraId="5F6574ED" w14:textId="77777777"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14:paraId="5243A17B" w14:textId="77777777" w:rsidR="00C764CE" w:rsidRPr="002E00DA" w:rsidRDefault="001E6759" w:rsidP="00C764CE">
            <w:pPr>
              <w:pStyle w:val="Akapitzlist"/>
              <w:numPr>
                <w:ilvl w:val="0"/>
                <w:numId w:val="44"/>
              </w:numPr>
              <w:ind w:left="357" w:hanging="284"/>
              <w:contextualSpacing/>
              <w:jc w:val="both"/>
              <w:rPr>
                <w:rFonts w:ascii="Times New Roman" w:hAnsi="Times New Roman" w:cs="Times New Roman"/>
              </w:rPr>
            </w:pPr>
            <w:hyperlink w:anchor="Radiotelefony_bazowe" w:history="1">
              <w:r w:rsidR="00C764CE" w:rsidRPr="001B57A9">
                <w:rPr>
                  <w:rStyle w:val="Hipercze"/>
                  <w:rFonts w:ascii="Times New Roman" w:hAnsi="Times New Roman"/>
                  <w:color w:val="auto"/>
                  <w:u w:val="none"/>
                </w:rPr>
                <w:t>Radiotelefony przewoźne</w:t>
              </w:r>
            </w:hyperlink>
            <w:r w:rsidR="00C764CE" w:rsidRPr="001B57A9">
              <w:rPr>
                <w:rFonts w:ascii="Times New Roman" w:hAnsi="Times New Roman" w:cs="Times New Roman"/>
              </w:rPr>
              <w:t xml:space="preserve"> </w:t>
            </w:r>
            <w:r w:rsidR="00C764CE" w:rsidRPr="00CA43CC">
              <w:rPr>
                <w:rFonts w:ascii="Times New Roman" w:hAnsi="Times New Roman" w:cs="Times New Roman"/>
              </w:rPr>
              <w:t>posiadające wyniesione panele zainstalowane w przedziale A. Radiotelefony muszą być podłączone przez koncentryczne przełączniki antenowe do anten zamocowanych na dachu oraz maszcie. Miejsce instalacji przełączników oraz ich opis uzgodnić z Zamawiającym. Wszystkie zainstalowane anteny wraz z instalacjami należy wykonać w taki sposób, aby zminimalizować wzajemne oddziaływanie (interferencję) fal radiowych</w:t>
            </w:r>
            <w:r w:rsidR="002E00DA">
              <w:rPr>
                <w:rFonts w:ascii="Times New Roman" w:hAnsi="Times New Roman" w:cs="Times New Roman"/>
              </w:rPr>
              <w:t xml:space="preserve">. </w:t>
            </w:r>
            <w:r w:rsidR="002E00DA" w:rsidRPr="002E00DA">
              <w:rPr>
                <w:rFonts w:ascii="Times New Roman" w:hAnsi="Times New Roman" w:cs="Times New Roman"/>
              </w:rPr>
              <w:t>Do każdego radiotelefonu przewoźnego zamontowana niezależna antena na dachu pojazdu oraz na maszcie jedna antena bazowa</w:t>
            </w:r>
            <w:r w:rsidR="00C764CE" w:rsidRPr="002E00DA">
              <w:rPr>
                <w:rFonts w:ascii="Times New Roman" w:hAnsi="Times New Roman" w:cs="Times New Roman"/>
              </w:rPr>
              <w:t>;</w:t>
            </w:r>
          </w:p>
          <w:p w14:paraId="0796CF6B" w14:textId="77777777"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Ogólne cechy funkcjonalno-użytkowe radiotelefonów:</w:t>
            </w:r>
          </w:p>
          <w:p w14:paraId="3F9FE648"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Praca w systemie cyfrowym oraz analogowym zgodnym ze specyfikacją ETSI DMR TS 102 361 (tier II), w trybach simpleks/duosimpleks;</w:t>
            </w:r>
          </w:p>
          <w:p w14:paraId="74522AA6"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zaprogramowania min. 250 kanałów (analogowych i cyfrowych z możliwością podziału strefy analogowe i strefy cyfrowe);</w:t>
            </w:r>
          </w:p>
          <w:p w14:paraId="0F3B21FC"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Praca z dużą lub małą mocą nadajnika;</w:t>
            </w:r>
          </w:p>
          <w:p w14:paraId="6A9387CD"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Programowe ograniczanie czasu nadawania;</w:t>
            </w:r>
          </w:p>
          <w:p w14:paraId="38CDB9B6"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ustawienia dowolnego kanału do pracy w skaningu;</w:t>
            </w:r>
          </w:p>
          <w:p w14:paraId="475A46B8"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pracy w roamingu;</w:t>
            </w:r>
          </w:p>
          <w:p w14:paraId="6D57E53F"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14:paraId="60028B02"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Uruchamiana przyciskiem trybu alarmowego funkcja wywołania alarmowego z automatycznym, samoczynnym i naprzemiennym przechodzeniem radiotelefonu w tryb nadawania (bez konieczności </w:t>
            </w:r>
            <w:r w:rsidRPr="00CA43CC">
              <w:rPr>
                <w:rFonts w:ascii="Times New Roman" w:hAnsi="Times New Roman" w:cs="Times New Roman"/>
              </w:rPr>
              <w:lastRenderedPageBreak/>
              <w:t>przyciskania PTT) i nasłuchu, przy czym czas oraz ilość cykli (skradających się z pracy radiotelefonu na przemian w trybie nadawania i nasłuchu) muszą być konfigurowalne;</w:t>
            </w:r>
          </w:p>
          <w:p w14:paraId="5C9BC5EF"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Zdalne sprawdzenie obecności radiotelefonu w sieci; zdalny nasłuch; zdalne zablokowanie radiotelefonu; zdalne odblokowanie radiotelefonu;</w:t>
            </w:r>
          </w:p>
          <w:p w14:paraId="5F05457A"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Kodowa blokada szumów CTCSS (wybierana programowo na dowolnym kanale analogowym). 1.14 Możliwość szyfrowania korespondencji w trybie cyfrowym;</w:t>
            </w:r>
          </w:p>
          <w:p w14:paraId="6847497C"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Wybór kanałów - przełącznikiem obrotowym lub dedykowanymi do tego celu przyciskami;</w:t>
            </w:r>
          </w:p>
          <w:p w14:paraId="11DB1708"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Regulacja głośności potencjometrem obrotowym lub dedykowanymi do tego celu przyciskami;</w:t>
            </w:r>
          </w:p>
          <w:p w14:paraId="1D0F407C"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Czytelny alfanumeryczny wyświetlacz LCD z podświetlaniem (min. 4 wiersze) umożliwiający wizualizację odbieranych </w:t>
            </w:r>
            <w:r w:rsidRPr="00CA43CC">
              <w:rPr>
                <w:rFonts w:ascii="Times New Roman" w:hAnsi="Times New Roman" w:cs="Times New Roman"/>
              </w:rPr>
              <w:br/>
              <w:t>i wysyłanych wywołań oraz poziomu sygnału w trybie cyfrowym;</w:t>
            </w:r>
          </w:p>
          <w:p w14:paraId="6D299FD3"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Złącze akcesoryjne umożliwiające: transmisję zgodną ze standardem USB lub RS232 oraz podłączenie dodatkowych akcesoriów np. mikrofonogłośnik;</w:t>
            </w:r>
          </w:p>
          <w:p w14:paraId="70E54621"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Min. 3 programowalne przyciski z trwałymi, fabrycznymi oznaczeniami alfanumerycznymi;</w:t>
            </w:r>
          </w:p>
          <w:p w14:paraId="26C05028"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Wbudowany głośnik;</w:t>
            </w:r>
          </w:p>
          <w:p w14:paraId="3ACFE539"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Realizacja wywołań (wraz z identyfikacją ID radiotelefonu wywołującego): indywidualnych, grupowych;</w:t>
            </w:r>
          </w:p>
          <w:p w14:paraId="54999B9D"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Realizacja wysyłania i odbierania krótkich wiadomości SDS.</w:t>
            </w:r>
          </w:p>
          <w:p w14:paraId="23F3C30F" w14:textId="77777777"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ogólne:</w:t>
            </w:r>
          </w:p>
          <w:p w14:paraId="598ED4F0"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Minimalny zakres częstotliwości pracy: 148 ÷174 MHz;</w:t>
            </w:r>
          </w:p>
          <w:p w14:paraId="578BE7C2"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Odstęp międzykanałowy: 12,5 kHz;</w:t>
            </w:r>
          </w:p>
          <w:p w14:paraId="2D46DEE3"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Modulacja na kanale analogowym: częstotliwości (11K0F3E). Modulacja na kanale cyfrowym: 2-szczelinowa TDMA (dane: 7K60FXD, dane i głos: 7K60FXE lub 7K60FXW.</w:t>
            </w:r>
          </w:p>
          <w:p w14:paraId="12E1630A" w14:textId="77777777"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nadajnika:</w:t>
            </w:r>
          </w:p>
          <w:p w14:paraId="6BA12F6D"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Maksymalna moc wyjściowa fali nośnej nadajnika programowana w całym zakresie częstotliwości min. od 1 W do min. 25 W (programowalna w trybie serwisowym);</w:t>
            </w:r>
          </w:p>
          <w:p w14:paraId="21A55CAA"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Maksymalna dopuszczalna dewiacja częstotliwości ± 2,5 kHz dla odstępu 12,5 kHz;</w:t>
            </w:r>
          </w:p>
          <w:p w14:paraId="5FE0A72B"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Stabilność częstotliwości +/- 2 ppm.;</w:t>
            </w:r>
          </w:p>
          <w:p w14:paraId="487A0C6A"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Charakterystyka pasma akustycznego (+1,-3 dB);</w:t>
            </w:r>
          </w:p>
          <w:p w14:paraId="0D3B18A6"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Łączne zniekształcenia modulacji ≤ 5% (1 kHz, dewiacja 60% wartości maksymalnej);</w:t>
            </w:r>
          </w:p>
          <w:p w14:paraId="2F2D5F7D"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Tłumienie szumów ≥ 40 dB dla odstępu 12,5 kHz;</w:t>
            </w:r>
          </w:p>
          <w:p w14:paraId="7AB50750"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Moc emitowana na kanałach sąsiednich ≥ 60 dB dla odstępu 12,5 kHz. </w:t>
            </w:r>
          </w:p>
          <w:p w14:paraId="0DE67E27" w14:textId="77777777"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Parametry techniczne odbiornika:</w:t>
            </w:r>
          </w:p>
          <w:p w14:paraId="5E825BD5"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lastRenderedPageBreak/>
              <w:t>Czułość analogowa nie gorsza niż 0,3 μV przy SINAD wynoszącym 12dB;</w:t>
            </w:r>
          </w:p>
          <w:p w14:paraId="4A09E706"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Czułość cyfrowa przy bitowej stopie błędu (BER) 5% nie gorsza niż 0,3 μV;</w:t>
            </w:r>
          </w:p>
          <w:p w14:paraId="78F0B98D"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Współczynnik zawartości harmonicznych ≤ 5 % (1 kHz, dewiacja 60% wartości maksymalnej);</w:t>
            </w:r>
          </w:p>
          <w:p w14:paraId="460B5766"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Charakterystyka pasma akustycznego (+1,-3 dB);</w:t>
            </w:r>
          </w:p>
          <w:p w14:paraId="3C24C397"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Selektywność sąsiedniokanałowa ≥ 60 dB dla odstępu 12,5 kHz;</w:t>
            </w:r>
          </w:p>
          <w:p w14:paraId="69704208"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Tłumienie sygnałów niepożądanych ≥70 dB. dla odstępu 12,5 kHz;</w:t>
            </w:r>
          </w:p>
          <w:p w14:paraId="12A2265E"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Stosunek sygnał/szum: ≥ 40 dB dla odstępu 12,5 kHz;</w:t>
            </w:r>
          </w:p>
          <w:p w14:paraId="71A6A87B" w14:textId="77777777"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Środowisko i klimatyczne warunki pracy:</w:t>
            </w:r>
          </w:p>
          <w:p w14:paraId="219A69B3"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Minimalny zakres temperatury pracy zestawu radiotelefonu -30°C ÷ +60°C;</w:t>
            </w:r>
          </w:p>
          <w:p w14:paraId="3BD5CAF9" w14:textId="77777777" w:rsidR="00C764CE" w:rsidRPr="00CA43CC" w:rsidRDefault="00C764CE" w:rsidP="00C764CE">
            <w:pPr>
              <w:pStyle w:val="Akapitzlist"/>
              <w:numPr>
                <w:ilvl w:val="1"/>
                <w:numId w:val="44"/>
              </w:numPr>
              <w:ind w:left="640" w:hanging="283"/>
              <w:contextualSpacing/>
              <w:rPr>
                <w:rFonts w:ascii="Times New Roman" w:hAnsi="Times New Roman" w:cs="Times New Roman"/>
              </w:rPr>
            </w:pPr>
            <w:r w:rsidRPr="00CA43CC">
              <w:rPr>
                <w:rFonts w:ascii="Times New Roman" w:hAnsi="Times New Roman" w:cs="Times New Roman"/>
              </w:rPr>
              <w:t xml:space="preserve">Ochrona przed pyłem i wilgocią min.: IP54. </w:t>
            </w:r>
          </w:p>
          <w:p w14:paraId="13D88F39" w14:textId="77777777" w:rsidR="00C764CE" w:rsidRPr="00CA43CC" w:rsidRDefault="00C764CE" w:rsidP="00C764CE">
            <w:pPr>
              <w:pStyle w:val="Akapitzlist"/>
              <w:numPr>
                <w:ilvl w:val="0"/>
                <w:numId w:val="44"/>
              </w:numPr>
              <w:ind w:left="357" w:hanging="284"/>
              <w:contextualSpacing/>
              <w:rPr>
                <w:rFonts w:ascii="Times New Roman" w:hAnsi="Times New Roman" w:cs="Times New Roman"/>
              </w:rPr>
            </w:pPr>
            <w:r w:rsidRPr="00CA43CC">
              <w:rPr>
                <w:rFonts w:ascii="Times New Roman" w:hAnsi="Times New Roman" w:cs="Times New Roman"/>
              </w:rPr>
              <w:t>Wymagania uzupełniające:</w:t>
            </w:r>
          </w:p>
          <w:p w14:paraId="75FB2C3C"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Radiotelefon, zgodnie z Prawem Telekomunikacyjnym, musi posiadać deklarację zgodności z dyrektywą 2014/53/U E;</w:t>
            </w:r>
          </w:p>
          <w:p w14:paraId="3FDCF248"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Metody pomiarów i parametry radiowe nie ujęte w niniejszych wymaganiach muszą być zgodne z normami: ETSI EN 300 086, ETSI EN 300 113, ETSI EN 102 361-2. Wymagania dotyczące kompatybilności elektromagnetycznej muszą być zgodne </w:t>
            </w:r>
            <w:r w:rsidRPr="00CA43CC">
              <w:rPr>
                <w:rFonts w:ascii="Times New Roman" w:hAnsi="Times New Roman" w:cs="Times New Roman"/>
              </w:rPr>
              <w:br/>
              <w:t>z normami: ETSI EN 301 489-1 i ETSI EN 301 489-5. Wymagania odnośnie bezpieczeństwa urządzeń nadawczych muszą być zgodne z normą EN 62368-1 lub (EN 60065 i EN 60950-1 do 20.12.2020);</w:t>
            </w:r>
          </w:p>
          <w:p w14:paraId="1A4790FF"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Zgodny z ETSI TS 102 361 (części 1, 2, 3) - ETSI DMR Standard;</w:t>
            </w:r>
          </w:p>
          <w:p w14:paraId="46923C23"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Możliwość aktualizacji oprogramowania firmware;</w:t>
            </w:r>
          </w:p>
          <w:p w14:paraId="7319D8B6"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Interfejs użytkownika radiotelefonu przewoźnego w języku polskim. </w:t>
            </w:r>
          </w:p>
          <w:p w14:paraId="419BC1B1" w14:textId="77777777" w:rsidR="00C764CE" w:rsidRPr="00CA43CC" w:rsidRDefault="00C764CE" w:rsidP="00C764CE">
            <w:pPr>
              <w:pStyle w:val="Akapitzlist"/>
              <w:numPr>
                <w:ilvl w:val="0"/>
                <w:numId w:val="44"/>
              </w:numPr>
              <w:ind w:left="357" w:hanging="284"/>
              <w:contextualSpacing/>
              <w:jc w:val="both"/>
              <w:rPr>
                <w:rFonts w:ascii="Times New Roman" w:hAnsi="Times New Roman" w:cs="Times New Roman"/>
              </w:rPr>
            </w:pPr>
            <w:r w:rsidRPr="00CA43CC">
              <w:rPr>
                <w:rFonts w:ascii="Times New Roman" w:hAnsi="Times New Roman" w:cs="Times New Roman"/>
              </w:rPr>
              <w:t>Ukompletowanie zestawu:</w:t>
            </w:r>
          </w:p>
          <w:p w14:paraId="0F627BA5"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Radiotelefon;</w:t>
            </w:r>
          </w:p>
          <w:p w14:paraId="502E2256"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Oryginalny, mikrofon producenta radiotelefonu z zaczepem, przyciskiem PTT;</w:t>
            </w:r>
          </w:p>
          <w:p w14:paraId="14E81C54"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Przewód zasilający o długości umożliwiającej podłączenie radiotelefonu w sposób opisany w pkt. 2.4;</w:t>
            </w:r>
          </w:p>
          <w:p w14:paraId="27938940"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Niezbędne przewody, złącza uchwyty i inne elementy umożliwiające bezpieczne zamontowanie i poprawną pracę radiotelefonu;</w:t>
            </w:r>
          </w:p>
          <w:p w14:paraId="620521B5" w14:textId="77777777" w:rsidR="00C764CE" w:rsidRPr="00CA43CC" w:rsidRDefault="00C764CE" w:rsidP="00C764CE">
            <w:pPr>
              <w:pStyle w:val="Akapitzlist"/>
              <w:numPr>
                <w:ilvl w:val="1"/>
                <w:numId w:val="44"/>
              </w:numPr>
              <w:ind w:left="640" w:hanging="283"/>
              <w:contextualSpacing/>
              <w:jc w:val="both"/>
              <w:rPr>
                <w:rFonts w:ascii="Times New Roman" w:hAnsi="Times New Roman" w:cs="Times New Roman"/>
              </w:rPr>
            </w:pPr>
            <w:r w:rsidRPr="00CA43CC">
              <w:rPr>
                <w:rFonts w:ascii="Times New Roman" w:hAnsi="Times New Roman" w:cs="Times New Roman"/>
              </w:rPr>
              <w:t xml:space="preserve"> Instrukcja obsługi radiotelefonu w języku polskim, ew. inne elementy zestawu dotaczane.</w:t>
            </w:r>
          </w:p>
          <w:p w14:paraId="79EB0533" w14:textId="77777777" w:rsidR="00C764CE" w:rsidRPr="00CA43CC" w:rsidRDefault="00C764CE" w:rsidP="00E319B2">
            <w:pPr>
              <w:jc w:val="both"/>
            </w:pPr>
            <w:r w:rsidRPr="00CA43CC">
              <w:t xml:space="preserve">Do zestawu radiotelefonów należy dołączyć zestaw do programowania i strojenia spełniający następujące wymagania: </w:t>
            </w:r>
          </w:p>
          <w:p w14:paraId="48337DAC" w14:textId="77777777"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Oprogramowanie i osprzęt niezbędny do realizacji czynności związanych z programowaniem i strojeniem, podlegające bieżącemu uaktualnianiu w miarę wprowadzania zmian przez okres gwarancji;</w:t>
            </w:r>
          </w:p>
          <w:p w14:paraId="7A690AF8" w14:textId="77777777"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lastRenderedPageBreak/>
              <w:t>Oprogramowanie do programowania radiotelefonów powinno umożliwiać współpracę z komputerami poprzez RS232 lub USB. W przypadku zastosowania RS232 należy zapewnić współpracujący konwerter USB-RS232;</w:t>
            </w:r>
          </w:p>
          <w:p w14:paraId="2AD6C3FB" w14:textId="77777777"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Możliwość wcześniejszego przygotowania odpowiedniego oprogramowania do wpisania do dostarczonych radiotelefonów przewoźnych;</w:t>
            </w:r>
          </w:p>
          <w:p w14:paraId="0C293FA4" w14:textId="77777777"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Możliwość przechowywania dla każdego elementu wyposażenia kompletnego zestawu danych, wystarczającego do pełnego zaprogramowania tego elementu;</w:t>
            </w:r>
          </w:p>
          <w:p w14:paraId="257B26AF" w14:textId="77777777" w:rsidR="00C764CE" w:rsidRPr="00CA43CC" w:rsidRDefault="00C764CE" w:rsidP="00C764CE">
            <w:pPr>
              <w:pStyle w:val="Akapitzlist"/>
              <w:numPr>
                <w:ilvl w:val="1"/>
                <w:numId w:val="45"/>
              </w:numPr>
              <w:ind w:left="640" w:hanging="283"/>
              <w:contextualSpacing/>
              <w:jc w:val="both"/>
              <w:rPr>
                <w:rFonts w:ascii="Times New Roman" w:hAnsi="Times New Roman" w:cs="Times New Roman"/>
              </w:rPr>
            </w:pPr>
            <w:r w:rsidRPr="00CA43CC">
              <w:rPr>
                <w:rFonts w:ascii="Times New Roman" w:hAnsi="Times New Roman" w:cs="Times New Roman"/>
              </w:rPr>
              <w:t>Instrukcje serwisowe radiotelefonu przewoźnego do każdego zestawu do programowania i strojenia;</w:t>
            </w:r>
          </w:p>
          <w:p w14:paraId="0087D295" w14:textId="77777777" w:rsidR="00C764CE" w:rsidRPr="00CA43CC" w:rsidRDefault="00C764CE" w:rsidP="00E319B2">
            <w:pPr>
              <w:pBdr>
                <w:top w:val="nil"/>
                <w:left w:val="nil"/>
                <w:bottom w:val="nil"/>
                <w:right w:val="nil"/>
                <w:between w:val="nil"/>
              </w:pBdr>
              <w:spacing w:line="276" w:lineRule="auto"/>
            </w:pPr>
            <w:r w:rsidRPr="00CA43CC">
              <w:t>Mikrofon zewnętrzny z klawiaturą DTMF, zaczepem i przyciskiem nadawania.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75A64AC9"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496678C9" w14:textId="77777777" w:rsidTr="00E319B2">
        <w:tc>
          <w:tcPr>
            <w:tcW w:w="562" w:type="dxa"/>
            <w:tcBorders>
              <w:top w:val="single" w:sz="4" w:space="0" w:color="000000"/>
              <w:left w:val="single" w:sz="4" w:space="0" w:color="000000"/>
              <w:bottom w:val="single" w:sz="4" w:space="0" w:color="000000"/>
            </w:tcBorders>
          </w:tcPr>
          <w:p w14:paraId="36477623"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E8BF521"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Tablet przenośny musi spełniać następujące wymagania:</w:t>
            </w:r>
          </w:p>
          <w:p w14:paraId="0A47D9B8"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Klasa wytrzymałości Fully Rugged;</w:t>
            </w:r>
          </w:p>
          <w:p w14:paraId="01781C86"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System operacyjny Windows 10 Pro;</w:t>
            </w:r>
          </w:p>
          <w:p w14:paraId="77EAE863"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Zainstalowany program antywirusowy z gwarantowanym uaktualnieniem baz sygnatur wirusów na okres min. 36 miesięcy;</w:t>
            </w:r>
          </w:p>
          <w:p w14:paraId="09E22883"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Procesor min. 1,6 GHz (6 MB Cache);</w:t>
            </w:r>
          </w:p>
          <w:p w14:paraId="4438E30F"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Karta graficzna dedykowana do procesora;</w:t>
            </w:r>
          </w:p>
          <w:p w14:paraId="556B9C80"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Przekątna ekranu min. 11,6”;</w:t>
            </w:r>
          </w:p>
          <w:p w14:paraId="1C5FC37A"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Rozdzielczość min. 1920x1080;</w:t>
            </w:r>
          </w:p>
          <w:p w14:paraId="20DAE528"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Klawiatura on-screen;</w:t>
            </w:r>
          </w:p>
          <w:p w14:paraId="0895EE1A"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Pamięć min. </w:t>
            </w:r>
            <w:r w:rsidR="00AC0E1C">
              <w:rPr>
                <w:rFonts w:ascii="Times New Roman" w:hAnsi="Times New Roman" w:cs="Times New Roman"/>
                <w:sz w:val="24"/>
                <w:szCs w:val="24"/>
              </w:rPr>
              <w:t>8</w:t>
            </w:r>
            <w:r w:rsidRPr="00CA43CC">
              <w:rPr>
                <w:rFonts w:ascii="Times New Roman" w:hAnsi="Times New Roman" w:cs="Times New Roman"/>
                <w:sz w:val="24"/>
                <w:szCs w:val="24"/>
              </w:rPr>
              <w:t xml:space="preserve"> GB;</w:t>
            </w:r>
          </w:p>
          <w:p w14:paraId="7ADC0241"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Dysk min. 128 GB SSD;</w:t>
            </w:r>
          </w:p>
          <w:p w14:paraId="654F7B43"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lang w:val="en-US"/>
              </w:rPr>
              <w:t>Kamera internetowa wbudowana;</w:t>
            </w:r>
          </w:p>
          <w:p w14:paraId="353898B9"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Porty min. 1 szt. USB 3.0 typ A; . 1 szt USB 2.0 typ A;</w:t>
            </w:r>
          </w:p>
          <w:p w14:paraId="5747D3D0"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Komunikacja: WLAN oraz Bluetooth 5.0, GPS, 4G LTE combo;</w:t>
            </w:r>
          </w:p>
          <w:p w14:paraId="7995ADE6"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Czas pracy na baterii min. </w:t>
            </w:r>
            <w:r w:rsidR="00AC0E1C">
              <w:rPr>
                <w:rFonts w:ascii="Times New Roman" w:hAnsi="Times New Roman" w:cs="Times New Roman"/>
                <w:sz w:val="24"/>
                <w:szCs w:val="24"/>
              </w:rPr>
              <w:t>8</w:t>
            </w:r>
            <w:r w:rsidRPr="00CA43CC">
              <w:rPr>
                <w:rFonts w:ascii="Times New Roman" w:hAnsi="Times New Roman" w:cs="Times New Roman"/>
                <w:sz w:val="24"/>
                <w:szCs w:val="24"/>
              </w:rPr>
              <w:t xml:space="preserve"> godzin;</w:t>
            </w:r>
          </w:p>
          <w:p w14:paraId="7E3D3A80" w14:textId="77777777" w:rsidR="00C764CE" w:rsidRPr="00CA43CC" w:rsidRDefault="00C764CE" w:rsidP="00C764CE">
            <w:pPr>
              <w:pStyle w:val="Bezodstpw"/>
              <w:numPr>
                <w:ilvl w:val="0"/>
                <w:numId w:val="4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Ochrona przed zapyleniem i wodą min. IP65;</w:t>
            </w:r>
          </w:p>
          <w:p w14:paraId="0DFA3AB6" w14:textId="77777777" w:rsidR="00C764CE" w:rsidRPr="00CA43CC" w:rsidRDefault="00C764CE" w:rsidP="00E319B2">
            <w:pPr>
              <w:pBdr>
                <w:top w:val="nil"/>
                <w:left w:val="nil"/>
                <w:bottom w:val="nil"/>
                <w:right w:val="nil"/>
                <w:between w:val="nil"/>
              </w:pBdr>
              <w:spacing w:line="276" w:lineRule="auto"/>
            </w:pPr>
            <w:r w:rsidRPr="00CA43CC">
              <w:t xml:space="preserve"> 17. Odporność na wstrząsy, upadki i wibracje. </w:t>
            </w:r>
          </w:p>
          <w:p w14:paraId="53AB157C" w14:textId="77777777" w:rsidR="00C764CE" w:rsidRPr="00CA43CC" w:rsidRDefault="00C764CE" w:rsidP="00E319B2">
            <w:pPr>
              <w:pBdr>
                <w:top w:val="nil"/>
                <w:left w:val="nil"/>
                <w:bottom w:val="nil"/>
                <w:right w:val="nil"/>
                <w:between w:val="nil"/>
              </w:pBdr>
              <w:spacing w:line="276" w:lineRule="auto"/>
            </w:pPr>
            <w:r w:rsidRPr="00CA43CC">
              <w:t xml:space="preserve">Gwarancja minimum 12 miesięcy. </w:t>
            </w:r>
          </w:p>
        </w:tc>
        <w:tc>
          <w:tcPr>
            <w:tcW w:w="3118" w:type="dxa"/>
            <w:tcBorders>
              <w:top w:val="single" w:sz="4" w:space="0" w:color="000000"/>
              <w:left w:val="single" w:sz="4" w:space="0" w:color="000000"/>
              <w:bottom w:val="single" w:sz="4" w:space="0" w:color="000000"/>
              <w:right w:val="single" w:sz="4" w:space="0" w:color="000000"/>
            </w:tcBorders>
            <w:vAlign w:val="center"/>
          </w:tcPr>
          <w:p w14:paraId="656406D1" w14:textId="77777777" w:rsidR="00C764CE" w:rsidRPr="00CA43CC" w:rsidRDefault="00C764CE" w:rsidP="00E319B2">
            <w:pPr>
              <w:pBdr>
                <w:top w:val="nil"/>
                <w:left w:val="nil"/>
                <w:bottom w:val="nil"/>
                <w:right w:val="nil"/>
                <w:between w:val="nil"/>
              </w:pBdr>
              <w:spacing w:line="276" w:lineRule="auto"/>
              <w:jc w:val="center"/>
            </w:pPr>
            <w:r w:rsidRPr="00CA43CC">
              <w:rPr>
                <w:i/>
                <w:iCs/>
              </w:rPr>
              <w:t>spełnia/nie spełnia</w:t>
            </w:r>
          </w:p>
        </w:tc>
      </w:tr>
      <w:tr w:rsidR="00C764CE" w:rsidRPr="00CA43CC" w14:paraId="3BF6E488" w14:textId="77777777" w:rsidTr="00E319B2">
        <w:tc>
          <w:tcPr>
            <w:tcW w:w="562" w:type="dxa"/>
            <w:tcBorders>
              <w:top w:val="single" w:sz="4" w:space="0" w:color="000000"/>
              <w:left w:val="single" w:sz="4" w:space="0" w:color="000000"/>
              <w:bottom w:val="single" w:sz="4" w:space="0" w:color="000000"/>
            </w:tcBorders>
          </w:tcPr>
          <w:p w14:paraId="7B349055"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A91FA80" w14:textId="77777777" w:rsidR="00A45BCE" w:rsidRPr="00A45BCE" w:rsidRDefault="00A45BCE" w:rsidP="00A45BCE">
            <w:pPr>
              <w:pStyle w:val="Bezodstpw"/>
              <w:ind w:left="359" w:hanging="283"/>
              <w:jc w:val="both"/>
              <w:rPr>
                <w:rFonts w:ascii="Times New Roman" w:hAnsi="Times New Roman" w:cs="Times New Roman"/>
                <w:sz w:val="24"/>
                <w:szCs w:val="24"/>
              </w:rPr>
            </w:pPr>
            <w:r w:rsidRPr="00A45BCE">
              <w:rPr>
                <w:rFonts w:ascii="Times New Roman" w:hAnsi="Times New Roman" w:cs="Times New Roman"/>
                <w:bCs/>
                <w:sz w:val="24"/>
                <w:szCs w:val="24"/>
              </w:rPr>
              <w:t>Koncentrator VPN</w:t>
            </w:r>
            <w:r w:rsidRPr="00A45BCE">
              <w:rPr>
                <w:rFonts w:ascii="Times New Roman" w:hAnsi="Times New Roman" w:cs="Times New Roman"/>
                <w:sz w:val="24"/>
                <w:szCs w:val="24"/>
              </w:rPr>
              <w:t xml:space="preserve"> musi realizować poniższe funkcje i spełniać minimalne wymagania:</w:t>
            </w:r>
          </w:p>
          <w:p w14:paraId="3D43D073"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t>Router zapewniający możliwość tunelowania połączenia VPN z pojazdu do zasobów sieci LAN w siedzibie Zamawiającego;</w:t>
            </w:r>
          </w:p>
          <w:p w14:paraId="6DA09E59"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lastRenderedPageBreak/>
              <w:t>Pozwala na połączenie do 2 łącz Gb Ethernet WAN za pomocą VPN z agregacją łącz dającą sumaryczną przepustowość na połączeniu VPN min. 80% sumarycznej przepustowości podłączonych łącz WAN;</w:t>
            </w:r>
          </w:p>
          <w:p w14:paraId="45E79C9D"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t>Obudowa metalowa, wysokość maksymalnie 1U;</w:t>
            </w:r>
          </w:p>
          <w:p w14:paraId="61701C9B"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t xml:space="preserve">Warunki środowiskowe dla urządzenia: </w:t>
            </w:r>
          </w:p>
          <w:p w14:paraId="250663E4"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 xml:space="preserve">temperatura -30°C do 60 °C (typowa eksploatacja), </w:t>
            </w:r>
          </w:p>
          <w:p w14:paraId="0132E5CB"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wilgotność: 15% do 95% (bez kondensacji);</w:t>
            </w:r>
          </w:p>
          <w:p w14:paraId="18A6468F"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t>Wyposażenie urządzenia (interfejsy, dyski):</w:t>
            </w:r>
          </w:p>
          <w:p w14:paraId="3DED9D10"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system realizujący funkcję Firewall musi dysponować minimum 4 portami Gigabit Ethernet RJ-45,</w:t>
            </w:r>
          </w:p>
          <w:p w14:paraId="5FAF4E3B"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 xml:space="preserve">system firewall musi posiadać wbudowany port konsoli szeregowej oraz gniazdo USB, </w:t>
            </w:r>
          </w:p>
          <w:p w14:paraId="635926AA"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wbudowane minimum dwa modemy GSM LTE,</w:t>
            </w:r>
          </w:p>
          <w:p w14:paraId="6E2D43E9"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w ramach systemu firewall powinna być możliwość zdefiniowania co najmniej 200 interfejsów wirtualnych  definiowanych jako VLAN’y w oparciu o standard 802.1Q;</w:t>
            </w:r>
          </w:p>
          <w:p w14:paraId="59934105"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4 wyjścia antenowe SMA,</w:t>
            </w:r>
          </w:p>
          <w:p w14:paraId="013254EE"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 xml:space="preserve">minimum jedno wyjście SMA GPS, </w:t>
            </w:r>
          </w:p>
          <w:p w14:paraId="02F0E876" w14:textId="77777777" w:rsidR="00A45BCE" w:rsidRPr="00A45BCE" w:rsidRDefault="00A45BCE" w:rsidP="00A45BC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minimum 4 wyjścia antenowe SMA WIFI</w:t>
            </w:r>
          </w:p>
          <w:p w14:paraId="6F129A9B" w14:textId="77777777" w:rsidR="00A45BCE" w:rsidRPr="00A45BCE" w:rsidRDefault="00A45BCE" w:rsidP="00A45BCE">
            <w:pPr>
              <w:pStyle w:val="Bezodstpw"/>
              <w:numPr>
                <w:ilvl w:val="0"/>
                <w:numId w:val="47"/>
              </w:numPr>
              <w:ind w:left="357" w:hanging="284"/>
              <w:jc w:val="both"/>
              <w:rPr>
                <w:rFonts w:ascii="Times New Roman" w:hAnsi="Times New Roman" w:cs="Times New Roman"/>
                <w:sz w:val="24"/>
                <w:szCs w:val="24"/>
              </w:rPr>
            </w:pPr>
            <w:r w:rsidRPr="00A45BCE">
              <w:rPr>
                <w:rFonts w:ascii="Times New Roman" w:hAnsi="Times New Roman" w:cs="Times New Roman"/>
                <w:sz w:val="24"/>
                <w:szCs w:val="24"/>
              </w:rPr>
              <w:t>Wydajność:</w:t>
            </w:r>
          </w:p>
          <w:p w14:paraId="37C22A4D" w14:textId="77777777" w:rsidR="00954AFE" w:rsidRPr="00954AFE" w:rsidRDefault="00A45BCE" w:rsidP="00954AFE">
            <w:pPr>
              <w:pStyle w:val="Bezodstpw"/>
              <w:numPr>
                <w:ilvl w:val="1"/>
                <w:numId w:val="47"/>
              </w:numPr>
              <w:ind w:left="640" w:hanging="283"/>
              <w:jc w:val="both"/>
              <w:rPr>
                <w:rFonts w:ascii="Times New Roman" w:hAnsi="Times New Roman" w:cs="Times New Roman"/>
                <w:sz w:val="24"/>
                <w:szCs w:val="24"/>
              </w:rPr>
            </w:pPr>
            <w:r w:rsidRPr="00A45BCE">
              <w:rPr>
                <w:rFonts w:ascii="Times New Roman" w:hAnsi="Times New Roman" w:cs="Times New Roman"/>
                <w:sz w:val="24"/>
                <w:szCs w:val="24"/>
              </w:rPr>
              <w:t>przepustowość firewall: nie mniej niż 400 Mbps,</w:t>
            </w:r>
          </w:p>
          <w:p w14:paraId="2EDD8C30" w14:textId="77777777" w:rsidR="00954AFE" w:rsidRDefault="00954AFE" w:rsidP="00A45BCE">
            <w:pPr>
              <w:pStyle w:val="Bezodstpw"/>
              <w:numPr>
                <w:ilvl w:val="0"/>
                <w:numId w:val="47"/>
              </w:numPr>
              <w:ind w:left="318" w:hanging="284"/>
              <w:jc w:val="both"/>
              <w:rPr>
                <w:rFonts w:ascii="Times New Roman" w:hAnsi="Times New Roman" w:cs="Times New Roman"/>
                <w:sz w:val="24"/>
                <w:szCs w:val="24"/>
              </w:rPr>
            </w:pPr>
            <w:r>
              <w:rPr>
                <w:rFonts w:ascii="Times New Roman" w:hAnsi="Times New Roman" w:cs="Times New Roman"/>
                <w:sz w:val="24"/>
                <w:szCs w:val="24"/>
              </w:rPr>
              <w:t xml:space="preserve">Koncentrator VPN ma nawiązywać łączność z jednostką stacjonarną za pomocą sieci komórkowej minimum LTE. Urządzenie ze zintegrowanym modemem umożliwiające łączność zapewnia wykonawca. Jeden operator sieci komórkowej, karty SIM bez limitów na okres dwóch lat zapewnia Wykonawca. </w:t>
            </w:r>
          </w:p>
          <w:p w14:paraId="0457DA78" w14:textId="77777777" w:rsidR="00954AFE" w:rsidRDefault="00954AFE" w:rsidP="00A45BCE">
            <w:pPr>
              <w:pStyle w:val="Bezodstpw"/>
              <w:numPr>
                <w:ilvl w:val="0"/>
                <w:numId w:val="47"/>
              </w:numPr>
              <w:ind w:left="318" w:hanging="284"/>
              <w:jc w:val="both"/>
              <w:rPr>
                <w:rFonts w:ascii="Times New Roman" w:hAnsi="Times New Roman" w:cs="Times New Roman"/>
                <w:sz w:val="24"/>
                <w:szCs w:val="24"/>
              </w:rPr>
            </w:pPr>
            <w:r>
              <w:rPr>
                <w:rFonts w:ascii="Times New Roman" w:hAnsi="Times New Roman" w:cs="Times New Roman"/>
                <w:sz w:val="24"/>
                <w:szCs w:val="24"/>
              </w:rPr>
              <w:t>Punkt dostępowy może być zarządzany przez zewnętrzny kontroler.</w:t>
            </w:r>
          </w:p>
          <w:p w14:paraId="3964D695" w14:textId="77777777" w:rsidR="00A45BCE" w:rsidRPr="00A45BCE" w:rsidRDefault="00A45BCE" w:rsidP="00A45BCE">
            <w:pPr>
              <w:pStyle w:val="Bezodstpw"/>
              <w:numPr>
                <w:ilvl w:val="0"/>
                <w:numId w:val="47"/>
              </w:numPr>
              <w:ind w:left="318" w:hanging="284"/>
              <w:jc w:val="both"/>
              <w:rPr>
                <w:rFonts w:ascii="Times New Roman" w:hAnsi="Times New Roman" w:cs="Times New Roman"/>
                <w:sz w:val="24"/>
                <w:szCs w:val="24"/>
              </w:rPr>
            </w:pPr>
            <w:r w:rsidRPr="00A45BCE">
              <w:rPr>
                <w:rFonts w:ascii="Times New Roman" w:hAnsi="Times New Roman" w:cs="Times New Roman"/>
                <w:sz w:val="24"/>
                <w:szCs w:val="24"/>
              </w:rPr>
              <w:t>Ma współpracować z urządzeniem peplink balance 380 z wykorzystaniem technologii SpeedFusion</w:t>
            </w:r>
          </w:p>
          <w:p w14:paraId="6C88D350" w14:textId="77777777" w:rsidR="00A45BCE" w:rsidRPr="00A45BCE" w:rsidRDefault="00A45BCE" w:rsidP="00A45BCE">
            <w:pPr>
              <w:pStyle w:val="Bezodstpw"/>
              <w:jc w:val="both"/>
              <w:rPr>
                <w:rFonts w:ascii="Times New Roman" w:hAnsi="Times New Roman" w:cs="Times New Roman"/>
                <w:sz w:val="24"/>
                <w:szCs w:val="24"/>
              </w:rPr>
            </w:pPr>
            <w:r w:rsidRPr="00A45BCE">
              <w:rPr>
                <w:rFonts w:ascii="Times New Roman" w:hAnsi="Times New Roman" w:cs="Times New Roman"/>
                <w:sz w:val="24"/>
                <w:szCs w:val="24"/>
              </w:rPr>
              <w:t>Wraz z urządzeniami zintegrowanego systemu bezpieczeństwa typ I należy dostarczyć min. 1 szt. AP (ang. Access Point/ punktów dostępowych), które zapewnią bezprzewodowy dostęp do sieci wewnętrznej.</w:t>
            </w:r>
          </w:p>
          <w:p w14:paraId="581FA550" w14:textId="77777777" w:rsidR="00A45BCE" w:rsidRPr="00A45BCE" w:rsidRDefault="00A45BCE" w:rsidP="00A45BCE">
            <w:pPr>
              <w:pStyle w:val="Bezodstpw"/>
              <w:jc w:val="both"/>
              <w:rPr>
                <w:rFonts w:ascii="Times New Roman" w:hAnsi="Times New Roman" w:cs="Times New Roman"/>
                <w:sz w:val="24"/>
                <w:szCs w:val="24"/>
              </w:rPr>
            </w:pPr>
            <w:r w:rsidRPr="00A45BCE">
              <w:rPr>
                <w:rFonts w:ascii="Times New Roman" w:hAnsi="Times New Roman" w:cs="Times New Roman"/>
                <w:sz w:val="24"/>
                <w:szCs w:val="24"/>
              </w:rPr>
              <w:t>Minimalne parametry dla pojedynczego punktu dostępowego</w:t>
            </w:r>
            <w:r w:rsidR="00954AFE">
              <w:rPr>
                <w:rFonts w:ascii="Times New Roman" w:hAnsi="Times New Roman" w:cs="Times New Roman"/>
                <w:sz w:val="24"/>
                <w:szCs w:val="24"/>
              </w:rPr>
              <w:t xml:space="preserve"> wewnętrznego</w:t>
            </w:r>
            <w:r w:rsidRPr="00A45BCE">
              <w:rPr>
                <w:rFonts w:ascii="Times New Roman" w:hAnsi="Times New Roman" w:cs="Times New Roman"/>
                <w:sz w:val="24"/>
                <w:szCs w:val="24"/>
              </w:rPr>
              <w:t>:</w:t>
            </w:r>
          </w:p>
          <w:p w14:paraId="5115D4A3"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Interfejsy radiowe:</w:t>
            </w:r>
          </w:p>
          <w:p w14:paraId="4D8B649B"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dostępowy musi być urządzeniem posiadającym dwa moduły radiowe standardu IEEE 802.11b/g/n (2,4GHz) oraz 802.11a/n/ac (5GHz),</w:t>
            </w:r>
          </w:p>
          <w:p w14:paraId="779F5DA8"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zysk energetyczny dla poszczególnych pasm radiowych powinien wynosić: min. 3 dBi dla 2.4GHz oraz min. 5 dBi dla 5GHz,</w:t>
            </w:r>
          </w:p>
          <w:p w14:paraId="37D8DD95"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musi wspierać standardy IEEE 802.11a/b/g, 802.11n, 802.11i, 802.11ac w tym Wave2,</w:t>
            </w:r>
          </w:p>
          <w:p w14:paraId="15B9782B"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dostępowy musi posiadać anteny zintegrowane,</w:t>
            </w:r>
          </w:p>
          <w:p w14:paraId="0743D7B3"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lastRenderedPageBreak/>
              <w:t>punkt dostępowy powinien wspierać technologię MIMO 3x3 z dwoma strumieniami przestrzennymi,</w:t>
            </w:r>
          </w:p>
          <w:p w14:paraId="50B6ABD8"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powinien posiadać wsparcie dla WMM (Wi-Fi Multimedia),</w:t>
            </w:r>
          </w:p>
          <w:p w14:paraId="0AEB51B1"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dostępowy powinien obsługiwać agregację ramek według A-MPDU (Tx/Rx) oraz A-MSDU (Tx/Rx),</w:t>
            </w:r>
          </w:p>
          <w:p w14:paraId="00A9AD13"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dostępowy musi obsługiwać MRC;</w:t>
            </w:r>
          </w:p>
          <w:p w14:paraId="0861671B"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Interfejsy przewodowe:</w:t>
            </w:r>
          </w:p>
          <w:p w14:paraId="1BBD28F0"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powinien być wyposażony minimum jeden interfejs Ethernet 10/100/1000BASE-T z możliwością zasilania z przełącznika sieciowego / PoE w standardzie IEEE 802.3af;</w:t>
            </w:r>
          </w:p>
          <w:p w14:paraId="42D85205"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Pamięć:</w:t>
            </w:r>
          </w:p>
          <w:p w14:paraId="7FCF6F4E"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powinien być wyposażony w minimum 64MB DRAM,</w:t>
            </w:r>
          </w:p>
          <w:p w14:paraId="53EDF1A1"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ind w:left="640" w:hanging="283"/>
              <w:jc w:val="both"/>
              <w:rPr>
                <w:rFonts w:ascii="Times New Roman" w:hAnsi="Times New Roman" w:cs="Times New Roman"/>
                <w:sz w:val="24"/>
                <w:szCs w:val="24"/>
              </w:rPr>
            </w:pPr>
            <w:r w:rsidRPr="00A45BCE">
              <w:rPr>
                <w:rFonts w:ascii="Times New Roman" w:hAnsi="Times New Roman" w:cs="Times New Roman"/>
                <w:sz w:val="24"/>
                <w:szCs w:val="24"/>
              </w:rPr>
              <w:t>punkt powinien być wyposażony w minimum 16MB FLASH;</w:t>
            </w:r>
          </w:p>
          <w:p w14:paraId="6A5B95B6"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Obudowa: punkt musi mieć posiadać zestaw montażowy umożliwiający zamontowanie go na ścianie lub suficie wewnątrz budynku;</w:t>
            </w:r>
          </w:p>
          <w:p w14:paraId="568B5A5B"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Zasilanie: punkt musi umożliwiać zasilanie go poprzez interfejs sieciowy PoE w standardzie 802.3af;</w:t>
            </w:r>
          </w:p>
          <w:p w14:paraId="3B163CD6" w14:textId="77777777" w:rsidR="00A45BCE" w:rsidRPr="00A45BCE" w:rsidRDefault="00A45BCE" w:rsidP="00A45BCE">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A45BCE">
              <w:rPr>
                <w:rFonts w:ascii="Times New Roman" w:hAnsi="Times New Roman" w:cs="Times New Roman"/>
                <w:sz w:val="24"/>
                <w:szCs w:val="24"/>
              </w:rPr>
              <w:t>Standardy bezpieczeństwa:</w:t>
            </w:r>
          </w:p>
          <w:p w14:paraId="5F28A72C"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A45BCE">
              <w:rPr>
                <w:rFonts w:ascii="Times New Roman" w:hAnsi="Times New Roman" w:cs="Times New Roman"/>
                <w:sz w:val="24"/>
                <w:szCs w:val="24"/>
              </w:rPr>
              <w:t>punkt powinien wspierać standardy bezpieczeństwa 802.11i, WPA, WPA2, 802.1X, AES,</w:t>
            </w:r>
          </w:p>
          <w:p w14:paraId="35A21D20" w14:textId="77777777" w:rsidR="00A45BCE" w:rsidRPr="00A45BCE" w:rsidRDefault="00A45BCE" w:rsidP="00A45BCE">
            <w:pPr>
              <w:pStyle w:val="Bezodstpw"/>
              <w:numPr>
                <w:ilvl w:val="1"/>
                <w:numId w:val="48"/>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A45BCE">
              <w:rPr>
                <w:rFonts w:ascii="Times New Roman" w:hAnsi="Times New Roman" w:cs="Times New Roman"/>
                <w:sz w:val="24"/>
                <w:szCs w:val="24"/>
              </w:rPr>
              <w:t>punkt powinien wspierać standard EAP wraz z jego rozszerzeniami;</w:t>
            </w:r>
          </w:p>
          <w:p w14:paraId="27441BCF" w14:textId="77777777" w:rsidR="00C764CE" w:rsidRPr="00A45BCE" w:rsidRDefault="00A45BCE" w:rsidP="00A45BCE">
            <w:pPr>
              <w:pBdr>
                <w:top w:val="nil"/>
                <w:left w:val="nil"/>
                <w:bottom w:val="nil"/>
                <w:right w:val="nil"/>
                <w:between w:val="nil"/>
              </w:pBdr>
              <w:spacing w:line="276" w:lineRule="auto"/>
              <w:jc w:val="both"/>
            </w:pPr>
            <w:r w:rsidRPr="00A45BCE">
              <w:t>Licencje: jeżeli są wymagane to wraz z punktem dostępowym należy dostarczyć licencje.</w:t>
            </w:r>
          </w:p>
        </w:tc>
        <w:tc>
          <w:tcPr>
            <w:tcW w:w="3118" w:type="dxa"/>
            <w:tcBorders>
              <w:top w:val="single" w:sz="4" w:space="0" w:color="000000"/>
              <w:left w:val="single" w:sz="4" w:space="0" w:color="000000"/>
              <w:bottom w:val="single" w:sz="4" w:space="0" w:color="000000"/>
              <w:right w:val="single" w:sz="4" w:space="0" w:color="000000"/>
            </w:tcBorders>
            <w:vAlign w:val="center"/>
          </w:tcPr>
          <w:p w14:paraId="7AEB9D1A"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6713552E" w14:textId="77777777" w:rsidTr="00E319B2">
        <w:tc>
          <w:tcPr>
            <w:tcW w:w="562" w:type="dxa"/>
            <w:tcBorders>
              <w:top w:val="single" w:sz="4" w:space="0" w:color="000000"/>
              <w:left w:val="single" w:sz="4" w:space="0" w:color="000000"/>
              <w:bottom w:val="single" w:sz="4" w:space="0" w:color="000000"/>
            </w:tcBorders>
          </w:tcPr>
          <w:p w14:paraId="09AA197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D9EA3F8" w14:textId="77777777" w:rsidR="00C764CE" w:rsidRPr="00CA43CC" w:rsidRDefault="00A45BCE" w:rsidP="00E319B2">
            <w:pPr>
              <w:pStyle w:val="Bezodstpw"/>
              <w:jc w:val="both"/>
              <w:rPr>
                <w:rFonts w:ascii="Times New Roman" w:hAnsi="Times New Roman" w:cs="Times New Roman"/>
                <w:sz w:val="24"/>
                <w:szCs w:val="24"/>
              </w:rPr>
            </w:pPr>
            <w:r>
              <w:rPr>
                <w:rFonts w:ascii="Times New Roman" w:hAnsi="Times New Roman" w:cs="Times New Roman"/>
                <w:sz w:val="24"/>
                <w:szCs w:val="24"/>
              </w:rPr>
              <w:t>Dwa p</w:t>
            </w:r>
            <w:r w:rsidR="00C764CE" w:rsidRPr="00CA43CC">
              <w:rPr>
                <w:rFonts w:ascii="Times New Roman" w:hAnsi="Times New Roman" w:cs="Times New Roman"/>
                <w:sz w:val="24"/>
                <w:szCs w:val="24"/>
              </w:rPr>
              <w:t>rzełącznik</w:t>
            </w:r>
            <w:r>
              <w:rPr>
                <w:rFonts w:ascii="Times New Roman" w:hAnsi="Times New Roman" w:cs="Times New Roman"/>
                <w:sz w:val="24"/>
                <w:szCs w:val="24"/>
              </w:rPr>
              <w:t>i</w:t>
            </w:r>
            <w:r w:rsidR="00C764CE" w:rsidRPr="00CA43CC">
              <w:rPr>
                <w:rFonts w:ascii="Times New Roman" w:hAnsi="Times New Roman" w:cs="Times New Roman"/>
                <w:sz w:val="24"/>
                <w:szCs w:val="24"/>
              </w:rPr>
              <w:t xml:space="preserve"> sieciow</w:t>
            </w:r>
            <w:r>
              <w:rPr>
                <w:rFonts w:ascii="Times New Roman" w:hAnsi="Times New Roman" w:cs="Times New Roman"/>
                <w:sz w:val="24"/>
                <w:szCs w:val="24"/>
              </w:rPr>
              <w:t>e</w:t>
            </w:r>
            <w:r w:rsidR="00C764CE" w:rsidRPr="00CA43CC">
              <w:rPr>
                <w:rFonts w:ascii="Times New Roman" w:hAnsi="Times New Roman" w:cs="Times New Roman"/>
                <w:sz w:val="24"/>
                <w:szCs w:val="24"/>
              </w:rPr>
              <w:t xml:space="preserve"> </w:t>
            </w:r>
            <w:r>
              <w:rPr>
                <w:rFonts w:ascii="Times New Roman" w:hAnsi="Times New Roman" w:cs="Times New Roman"/>
                <w:sz w:val="24"/>
                <w:szCs w:val="24"/>
              </w:rPr>
              <w:t>24 portowe</w:t>
            </w:r>
            <w:r w:rsidRPr="00B8351E">
              <w:rPr>
                <w:rFonts w:ascii="Times New Roman" w:hAnsi="Times New Roman" w:cs="Times New Roman"/>
                <w:sz w:val="24"/>
                <w:szCs w:val="24"/>
              </w:rPr>
              <w:t xml:space="preserve"> o następujących parametrach</w:t>
            </w:r>
            <w:r>
              <w:rPr>
                <w:rFonts w:ascii="Times New Roman" w:hAnsi="Times New Roman" w:cs="Times New Roman"/>
                <w:sz w:val="24"/>
                <w:szCs w:val="24"/>
              </w:rPr>
              <w:t>:</w:t>
            </w:r>
          </w:p>
          <w:p w14:paraId="2A054978"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Minimum 24 portów RJ-45 10/100/1000Base-T, obsługa PoE+ IEEE 802.3af/at, budżet mocy PoE+ dla całego przełącznika 740W;</w:t>
            </w:r>
          </w:p>
          <w:p w14:paraId="27E05B69"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Minimum 2 porty SFP/ SFP+ (1G/10G*) przy czym przepustowość 10G na interfejsach uplink nie musi być dostępna na etapie dostarczenia urządzenia;</w:t>
            </w:r>
          </w:p>
          <w:p w14:paraId="651F8450"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Możliwość uruchomienia przepustowości 10G na 2 portach SFP+ typu uplink po wcześniejszym zakupie licencji;</w:t>
            </w:r>
          </w:p>
          <w:p w14:paraId="0523E19C"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Możliwość rozbudowy przełącznika o interfejsy typu:</w:t>
            </w:r>
          </w:p>
          <w:p w14:paraId="4C92CA67" w14:textId="77777777" w:rsidR="00A45BCE" w:rsidRPr="00B8351E" w:rsidRDefault="00A45BCE" w:rsidP="00A45BCE">
            <w:pPr>
              <w:pStyle w:val="Bezodstpw"/>
              <w:numPr>
                <w:ilvl w:val="1"/>
                <w:numId w:val="49"/>
              </w:numPr>
              <w:tabs>
                <w:tab w:val="left" w:pos="636"/>
              </w:tabs>
              <w:ind w:left="357" w:firstLine="0"/>
              <w:jc w:val="both"/>
              <w:rPr>
                <w:rFonts w:ascii="Times New Roman" w:hAnsi="Times New Roman" w:cs="Times New Roman"/>
                <w:sz w:val="24"/>
                <w:szCs w:val="24"/>
              </w:rPr>
            </w:pPr>
            <w:r w:rsidRPr="00B8351E">
              <w:rPr>
                <w:rFonts w:ascii="Times New Roman" w:eastAsia="MS Mincho" w:hAnsi="Times New Roman" w:cs="Times New Roman"/>
                <w:sz w:val="24"/>
                <w:szCs w:val="24"/>
              </w:rPr>
              <w:t>2 x SFP+ – na potrzeby kaskadowania urządzeń lub realizacji dodatkowych łączy typu uplink o przepustowości 10Gb/s,</w:t>
            </w:r>
          </w:p>
          <w:p w14:paraId="366BBC1E" w14:textId="77777777" w:rsidR="00A45BCE" w:rsidRPr="00B8351E" w:rsidRDefault="00A45BCE" w:rsidP="00A45BCE">
            <w:pPr>
              <w:pStyle w:val="Bezodstpw"/>
              <w:numPr>
                <w:ilvl w:val="1"/>
                <w:numId w:val="49"/>
              </w:numPr>
              <w:tabs>
                <w:tab w:val="left" w:pos="636"/>
              </w:tabs>
              <w:ind w:left="357" w:firstLine="0"/>
              <w:jc w:val="both"/>
              <w:rPr>
                <w:rFonts w:ascii="Times New Roman" w:hAnsi="Times New Roman" w:cs="Times New Roman"/>
                <w:sz w:val="24"/>
                <w:szCs w:val="24"/>
              </w:rPr>
            </w:pPr>
            <w:r w:rsidRPr="00B8351E">
              <w:rPr>
                <w:rFonts w:ascii="Times New Roman" w:eastAsia="MS Mincho" w:hAnsi="Times New Roman" w:cs="Times New Roman"/>
                <w:sz w:val="24"/>
                <w:szCs w:val="24"/>
                <w:lang w:val="en-US"/>
              </w:rPr>
              <w:t>2 x 1G SFP – uplink,</w:t>
            </w:r>
          </w:p>
          <w:p w14:paraId="5E1C978C" w14:textId="77777777" w:rsidR="00A45BCE" w:rsidRPr="00B8351E" w:rsidRDefault="00A45BCE" w:rsidP="00A45BCE">
            <w:pPr>
              <w:pStyle w:val="Bezodstpw"/>
              <w:numPr>
                <w:ilvl w:val="1"/>
                <w:numId w:val="49"/>
              </w:numPr>
              <w:tabs>
                <w:tab w:val="left" w:pos="636"/>
              </w:tabs>
              <w:ind w:left="357" w:firstLine="0"/>
              <w:jc w:val="both"/>
              <w:rPr>
                <w:rFonts w:ascii="Times New Roman" w:hAnsi="Times New Roman" w:cs="Times New Roman"/>
                <w:sz w:val="24"/>
                <w:szCs w:val="24"/>
                <w:lang w:val="en-US"/>
              </w:rPr>
            </w:pPr>
            <w:r w:rsidRPr="00B8351E">
              <w:rPr>
                <w:rFonts w:ascii="Times New Roman" w:eastAsia="MS Mincho" w:hAnsi="Times New Roman" w:cs="Times New Roman"/>
                <w:sz w:val="24"/>
                <w:szCs w:val="24"/>
                <w:lang w:val="en-US"/>
              </w:rPr>
              <w:t>2 x 1G RJ-45 (1000Base-T) – uplink;</w:t>
            </w:r>
          </w:p>
          <w:p w14:paraId="09EECF19"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Możliwość kaskadowania do 8 urządzeń za pomocą pary interfejsów 10 Gb/s, lokalnie za pomocą kabli DAC lub zdalnie do 10km przy wykorzystaniu modułów SFP+;</w:t>
            </w:r>
          </w:p>
          <w:p w14:paraId="298BA183"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lastRenderedPageBreak/>
              <w:t>Minimalna możliwość przełączania full duplex: 208 Gb/s;</w:t>
            </w:r>
          </w:p>
          <w:p w14:paraId="6CBFF79A"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Minimalna przepustowość: 154 Mp/s;</w:t>
            </w:r>
          </w:p>
          <w:p w14:paraId="1B8AC70F"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Minimalny rozmiar tablicy adresów MAC: 16 000;</w:t>
            </w:r>
          </w:p>
          <w:p w14:paraId="36034485"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Możliwość stackowania z modułem stack w komplecie;</w:t>
            </w:r>
          </w:p>
          <w:p w14:paraId="36687364" w14:textId="77777777" w:rsidR="00A45BCE" w:rsidRPr="00B8351E" w:rsidRDefault="00A45BCE" w:rsidP="00A45BCE">
            <w:pPr>
              <w:pStyle w:val="Bezodstpw"/>
              <w:numPr>
                <w:ilvl w:val="0"/>
                <w:numId w:val="49"/>
              </w:numPr>
              <w:ind w:left="357" w:hanging="284"/>
              <w:jc w:val="both"/>
              <w:rPr>
                <w:rFonts w:ascii="Times New Roman" w:hAnsi="Times New Roman" w:cs="Times New Roman"/>
                <w:sz w:val="24"/>
                <w:szCs w:val="24"/>
              </w:rPr>
            </w:pPr>
            <w:r w:rsidRPr="00B8351E">
              <w:rPr>
                <w:rFonts w:ascii="Times New Roman" w:eastAsia="MS Mincho" w:hAnsi="Times New Roman" w:cs="Times New Roman"/>
                <w:sz w:val="24"/>
                <w:szCs w:val="24"/>
              </w:rPr>
              <w:t>Przełączniki z niezbędnymi licencjami;</w:t>
            </w:r>
          </w:p>
          <w:p w14:paraId="601F8B55" w14:textId="77777777" w:rsidR="00A45BCE" w:rsidRPr="00A45BCE" w:rsidRDefault="00A45BCE" w:rsidP="00A45BCE">
            <w:pPr>
              <w:pStyle w:val="Bezodstpw"/>
              <w:numPr>
                <w:ilvl w:val="0"/>
                <w:numId w:val="49"/>
              </w:numPr>
              <w:ind w:left="357" w:hanging="284"/>
              <w:jc w:val="both"/>
              <w:rPr>
                <w:rFonts w:ascii="Times New Roman" w:hAnsi="Times New Roman" w:cs="Times New Roman"/>
                <w:b/>
                <w:sz w:val="24"/>
                <w:szCs w:val="24"/>
              </w:rPr>
            </w:pPr>
            <w:r w:rsidRPr="00A45BCE">
              <w:rPr>
                <w:rFonts w:ascii="Times New Roman" w:eastAsia="MS Mincho" w:hAnsi="Times New Roman" w:cs="Times New Roman"/>
                <w:sz w:val="24"/>
                <w:szCs w:val="24"/>
              </w:rPr>
              <w:t>Zakres dopuszczalnej wilgotności powietrza 5%-90%;</w:t>
            </w:r>
          </w:p>
          <w:p w14:paraId="35312B13" w14:textId="77777777" w:rsidR="00C764CE" w:rsidRPr="00A45BCE" w:rsidRDefault="00A45BCE" w:rsidP="00A45BCE">
            <w:pPr>
              <w:pStyle w:val="Bezodstpw"/>
              <w:numPr>
                <w:ilvl w:val="0"/>
                <w:numId w:val="49"/>
              </w:numPr>
              <w:ind w:left="357" w:hanging="284"/>
              <w:jc w:val="both"/>
              <w:rPr>
                <w:rFonts w:ascii="Times New Roman" w:hAnsi="Times New Roman" w:cs="Times New Roman"/>
                <w:b/>
                <w:sz w:val="24"/>
                <w:szCs w:val="24"/>
              </w:rPr>
            </w:pPr>
            <w:r w:rsidRPr="00A45BCE">
              <w:rPr>
                <w:rFonts w:ascii="Times New Roman" w:eastAsia="MS Mincho" w:hAnsi="Times New Roman" w:cs="Times New Roman"/>
                <w:sz w:val="24"/>
                <w:szCs w:val="24"/>
              </w:rPr>
              <w:t>Port zarządzający RJ-45.</w:t>
            </w:r>
          </w:p>
        </w:tc>
        <w:tc>
          <w:tcPr>
            <w:tcW w:w="3118" w:type="dxa"/>
            <w:tcBorders>
              <w:top w:val="single" w:sz="4" w:space="0" w:color="000000"/>
              <w:left w:val="single" w:sz="4" w:space="0" w:color="000000"/>
              <w:bottom w:val="single" w:sz="4" w:space="0" w:color="000000"/>
              <w:right w:val="single" w:sz="4" w:space="0" w:color="000000"/>
            </w:tcBorders>
            <w:vAlign w:val="center"/>
          </w:tcPr>
          <w:p w14:paraId="3A4E40A9" w14:textId="77777777" w:rsidR="00C764CE" w:rsidRPr="00CA43CC" w:rsidRDefault="00C764CE" w:rsidP="00E319B2">
            <w:pPr>
              <w:pBdr>
                <w:top w:val="nil"/>
                <w:left w:val="nil"/>
                <w:bottom w:val="nil"/>
                <w:right w:val="nil"/>
                <w:between w:val="nil"/>
              </w:pBdr>
              <w:spacing w:line="276" w:lineRule="auto"/>
              <w:jc w:val="center"/>
            </w:pPr>
            <w:r w:rsidRPr="00CA43CC">
              <w:rPr>
                <w:i/>
                <w:iCs/>
              </w:rPr>
              <w:lastRenderedPageBreak/>
              <w:t>spełnia/nie spełnia</w:t>
            </w:r>
          </w:p>
        </w:tc>
      </w:tr>
      <w:tr w:rsidR="00C764CE" w:rsidRPr="00CA43CC" w14:paraId="0157C240" w14:textId="77777777" w:rsidTr="00E319B2">
        <w:tc>
          <w:tcPr>
            <w:tcW w:w="562" w:type="dxa"/>
            <w:tcBorders>
              <w:top w:val="single" w:sz="4" w:space="0" w:color="000000"/>
              <w:left w:val="single" w:sz="4" w:space="0" w:color="000000"/>
              <w:bottom w:val="single" w:sz="4" w:space="0" w:color="000000"/>
            </w:tcBorders>
          </w:tcPr>
          <w:p w14:paraId="6BB7B1F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133D616" w14:textId="77777777" w:rsidR="00C764CE" w:rsidRPr="00CA43CC" w:rsidRDefault="00C764CE" w:rsidP="00E319B2">
            <w:pPr>
              <w:pStyle w:val="Bezodstpw"/>
              <w:jc w:val="both"/>
              <w:rPr>
                <w:rFonts w:ascii="Times New Roman" w:hAnsi="Times New Roman" w:cs="Times New Roman"/>
                <w:sz w:val="24"/>
                <w:szCs w:val="24"/>
              </w:rPr>
            </w:pPr>
            <w:bookmarkStart w:id="4" w:name="_Toc502252316"/>
            <w:bookmarkStart w:id="5" w:name="Punkt_dost_zewn"/>
            <w:r w:rsidRPr="00CA43CC">
              <w:rPr>
                <w:rFonts w:ascii="Times New Roman" w:hAnsi="Times New Roman" w:cs="Times New Roman"/>
                <w:sz w:val="24"/>
                <w:szCs w:val="24"/>
              </w:rPr>
              <w:t>Zewnętrzny bezprzewodowy punkt dostępowy</w:t>
            </w:r>
            <w:bookmarkEnd w:id="4"/>
            <w:bookmarkEnd w:id="5"/>
            <w:r w:rsidRPr="00CA43CC">
              <w:rPr>
                <w:rFonts w:ascii="Times New Roman" w:hAnsi="Times New Roman" w:cs="Times New Roman"/>
                <w:sz w:val="24"/>
                <w:szCs w:val="24"/>
              </w:rPr>
              <w:t xml:space="preserve"> musi spełniać następujące wymagania:</w:t>
            </w:r>
          </w:p>
          <w:p w14:paraId="3CA8ACAF"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Funkcje sieciowe:</w:t>
            </w:r>
          </w:p>
          <w:p w14:paraId="2DF5933D"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Możliwość pracy w trybie Bridge Mode;</w:t>
            </w:r>
          </w:p>
          <w:p w14:paraId="411E4C0C"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Możliwość praca w trybie Router (NAT) Mode;</w:t>
            </w:r>
          </w:p>
          <w:p w14:paraId="42584DBD"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Zarządzanie VLAN (802.1p);</w:t>
            </w:r>
          </w:p>
          <w:p w14:paraId="50AB1C48"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lang w:val="en-US"/>
              </w:rPr>
            </w:pPr>
            <w:r w:rsidRPr="00CA43CC">
              <w:rPr>
                <w:rFonts w:ascii="Times New Roman" w:hAnsi="Times New Roman" w:cs="Times New Roman"/>
                <w:sz w:val="24"/>
                <w:szCs w:val="24"/>
                <w:lang w:val="en-US"/>
              </w:rPr>
              <w:t>Obsługa Spanning Tree Protocol (802.1d).</w:t>
            </w:r>
          </w:p>
          <w:p w14:paraId="4F68E114"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Radio:</w:t>
            </w:r>
          </w:p>
          <w:p w14:paraId="058F9DD3" w14:textId="77777777" w:rsidR="00C764CE" w:rsidRPr="00CA43CC" w:rsidRDefault="00C764CE" w:rsidP="00293A6C">
            <w:pPr>
              <w:pStyle w:val="Bezodstpw"/>
              <w:numPr>
                <w:ilvl w:val="0"/>
                <w:numId w:val="51"/>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Obsługa wielu identyfikatorów SSID;</w:t>
            </w:r>
          </w:p>
          <w:p w14:paraId="71A66E28" w14:textId="77777777" w:rsidR="00C764CE" w:rsidRPr="00CA43CC" w:rsidRDefault="00C764CE" w:rsidP="00293A6C">
            <w:pPr>
              <w:pStyle w:val="Bezodstpw"/>
              <w:numPr>
                <w:ilvl w:val="0"/>
                <w:numId w:val="51"/>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Automatyczny wybór kanału;</w:t>
            </w:r>
          </w:p>
          <w:p w14:paraId="18DCF1D0" w14:textId="77777777" w:rsidR="00C764CE" w:rsidRPr="00CA43CC" w:rsidRDefault="00C764CE" w:rsidP="00293A6C">
            <w:pPr>
              <w:pStyle w:val="Bezodstpw"/>
              <w:numPr>
                <w:ilvl w:val="0"/>
                <w:numId w:val="51"/>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Regulacja mocy transmisji;</w:t>
            </w:r>
          </w:p>
          <w:p w14:paraId="6F358703" w14:textId="77777777" w:rsidR="00C764CE" w:rsidRPr="00CA43CC" w:rsidRDefault="00C764CE" w:rsidP="00293A6C">
            <w:pPr>
              <w:pStyle w:val="Bezodstpw"/>
              <w:numPr>
                <w:ilvl w:val="0"/>
                <w:numId w:val="51"/>
              </w:numPr>
              <w:tabs>
                <w:tab w:val="left" w:pos="640"/>
              </w:tabs>
              <w:ind w:left="498" w:hanging="283"/>
              <w:jc w:val="both"/>
              <w:rPr>
                <w:rFonts w:ascii="Times New Roman" w:hAnsi="Times New Roman" w:cs="Times New Roman"/>
                <w:sz w:val="24"/>
                <w:szCs w:val="24"/>
              </w:rPr>
            </w:pPr>
            <w:r w:rsidRPr="00CA43CC">
              <w:rPr>
                <w:rFonts w:ascii="Times New Roman" w:hAnsi="Times New Roman" w:cs="Times New Roman"/>
                <w:sz w:val="24"/>
                <w:szCs w:val="24"/>
              </w:rPr>
              <w:t>Wykrywanie sąsiednich AP;</w:t>
            </w:r>
          </w:p>
          <w:p w14:paraId="73895EBF"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Wsparcie dla rozwiązań VPN:</w:t>
            </w:r>
          </w:p>
          <w:p w14:paraId="7804AB83"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Site-to-Site VPN;</w:t>
            </w:r>
          </w:p>
          <w:p w14:paraId="6634B09B"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256-bit AES Encryption;</w:t>
            </w:r>
          </w:p>
          <w:p w14:paraId="0E68196E"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Pre-shared Key Authentication;</w:t>
            </w:r>
          </w:p>
          <w:p w14:paraId="4AA452BF" w14:textId="77777777" w:rsidR="00C764CE" w:rsidRPr="00CA43CC" w:rsidRDefault="00C764CE" w:rsidP="00293A6C">
            <w:pPr>
              <w:pStyle w:val="Bezodstpw"/>
              <w:numPr>
                <w:ilvl w:val="1"/>
                <w:numId w:val="50"/>
              </w:numPr>
              <w:tabs>
                <w:tab w:val="left" w:pos="498"/>
              </w:tabs>
              <w:ind w:left="215" w:firstLine="0"/>
              <w:jc w:val="both"/>
              <w:rPr>
                <w:rFonts w:ascii="Times New Roman" w:hAnsi="Times New Roman" w:cs="Times New Roman"/>
                <w:sz w:val="24"/>
                <w:szCs w:val="24"/>
              </w:rPr>
            </w:pPr>
            <w:r w:rsidRPr="00CA43CC">
              <w:rPr>
                <w:rFonts w:ascii="Times New Roman" w:hAnsi="Times New Roman" w:cs="Times New Roman"/>
                <w:sz w:val="24"/>
                <w:szCs w:val="24"/>
              </w:rPr>
              <w:t>Dynamiczny routing;</w:t>
            </w:r>
          </w:p>
          <w:p w14:paraId="1D0755A9"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lang w:val="en-US"/>
              </w:rPr>
            </w:pPr>
            <w:r w:rsidRPr="00CA43CC">
              <w:rPr>
                <w:rFonts w:ascii="Times New Roman" w:hAnsi="Times New Roman" w:cs="Times New Roman"/>
                <w:sz w:val="24"/>
                <w:szCs w:val="24"/>
                <w:lang w:val="en-US"/>
              </w:rPr>
              <w:t>Porty Ethernet: 1x 10/100/1000M Ethernet Port;</w:t>
            </w:r>
          </w:p>
          <w:p w14:paraId="3D6DF9EE"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Standard Wi-Fi: 802.11a/n  i 802.11b/g/n;</w:t>
            </w:r>
          </w:p>
          <w:p w14:paraId="3F19E884"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Szybkości transmisji danych: 2x2 MIMO 2.4GHz: 300Mbps lub 5GHz: 300Mbps;</w:t>
            </w:r>
          </w:p>
          <w:p w14:paraId="5FF9ED9D"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Zasilanie PoE;</w:t>
            </w:r>
          </w:p>
          <w:p w14:paraId="121D7BD3"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Obudowa: metalowa, przeznaczona do pracy w warunkach zewnętrznych, w wykonaniu min. IP6</w:t>
            </w:r>
            <w:r w:rsidR="00F97A92">
              <w:rPr>
                <w:rFonts w:ascii="Times New Roman" w:hAnsi="Times New Roman" w:cs="Times New Roman"/>
                <w:sz w:val="24"/>
                <w:szCs w:val="24"/>
              </w:rPr>
              <w:t>6</w:t>
            </w:r>
            <w:r w:rsidRPr="00CA43CC">
              <w:rPr>
                <w:rFonts w:ascii="Times New Roman" w:hAnsi="Times New Roman" w:cs="Times New Roman"/>
                <w:sz w:val="24"/>
                <w:szCs w:val="24"/>
              </w:rPr>
              <w:t>;</w:t>
            </w:r>
          </w:p>
          <w:p w14:paraId="102414B0" w14:textId="77777777" w:rsidR="00C764CE" w:rsidRPr="00CA43CC" w:rsidRDefault="00C764CE" w:rsidP="00293A6C">
            <w:pPr>
              <w:pStyle w:val="Bezodstpw"/>
              <w:numPr>
                <w:ilvl w:val="0"/>
                <w:numId w:val="50"/>
              </w:numPr>
              <w:ind w:left="215" w:hanging="215"/>
              <w:jc w:val="both"/>
              <w:rPr>
                <w:rFonts w:ascii="Times New Roman" w:hAnsi="Times New Roman" w:cs="Times New Roman"/>
                <w:sz w:val="24"/>
                <w:szCs w:val="24"/>
              </w:rPr>
            </w:pPr>
            <w:r w:rsidRPr="00CA43CC">
              <w:rPr>
                <w:rFonts w:ascii="Times New Roman" w:hAnsi="Times New Roman" w:cs="Times New Roman"/>
                <w:sz w:val="24"/>
                <w:szCs w:val="24"/>
              </w:rPr>
              <w:t>Zapewniona poprawna, pełna współpraca z kontrolerem, pozwalająca na wykorzystanie jego wszystkich możliwości.</w:t>
            </w:r>
          </w:p>
        </w:tc>
        <w:tc>
          <w:tcPr>
            <w:tcW w:w="3118" w:type="dxa"/>
            <w:tcBorders>
              <w:top w:val="single" w:sz="4" w:space="0" w:color="000000"/>
              <w:left w:val="single" w:sz="4" w:space="0" w:color="000000"/>
              <w:bottom w:val="single" w:sz="4" w:space="0" w:color="000000"/>
              <w:right w:val="single" w:sz="4" w:space="0" w:color="000000"/>
            </w:tcBorders>
            <w:vAlign w:val="center"/>
          </w:tcPr>
          <w:p w14:paraId="533A5EE8"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14:paraId="03671DE5" w14:textId="77777777" w:rsidTr="00E319B2">
        <w:tc>
          <w:tcPr>
            <w:tcW w:w="562" w:type="dxa"/>
            <w:tcBorders>
              <w:top w:val="single" w:sz="4" w:space="0" w:color="000000"/>
              <w:left w:val="single" w:sz="4" w:space="0" w:color="000000"/>
              <w:bottom w:val="single" w:sz="4" w:space="0" w:color="000000"/>
            </w:tcBorders>
          </w:tcPr>
          <w:p w14:paraId="1EC3CE2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8C914F2" w14:textId="77777777" w:rsidR="00C764CE" w:rsidRPr="00CA43CC" w:rsidRDefault="00C764CE" w:rsidP="00E319B2">
            <w:pPr>
              <w:pStyle w:val="Bezodstpw"/>
              <w:spacing w:line="276" w:lineRule="auto"/>
              <w:jc w:val="both"/>
              <w:rPr>
                <w:rFonts w:ascii="Times New Roman" w:hAnsi="Times New Roman" w:cs="Times New Roman"/>
                <w:color w:val="FF0000"/>
                <w:sz w:val="24"/>
                <w:szCs w:val="24"/>
              </w:rPr>
            </w:pPr>
            <w:r w:rsidRPr="00CA43CC">
              <w:rPr>
                <w:rFonts w:ascii="Times New Roman" w:hAnsi="Times New Roman" w:cs="Times New Roman"/>
                <w:bCs/>
                <w:color w:val="000000"/>
                <w:sz w:val="24"/>
                <w:szCs w:val="24"/>
                <w:lang w:eastAsia="pl-PL"/>
              </w:rPr>
              <w:t>Telefon </w:t>
            </w:r>
            <w:r w:rsidR="00D8588B">
              <w:rPr>
                <w:rFonts w:ascii="Times New Roman" w:hAnsi="Times New Roman" w:cs="Times New Roman"/>
                <w:bCs/>
                <w:sz w:val="24"/>
                <w:szCs w:val="24"/>
                <w:lang w:eastAsia="pl-PL"/>
              </w:rPr>
              <w:t>– 1</w:t>
            </w:r>
            <w:r w:rsidRPr="00CA43CC">
              <w:rPr>
                <w:rFonts w:ascii="Times New Roman" w:hAnsi="Times New Roman" w:cs="Times New Roman"/>
                <w:bCs/>
                <w:sz w:val="24"/>
                <w:szCs w:val="24"/>
                <w:lang w:eastAsia="pl-PL"/>
              </w:rPr>
              <w:t xml:space="preserve"> szt.,</w:t>
            </w:r>
            <w:r w:rsidRPr="00CA43CC">
              <w:rPr>
                <w:rFonts w:ascii="Times New Roman" w:hAnsi="Times New Roman" w:cs="Times New Roman"/>
                <w:b/>
                <w:bCs/>
                <w:sz w:val="24"/>
                <w:szCs w:val="24"/>
                <w:lang w:eastAsia="pl-PL"/>
              </w:rPr>
              <w:t xml:space="preserve"> </w:t>
            </w:r>
            <w:r w:rsidRPr="00CA43CC">
              <w:rPr>
                <w:rFonts w:ascii="Times New Roman" w:hAnsi="Times New Roman" w:cs="Times New Roman"/>
                <w:color w:val="000000"/>
                <w:sz w:val="24"/>
                <w:szCs w:val="24"/>
                <w:lang w:eastAsia="pl-PL"/>
              </w:rPr>
              <w:t>umożliwiający wykorzystanie funkcjonalności dostępnych w posiadanej przez Zamawiającego platformie telefonicznej</w:t>
            </w:r>
            <w:r w:rsidRPr="00CA43CC" w:rsidDel="00BE4ED3">
              <w:rPr>
                <w:rFonts w:ascii="Times New Roman" w:hAnsi="Times New Roman" w:cs="Times New Roman"/>
                <w:color w:val="FF0000"/>
                <w:sz w:val="24"/>
                <w:szCs w:val="24"/>
              </w:rPr>
              <w:t xml:space="preserve"> </w:t>
            </w:r>
          </w:p>
          <w:p w14:paraId="35357EA4"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lastRenderedPageBreak/>
              <w:t>Urządzenie musi wspierać kodek audio szerokopasmowy zgodnie ze standardem G.722, przy czym słuchawka, mikrofon oraz głośnik aparatu powinny umożliwiać wykorzystanie możliwości tego kodeka tak by zapewnić wysoką jakość rozmowy telefonicznej.</w:t>
            </w:r>
          </w:p>
          <w:p w14:paraId="604818F7"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wspierać kodeki audio co najmniej określone przez standardy G.711a, G.711µ i G.729a tak by umożliwić współpracę z telefonami IP starszych generacji, nie obsługującymi kodeków szerokopasmowych, a także rozwiązaniami systemów telekomunikacyjnych innych producentów</w:t>
            </w:r>
          </w:p>
          <w:p w14:paraId="48F2AF32"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wspierać kodeki audio działające zgodnie ze standardem iLBC (Internet Low Bitrate Codec) oraz iSAC (internet Speech Audio Codec) – dla zapewnienia możliwości wykorzystania telefonów w placówkach objętych łączami o słabych lub niegwarantowanych parametrach jakościowych QoS</w:t>
            </w:r>
          </w:p>
          <w:p w14:paraId="2137E77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duży, o przekątnej min. 5 cali, kolorowy ekran wysokiej jakości (minimum 780x470 pikseli), umożliwiający jego wygodną obsługę, odczytywanie informacji i wywoływanie funkcji urządzenia.</w:t>
            </w:r>
          </w:p>
          <w:p w14:paraId="78B83D1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wbudowaną kamerę wysokiej rozdzielczości co najmniej 720p z co najmniej 78 polem widzenia FOV. Kamera musi mieć wbudowaną przesłonę umożliwiającą użytkownikowi zablokowanie możliwości jej używania.</w:t>
            </w:r>
          </w:p>
          <w:p w14:paraId="4F0D5CC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obsługiwać kodowanie wideo co najmniej w standardach H.264 i AVC.</w:t>
            </w:r>
          </w:p>
          <w:p w14:paraId="4EADE13D"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umożliwiać rozbudowę o dodatkowe moduły fizycznych przycisków, umożliwiających programowanie m.in. szybkiego wybierania i monitorowania innych użytkowników systemu. Aparat musi w ten sposób mieć możliwość obsługi co najmniej 50 fizycznych przyciskach programowalnych.</w:t>
            </w:r>
          </w:p>
          <w:p w14:paraId="7FA6C6E9"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mieć wbudowany moduł WiFi obsługujący standardy co najmniej 802.11 g/n/ac, w celu bezprzewodowego podłączenia telefonu do sieci IP. Urządzenie musi obsługiwać częstotliwości 2.4GHz jak i 5GHz.</w:t>
            </w:r>
          </w:p>
          <w:p w14:paraId="3C29CC1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mieć wbudowany moduł Bluetooth co najmniej w standardzie 4.1 LE, z obsługą PBAP do wymiany wpisów książki telefonicznej.</w:t>
            </w:r>
          </w:p>
          <w:p w14:paraId="2A882491"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regulację umożliwiającą ustawienie ekranu w co najmniej dwóch pozycjach, dopasowując kąt wyświetlacza do preferencji użytkownika.</w:t>
            </w:r>
          </w:p>
          <w:p w14:paraId="43EF92B6"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zawierać co najmniej 5 przycisków z podświetleniem wbudowanym w przycisk, umożliwiających wybór linii oraz obserwację jej stanu (zajętość/dostępność), bądź też obserwację stanu linii innego urządzenia w systemie.</w:t>
            </w:r>
          </w:p>
          <w:p w14:paraId="58DC2742"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 xml:space="preserve">W zakresie bezpieczeństwa urządzenie musi pozwalać na: </w:t>
            </w:r>
          </w:p>
          <w:p w14:paraId="10DAF256" w14:textId="77777777" w:rsidR="00C764CE" w:rsidRPr="00CA43CC" w:rsidRDefault="00C764CE" w:rsidP="00293A6C">
            <w:pPr>
              <w:numPr>
                <w:ilvl w:val="0"/>
                <w:numId w:val="129"/>
              </w:numPr>
              <w:shd w:val="clear" w:color="auto" w:fill="FFFFFF"/>
              <w:tabs>
                <w:tab w:val="left" w:pos="466"/>
              </w:tabs>
              <w:spacing w:after="160" w:line="259" w:lineRule="auto"/>
              <w:contextualSpacing/>
              <w:jc w:val="both"/>
            </w:pPr>
            <w:r w:rsidRPr="00CA43CC">
              <w:rPr>
                <w:color w:val="000000"/>
              </w:rPr>
              <w:lastRenderedPageBreak/>
              <w:t xml:space="preserve">zabezpieczenie komunikacji z serwerem sterującym za pomocą TLS </w:t>
            </w:r>
          </w:p>
          <w:p w14:paraId="3A8F7B2D" w14:textId="77777777" w:rsidR="00C764CE" w:rsidRPr="00CA43CC" w:rsidRDefault="00C764CE" w:rsidP="00293A6C">
            <w:pPr>
              <w:numPr>
                <w:ilvl w:val="0"/>
                <w:numId w:val="129"/>
              </w:numPr>
              <w:shd w:val="clear" w:color="auto" w:fill="FFFFFF"/>
              <w:tabs>
                <w:tab w:val="left" w:pos="466"/>
              </w:tabs>
              <w:spacing w:after="160" w:line="259" w:lineRule="auto"/>
              <w:contextualSpacing/>
              <w:jc w:val="both"/>
            </w:pPr>
            <w:r w:rsidRPr="00CA43CC">
              <w:rPr>
                <w:color w:val="000000"/>
              </w:rPr>
              <w:t>zabezpieczenie strumienia audio za pomocą sRTP</w:t>
            </w:r>
          </w:p>
          <w:p w14:paraId="2D752E16"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mieć wbudowane oprogramowanie klienta VPN w celu szyfrowania transmisji.</w:t>
            </w:r>
          </w:p>
          <w:p w14:paraId="0375D970"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a także wyliczona informacja o jakości podawana w postaci uniwersalnej wartości MOS – Mean Opinion Score) – używane dla celów diagnostycznych w przypadku konieczności diagnozowania przez administratorów problemów z jakością transmisji głosu w systemie telekomunikacyjnym.</w:t>
            </w:r>
          </w:p>
          <w:p w14:paraId="5B235030"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wbudowany system głośnomówiący (tzw. speakerphone), umożliwiający prowadzenie rozmowy bez podnoszenia słuchawki i działający w trybie full-dupleks.</w:t>
            </w:r>
          </w:p>
          <w:p w14:paraId="74C82B9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obsługiwać dodatkowy zestaw nagłowny wysokiej jakości dołączany do dedykowanego portu. Nie jest dopuszczalne rozwiązanie gdzie zestaw nagłowny dołącza się zamiast albo razem ze słuchawką na tym samym gnieździe.</w:t>
            </w:r>
          </w:p>
          <w:p w14:paraId="3E3DE846"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co najmniej 4 przycisków kontekstowych, których funkcje zależą od stanu (np. inne gdy nie ma połączenia, inne gdy jest połączenie, inne gdy jest połączenie przychodzące, inne gdy połączenie jest zawieszone).</w:t>
            </w:r>
          </w:p>
          <w:p w14:paraId="68048EC8"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co najmniej następujące dedykowane przyciski:</w:t>
            </w:r>
          </w:p>
          <w:p w14:paraId="11E68831"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dostępu do listy kontaktów</w:t>
            </w:r>
          </w:p>
          <w:p w14:paraId="54038B1A"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dostępu do poczty głosowej</w:t>
            </w:r>
          </w:p>
          <w:p w14:paraId="26FC5357"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dostępu do aplikacji biznesowych</w:t>
            </w:r>
          </w:p>
          <w:p w14:paraId="391603DA"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zawieszenia połączenia</w:t>
            </w:r>
          </w:p>
          <w:p w14:paraId="1C9E9478"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przekierowania połączenia</w:t>
            </w:r>
          </w:p>
          <w:p w14:paraId="0AB28402"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połączenia konferencyjnego</w:t>
            </w:r>
          </w:p>
          <w:p w14:paraId="7D7EEDFB"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sterujący głośnością (dający możliwość ustawienia głośności w słuchawce, w zestawie nagłownym oraz w trybie głośnomówiącym; osobno dla każdego z tych trybów)</w:t>
            </w:r>
          </w:p>
          <w:p w14:paraId="097CAB4D"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Mute (wyłączenie mikrofonu)</w:t>
            </w:r>
          </w:p>
          <w:p w14:paraId="0EC458DB"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trybu Headset (rozmowa przez system nagłowny)</w:t>
            </w:r>
          </w:p>
          <w:p w14:paraId="1D917FA9" w14:textId="77777777" w:rsidR="00C764CE" w:rsidRPr="00CA43CC" w:rsidRDefault="00C764CE" w:rsidP="00293A6C">
            <w:pPr>
              <w:numPr>
                <w:ilvl w:val="0"/>
                <w:numId w:val="130"/>
              </w:numPr>
              <w:shd w:val="clear" w:color="auto" w:fill="FFFFFF"/>
              <w:tabs>
                <w:tab w:val="left" w:pos="466"/>
              </w:tabs>
              <w:spacing w:after="160" w:line="259" w:lineRule="auto"/>
              <w:contextualSpacing/>
              <w:jc w:val="both"/>
            </w:pPr>
            <w:r w:rsidRPr="00CA43CC">
              <w:rPr>
                <w:color w:val="000000"/>
              </w:rPr>
              <w:t>przycisk trybu Speaker (rozmowa przez system głośnomówiący)</w:t>
            </w:r>
          </w:p>
          <w:p w14:paraId="71DB2F6A"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lastRenderedPageBreak/>
              <w:t>Urządzenie musi posiadać cztero-kierunkowy (góra/dół/lewo/prawo) przycisk nawigacyjny umożliwiający poruszanie się po różnych menu.</w:t>
            </w:r>
          </w:p>
          <w:p w14:paraId="00B6D81E"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dawać dostęp do systemowej książki telefonicznej udostępnianej przez centralę telefoniczną, bez konieczności stawiania dodatkowej aplikacji pośredniczącej między centralą telefoniczną a telefonem.</w:t>
            </w:r>
          </w:p>
          <w:p w14:paraId="018DABE0"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wbudowany przełącznik Ethernet, z dwoma portami 10/100/1000 Mbps.</w:t>
            </w:r>
          </w:p>
          <w:p w14:paraId="330773F6"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Port przełącznika urządzenia w kierunku przełącznika sieciowego powinien wspierać trunking 802.1Q celem odseparowania ruchu głosu i ruchu danych.</w:t>
            </w:r>
          </w:p>
          <w:p w14:paraId="3FF88390"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Transmisja głosu/obrazu oraz danych z komputera PC dołączonego do urządzenia muszą być przesyłane w dwóch różnych sieciach VLAN.</w:t>
            </w:r>
          </w:p>
          <w:p w14:paraId="3BDBF8AD"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zapewniać wsparcie dla protokołu sterującego SIP.</w:t>
            </w:r>
          </w:p>
          <w:p w14:paraId="00DFE06A"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dwa niezależne banki do przechowywania dwóch wersji oprogramowania systemowego (firmware), w celu zminimalizowania przerwy w pracy urządzenia w przypadku konieczności aktualizacji firmware.</w:t>
            </w:r>
          </w:p>
          <w:p w14:paraId="27B0F4A3"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umożliwiać zasilanie go z sieci komputerowej LAN (ang. Power over Ethernet - PoE) zgodnie ze standardami IEEE 802.3af oraz 802.3at, a także z wykorzystaniem lokalnych zasilaczy (transformujących napięcie z sieci 230V). Musi wspierać dla PoE protokoły wykrywania: co najmniej Link Layer Discovery Protocol - Power over Ethernet (LLDP-PoE) lub równoważne.</w:t>
            </w:r>
          </w:p>
          <w:p w14:paraId="4AA5D88C"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Menu urządzenia musi być zrealizowane w języku polskim oraz angielskim, przy czym wymagane jest, aby możliwa była zmiana rodzaju języka menu w zależności od ustawień w profilu zalogowanego na nim użytkownika.</w:t>
            </w:r>
          </w:p>
          <w:p w14:paraId="57715534"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posiadać wbudowane gniazdo typu Kensington lub równoważne, pozwalające na zamocowanie linki zabezpieczającej przed kradzieżą.</w:t>
            </w:r>
          </w:p>
          <w:p w14:paraId="31DE820F"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obsługiwać aplikacje w języku XML, w tym aplikacje XML innych producentów.</w:t>
            </w:r>
          </w:p>
          <w:p w14:paraId="40304EF1"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obsługiwać pobieranie oraz wymianę plików konfiguracyjnych oraz oprogramowania z systemu zarządzania połączeniami.</w:t>
            </w:r>
          </w:p>
          <w:p w14:paraId="1851570F"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musi obsługiwać oprogramowanie (firmware) podpisany cyfrowo przez producenta oraz pliki konfiguracyjne zaszyfrowane przez system zarządzania połączeniami.</w:t>
            </w:r>
          </w:p>
          <w:p w14:paraId="03859652" w14:textId="77777777" w:rsidR="00C764CE" w:rsidRPr="00CA43CC" w:rsidRDefault="00C764CE" w:rsidP="00293A6C">
            <w:pPr>
              <w:numPr>
                <w:ilvl w:val="0"/>
                <w:numId w:val="128"/>
              </w:numPr>
              <w:shd w:val="clear" w:color="auto" w:fill="FFFFFF"/>
              <w:tabs>
                <w:tab w:val="left" w:pos="466"/>
              </w:tabs>
              <w:spacing w:after="160" w:line="259" w:lineRule="auto"/>
              <w:contextualSpacing/>
              <w:jc w:val="both"/>
            </w:pPr>
            <w:r w:rsidRPr="00CA43CC">
              <w:rPr>
                <w:color w:val="000000"/>
              </w:rPr>
              <w:t>Urządzenie powinno być zarządzane centralnie poprzez system komunikacyjny Zamawiającego w zakresie co najmniej:</w:t>
            </w:r>
          </w:p>
          <w:p w14:paraId="36E48049" w14:textId="77777777" w:rsidR="00C764CE" w:rsidRPr="00CA43CC" w:rsidRDefault="00C764CE" w:rsidP="00293A6C">
            <w:pPr>
              <w:numPr>
                <w:ilvl w:val="0"/>
                <w:numId w:val="131"/>
              </w:numPr>
              <w:shd w:val="clear" w:color="auto" w:fill="FFFFFF"/>
              <w:tabs>
                <w:tab w:val="left" w:pos="466"/>
              </w:tabs>
              <w:spacing w:after="160" w:line="259" w:lineRule="auto"/>
              <w:contextualSpacing/>
              <w:jc w:val="both"/>
            </w:pPr>
            <w:r w:rsidRPr="00CA43CC">
              <w:rPr>
                <w:color w:val="000000"/>
              </w:rPr>
              <w:lastRenderedPageBreak/>
              <w:t>Pobierania oraz wymiany plików konfiguracyjnych oraz oprogramowania z serwerów komunikacyjnych Zamawiającego</w:t>
            </w:r>
          </w:p>
          <w:p w14:paraId="771A48B5" w14:textId="77777777" w:rsidR="00C764CE" w:rsidRPr="00CA43CC" w:rsidRDefault="00C764CE" w:rsidP="00293A6C">
            <w:pPr>
              <w:numPr>
                <w:ilvl w:val="0"/>
                <w:numId w:val="131"/>
              </w:numPr>
              <w:shd w:val="clear" w:color="auto" w:fill="FFFFFF"/>
              <w:tabs>
                <w:tab w:val="left" w:pos="466"/>
              </w:tabs>
              <w:spacing w:after="160" w:line="259" w:lineRule="auto"/>
              <w:contextualSpacing/>
              <w:jc w:val="both"/>
            </w:pPr>
            <w:r w:rsidRPr="00CA43CC">
              <w:rPr>
                <w:color w:val="000000"/>
              </w:rPr>
              <w:t>Obsługi oprogramowania (firmware), które jest podpisany cyfrowo przez producenta oraz pliki konfiguracyjne zaszyfrowane przez serwery komunikacyjne Zamawiającego</w:t>
            </w:r>
          </w:p>
          <w:p w14:paraId="46643FF0" w14:textId="77777777" w:rsidR="00C764CE" w:rsidRPr="00CA43CC" w:rsidRDefault="00C764CE" w:rsidP="00293A6C">
            <w:pPr>
              <w:numPr>
                <w:ilvl w:val="0"/>
                <w:numId w:val="131"/>
              </w:numPr>
              <w:shd w:val="clear" w:color="auto" w:fill="FFFFFF"/>
              <w:tabs>
                <w:tab w:val="left" w:pos="466"/>
              </w:tabs>
              <w:spacing w:after="160" w:line="259" w:lineRule="auto"/>
              <w:contextualSpacing/>
              <w:jc w:val="both"/>
            </w:pPr>
            <w:r w:rsidRPr="00CA43CC">
              <w:rPr>
                <w:color w:val="000000"/>
              </w:rPr>
              <w:t>Możliwości zdalnej zmiany ustawień urządzenia: numer i opis linii, funkcje przypisane do programowalnych klawiszy funkcyjnych, uprawnienia abonenckie dla danych linii urządzenia, przypisanie do właściwych elementów infrastruktury (bramy i mostki MCU)</w:t>
            </w:r>
          </w:p>
          <w:p w14:paraId="0EF5C184" w14:textId="77777777" w:rsidR="00C764CE" w:rsidRPr="00CA43CC" w:rsidRDefault="00C764CE" w:rsidP="00293A6C">
            <w:pPr>
              <w:numPr>
                <w:ilvl w:val="0"/>
                <w:numId w:val="131"/>
              </w:numPr>
              <w:shd w:val="clear" w:color="auto" w:fill="FFFFFF"/>
              <w:tabs>
                <w:tab w:val="left" w:pos="466"/>
              </w:tabs>
              <w:spacing w:after="160" w:line="259" w:lineRule="auto"/>
              <w:contextualSpacing/>
              <w:jc w:val="both"/>
            </w:pPr>
            <w:r w:rsidRPr="00CA43CC">
              <w:rPr>
                <w:color w:val="000000"/>
              </w:rPr>
              <w:t>Możliwości zdalnego restartu urządzenia lub grupy urządzeń</w:t>
            </w:r>
          </w:p>
          <w:p w14:paraId="050DAAF1" w14:textId="77777777" w:rsidR="00C764CE" w:rsidRPr="00CA43CC" w:rsidRDefault="00C764CE" w:rsidP="00293A6C">
            <w:pPr>
              <w:numPr>
                <w:ilvl w:val="0"/>
                <w:numId w:val="131"/>
              </w:numPr>
              <w:shd w:val="clear" w:color="auto" w:fill="FFFFFF"/>
              <w:tabs>
                <w:tab w:val="left" w:pos="466"/>
              </w:tabs>
              <w:spacing w:after="160" w:line="259" w:lineRule="auto"/>
              <w:contextualSpacing/>
              <w:jc w:val="both"/>
            </w:pPr>
            <w:r w:rsidRPr="00CA43CC">
              <w:rPr>
                <w:color w:val="000000"/>
              </w:rPr>
              <w:t>Możliwości dystrybucji certyfikatów dla urządzeń z serwerów komunikacyjnych Zamawiającego</w:t>
            </w:r>
          </w:p>
          <w:p w14:paraId="786385B0" w14:textId="77777777" w:rsidR="00C764CE" w:rsidRPr="00CA43CC" w:rsidRDefault="00C764CE" w:rsidP="00293A6C">
            <w:pPr>
              <w:numPr>
                <w:ilvl w:val="0"/>
                <w:numId w:val="128"/>
              </w:numPr>
              <w:spacing w:after="160" w:line="259" w:lineRule="auto"/>
              <w:contextualSpacing/>
              <w:jc w:val="both"/>
              <w:rPr>
                <w:rFonts w:eastAsia="Calibri"/>
                <w:lang w:eastAsia="en-US"/>
              </w:rPr>
            </w:pPr>
            <w:r w:rsidRPr="00CA43CC">
              <w:rPr>
                <w:color w:val="000000"/>
              </w:rPr>
              <w:t>Aparat telefoniczny musi współpracować z posiadaną przez Zamawiającego aplikacją Cisco Jabber co najmniej w zakresie funkcjonalności „click to call” umożliwiającej wskazanie numeru telefonu na komputerze i realizacji połączenia z wykorzystaniem aparatu telefonicznego.</w:t>
            </w:r>
          </w:p>
          <w:p w14:paraId="1D0C9C3D" w14:textId="77777777" w:rsidR="00C764CE" w:rsidRPr="00CA43CC" w:rsidRDefault="00C764CE" w:rsidP="00293A6C">
            <w:pPr>
              <w:numPr>
                <w:ilvl w:val="0"/>
                <w:numId w:val="128"/>
              </w:numPr>
              <w:spacing w:after="160" w:line="259" w:lineRule="auto"/>
              <w:contextualSpacing/>
              <w:jc w:val="both"/>
              <w:rPr>
                <w:rFonts w:eastAsia="Calibri"/>
                <w:lang w:eastAsia="en-US"/>
              </w:rPr>
            </w:pPr>
            <w:r w:rsidRPr="00CA43CC">
              <w:rPr>
                <w:color w:val="000000"/>
              </w:rPr>
              <w:t xml:space="preserve">Telefony muszą być dostarczone wraz z licencją umożliwiającą jego obsługę w systemie zarządzania połączeniami – licencja umożliwiająca utworzenie nowego użytkownika w systemie telefonicznym z co najmniej 4 zarejestrowanymi urządzeniami. Dodatkowo wraz z licencją musi być dostarczona usługa wsparcia technicznego na </w:t>
            </w:r>
            <w:r w:rsidRPr="00CA43CC">
              <w:t>okres minimum 48 miesięcy</w:t>
            </w:r>
            <w:r w:rsidRPr="00CA43CC">
              <w:rPr>
                <w:color w:val="000000"/>
              </w:rPr>
              <w:t>.</w:t>
            </w:r>
          </w:p>
          <w:p w14:paraId="07D287D6" w14:textId="77777777" w:rsidR="00C764CE" w:rsidRPr="00CA43CC" w:rsidRDefault="00C764CE" w:rsidP="00293A6C">
            <w:pPr>
              <w:numPr>
                <w:ilvl w:val="0"/>
                <w:numId w:val="128"/>
              </w:numPr>
              <w:spacing w:after="160" w:line="259" w:lineRule="auto"/>
              <w:contextualSpacing/>
              <w:jc w:val="both"/>
              <w:rPr>
                <w:rFonts w:eastAsia="Calibri"/>
                <w:lang w:eastAsia="en-US"/>
              </w:rPr>
            </w:pPr>
            <w:r w:rsidRPr="00CA43CC">
              <w:rPr>
                <w:bCs/>
                <w:color w:val="000000"/>
              </w:rPr>
              <w:t>Przystawka klawiszowa do telefonu – do każdego z telefonów o następujących wymaganiach:</w:t>
            </w:r>
          </w:p>
          <w:p w14:paraId="32B1CEA5"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Urządzenie musi być w pełni kompatybilne z dostarczanymi telefonami i pochodzić od tego samego producenta co aparat do którego będzie podłączone.</w:t>
            </w:r>
          </w:p>
          <w:p w14:paraId="6A5168BB"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Przystawka klawiszowa musi mieć co najmniej 14 przycisków fizycznych umożliwiających przyporządkowanie szybkiego wybierania, lub zaprogramowania funkcji telefonicznych.</w:t>
            </w:r>
          </w:p>
          <w:p w14:paraId="502BB123"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Przystawka musi być wyposażona w kolorowy wyświetlacz prezentujący informacje o stanie każdego przycisku i/lub jego programowaniu. Wyświetlacz musi być podświetlany i musi mieć minimalną przekątną 3” i minimalną rozdzielczość 250 x 450 pikseli.</w:t>
            </w:r>
          </w:p>
          <w:p w14:paraId="37377870"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Przystawka musi umożliwiać zaprogramowanie w sumie co najmniej 28 pól – funkcja może być realizowana przez przełączanie przez użytkownika stron na wyświetlaczu.</w:t>
            </w:r>
          </w:p>
          <w:p w14:paraId="661429AA"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Urządzenie musi obsługiwać tryb czuwania podczas braku aktywności w celu oszczędzania energii.</w:t>
            </w:r>
          </w:p>
          <w:p w14:paraId="2E8F5BD1"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t>Przystawka musi być w tym samym kolorze co aparat, do którego będzie podłączona.</w:t>
            </w:r>
          </w:p>
          <w:p w14:paraId="4CC21A78" w14:textId="77777777" w:rsidR="00C764CE" w:rsidRPr="00CA43CC" w:rsidRDefault="00C764CE" w:rsidP="00293A6C">
            <w:pPr>
              <w:numPr>
                <w:ilvl w:val="0"/>
                <w:numId w:val="132"/>
              </w:numPr>
              <w:spacing w:after="160" w:line="259" w:lineRule="auto"/>
              <w:contextualSpacing/>
              <w:jc w:val="both"/>
              <w:rPr>
                <w:rFonts w:eastAsia="Calibri"/>
                <w:lang w:eastAsia="en-US"/>
              </w:rPr>
            </w:pPr>
            <w:r w:rsidRPr="00CA43CC">
              <w:rPr>
                <w:color w:val="000000"/>
              </w:rPr>
              <w:lastRenderedPageBreak/>
              <w:t>Przyciski muszą być dodatkowo wyposażone w diody sygnalizujące stan przycisku/funkcji z nim skojarzonej.</w:t>
            </w:r>
          </w:p>
        </w:tc>
        <w:tc>
          <w:tcPr>
            <w:tcW w:w="3118" w:type="dxa"/>
            <w:tcBorders>
              <w:top w:val="single" w:sz="4" w:space="0" w:color="000000"/>
              <w:left w:val="single" w:sz="4" w:space="0" w:color="000000"/>
              <w:bottom w:val="single" w:sz="4" w:space="0" w:color="000000"/>
              <w:right w:val="single" w:sz="4" w:space="0" w:color="000000"/>
            </w:tcBorders>
            <w:vAlign w:val="center"/>
          </w:tcPr>
          <w:p w14:paraId="4D7E5A9D"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32587699" w14:textId="77777777" w:rsidTr="00E319B2">
        <w:tc>
          <w:tcPr>
            <w:tcW w:w="562" w:type="dxa"/>
            <w:tcBorders>
              <w:top w:val="single" w:sz="4" w:space="0" w:color="000000"/>
              <w:left w:val="single" w:sz="4" w:space="0" w:color="000000"/>
              <w:bottom w:val="single" w:sz="4" w:space="0" w:color="000000"/>
            </w:tcBorders>
          </w:tcPr>
          <w:p w14:paraId="25F27A0A"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2408CAD"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Systemy monitoringu wizyjnego składa się z następujących elementów:</w:t>
            </w:r>
          </w:p>
          <w:p w14:paraId="6161A7C8" w14:textId="77777777" w:rsidR="00C764CE" w:rsidRPr="00CA43CC" w:rsidRDefault="00C764CE" w:rsidP="00293A6C">
            <w:pPr>
              <w:pStyle w:val="Bezodstpw"/>
              <w:numPr>
                <w:ilvl w:val="0"/>
                <w:numId w:val="52"/>
              </w:numPr>
              <w:pBdr>
                <w:top w:val="none" w:sz="4" w:space="0" w:color="000000"/>
                <w:left w:val="none" w:sz="4" w:space="0" w:color="000000"/>
                <w:bottom w:val="none" w:sz="4" w:space="0" w:color="000000"/>
                <w:right w:val="none" w:sz="4" w:space="0" w:color="000000"/>
                <w:between w:val="none" w:sz="4" w:space="0" w:color="000000"/>
              </w:pBdr>
              <w:ind w:left="215" w:hanging="215"/>
              <w:jc w:val="both"/>
              <w:rPr>
                <w:rFonts w:ascii="Times New Roman" w:hAnsi="Times New Roman" w:cs="Times New Roman"/>
                <w:sz w:val="24"/>
                <w:szCs w:val="24"/>
              </w:rPr>
            </w:pPr>
            <w:r w:rsidRPr="00CA43CC">
              <w:rPr>
                <w:rFonts w:ascii="Times New Roman" w:hAnsi="Times New Roman" w:cs="Times New Roman"/>
                <w:sz w:val="24"/>
                <w:szCs w:val="24"/>
              </w:rPr>
              <w:t>Rejestratora sieciowego IP z rejestrację obrazu z kamer IP;</w:t>
            </w:r>
          </w:p>
          <w:p w14:paraId="7A6E82D0" w14:textId="77777777" w:rsidR="00C764CE" w:rsidRPr="00CA43CC" w:rsidRDefault="00C764CE" w:rsidP="00293A6C">
            <w:pPr>
              <w:pStyle w:val="Bezodstpw"/>
              <w:numPr>
                <w:ilvl w:val="0"/>
                <w:numId w:val="52"/>
              </w:numPr>
              <w:pBdr>
                <w:top w:val="none" w:sz="4" w:space="0" w:color="000000"/>
                <w:left w:val="none" w:sz="4" w:space="0" w:color="000000"/>
                <w:bottom w:val="none" w:sz="4" w:space="0" w:color="000000"/>
                <w:right w:val="none" w:sz="4" w:space="0" w:color="000000"/>
                <w:between w:val="none" w:sz="4" w:space="0" w:color="000000"/>
              </w:pBdr>
              <w:ind w:left="215" w:hanging="215"/>
              <w:jc w:val="both"/>
              <w:rPr>
                <w:rFonts w:ascii="Times New Roman" w:hAnsi="Times New Roman" w:cs="Times New Roman"/>
                <w:sz w:val="24"/>
                <w:szCs w:val="24"/>
              </w:rPr>
            </w:pPr>
            <w:r w:rsidRPr="00CA43CC">
              <w:rPr>
                <w:rFonts w:ascii="Times New Roman" w:hAnsi="Times New Roman" w:cs="Times New Roman"/>
                <w:sz w:val="24"/>
                <w:szCs w:val="24"/>
              </w:rPr>
              <w:t>Obrotowej kamery monitoringu wizyjnego, zainstalowana na szczycie masztu pneumatycznego zainstalowanego na pojeździe;</w:t>
            </w:r>
          </w:p>
          <w:p w14:paraId="7C9D59A0" w14:textId="77777777" w:rsidR="00C764CE" w:rsidRPr="00CA43CC" w:rsidRDefault="00C764CE" w:rsidP="00293A6C">
            <w:pPr>
              <w:pStyle w:val="Akapitzlist"/>
              <w:numPr>
                <w:ilvl w:val="0"/>
                <w:numId w:val="52"/>
              </w:numPr>
              <w:ind w:left="215" w:hanging="215"/>
              <w:contextualSpacing/>
              <w:rPr>
                <w:rFonts w:ascii="Times New Roman" w:hAnsi="Times New Roman" w:cs="Times New Roman"/>
              </w:rPr>
            </w:pPr>
            <w:r w:rsidRPr="00CA43CC">
              <w:rPr>
                <w:rFonts w:ascii="Times New Roman" w:hAnsi="Times New Roman" w:cs="Times New Roman"/>
              </w:rPr>
              <w:t>Kontrolera systemu CCTV do s</w:t>
            </w:r>
            <w:r w:rsidR="0089562A">
              <w:rPr>
                <w:rFonts w:ascii="Times New Roman" w:hAnsi="Times New Roman" w:cs="Times New Roman"/>
              </w:rPr>
              <w:t>terownia kamery PTZ zewnętrznej</w:t>
            </w:r>
            <w:r w:rsidRPr="00CA43CC">
              <w:rPr>
                <w:rFonts w:ascii="Times New Roman" w:hAnsi="Times New Roman" w:cs="Times New Roman"/>
              </w:rPr>
              <w:t>;</w:t>
            </w:r>
          </w:p>
          <w:p w14:paraId="3B8436E7" w14:textId="77777777" w:rsidR="00C764CE" w:rsidRPr="00CA43CC" w:rsidRDefault="00C764CE" w:rsidP="00293A6C">
            <w:pPr>
              <w:pStyle w:val="Akapitzlist"/>
              <w:numPr>
                <w:ilvl w:val="0"/>
                <w:numId w:val="52"/>
              </w:numPr>
              <w:ind w:left="215" w:hanging="215"/>
              <w:contextualSpacing/>
              <w:rPr>
                <w:rFonts w:ascii="Times New Roman" w:hAnsi="Times New Roman" w:cs="Times New Roman"/>
              </w:rPr>
            </w:pPr>
            <w:r w:rsidRPr="00CA43CC">
              <w:rPr>
                <w:rFonts w:ascii="Times New Roman" w:hAnsi="Times New Roman" w:cs="Times New Roman"/>
              </w:rPr>
              <w:t>Aplikacji zainstalowanej na stanowisku dyspozytorskim;</w:t>
            </w:r>
          </w:p>
          <w:p w14:paraId="5A3B056C" w14:textId="77777777" w:rsidR="00C764CE" w:rsidRPr="00CA43CC" w:rsidRDefault="00C764CE" w:rsidP="00293A6C">
            <w:pPr>
              <w:pStyle w:val="Akapitzlist"/>
              <w:numPr>
                <w:ilvl w:val="0"/>
                <w:numId w:val="52"/>
              </w:numPr>
              <w:ind w:left="215" w:hanging="215"/>
              <w:contextualSpacing/>
              <w:rPr>
                <w:rFonts w:ascii="Times New Roman" w:hAnsi="Times New Roman" w:cs="Times New Roman"/>
              </w:rPr>
            </w:pPr>
            <w:r w:rsidRPr="00CA43CC">
              <w:rPr>
                <w:rFonts w:ascii="Times New Roman" w:hAnsi="Times New Roman" w:cs="Times New Roman"/>
              </w:rPr>
              <w:t>Switch 10-portowy</w:t>
            </w:r>
            <w:r w:rsidR="00136BC5">
              <w:rPr>
                <w:rFonts w:ascii="Times New Roman" w:hAnsi="Times New Roman" w:cs="Times New Roman"/>
              </w:rPr>
              <w:t xml:space="preserve"> dedykowany do kamer</w:t>
            </w:r>
            <w:r w:rsidRPr="00CA43CC">
              <w:rPr>
                <w:rFonts w:ascii="Times New Roman" w:hAnsi="Times New Roman" w:cs="Times New Roman"/>
              </w:rPr>
              <w:t>.</w:t>
            </w:r>
          </w:p>
          <w:p w14:paraId="254BE158"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 xml:space="preserve">Sieciowy rejestrator wideo rejestrujący obraz z kamer IP musi spełniać następujące wymagania: </w:t>
            </w:r>
          </w:p>
          <w:p w14:paraId="6B10B007"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Zaprojektowany do pracy w trybie ciągłym i przerywanym, chłodzony pasywnie;</w:t>
            </w:r>
          </w:p>
          <w:p w14:paraId="7A3DEC2F"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Odporny na wstrząsy, wibracje;</w:t>
            </w:r>
          </w:p>
          <w:p w14:paraId="349AB9CA"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Przystosowany do obsługi minimum 6 kamer sieciowych o rozdzielczości minimum 3.0Mpix w standardzie H.264 w trybie dwustrumieniowym;</w:t>
            </w:r>
          </w:p>
          <w:p w14:paraId="2ED657D2"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Nagrywanie minimum 4 kamer full HD przy 30 kl/s na kamerę;</w:t>
            </w:r>
          </w:p>
          <w:p w14:paraId="6FF3DA2B"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Licencja na cztery kanały wideo i minimum pięć połączeń klienckich;</w:t>
            </w:r>
          </w:p>
          <w:p w14:paraId="79059D60"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Pojemność przestrzeni dyskowej dobrana tak aby zapisać obraz 30 klatek\s, FullHD przez okres 100 godzin;</w:t>
            </w:r>
          </w:p>
          <w:p w14:paraId="67737285"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Nagrywania w pętli lub do zapełnienia dysków (możliwość zablokowania wybranych zarejestrowanych zdarzeń przed automatycznym nadpisaniem w razie zapełnienia dysków);</w:t>
            </w:r>
          </w:p>
          <w:p w14:paraId="52FD41E4"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Tryb nagrywania ciągły bądź aktywowany zdarzeniem, określony harmonogramem, oddzielnie definiowalny dla każdego kanału;</w:t>
            </w:r>
          </w:p>
          <w:p w14:paraId="58D59F0B"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Automatyczna archiwizacja i kopia nagrań zgodnie z harmonogramem na dowolne dyski lokalne i sieciowe np. NAS;</w:t>
            </w:r>
          </w:p>
          <w:p w14:paraId="16435352"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Możliwa archiwizacja nagrań przez sieć IP (np. przez przeglądarkę);</w:t>
            </w:r>
          </w:p>
          <w:p w14:paraId="2FE040F7"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Archiwizacja zdalna przez program kliencki;</w:t>
            </w:r>
          </w:p>
          <w:p w14:paraId="492904D8"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Nagrywanie w formatach H.264, MJPEG;</w:t>
            </w:r>
          </w:p>
          <w:p w14:paraId="45ABA663"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Wymagane złącza Ethernet 10/100/1000Mbps 2x, USB 2.0 lub wyższy, 2x HDMI lub DVI do podłączenia do dedykowanego monitora;</w:t>
            </w:r>
          </w:p>
          <w:p w14:paraId="651B0E96"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Podgląd „na żywo”, kontrola PTZ, wyszukiwanie i odtwarzanie poprzez przeglądarkę internetową oraz dedykowaną aplikację kliencką;</w:t>
            </w:r>
          </w:p>
          <w:p w14:paraId="5A0B7C8A"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Oprogramowanie klienckie zainstalowane na stacjach komputerowych (dwie licencje) oraz jedno zainstalowane na komputerze wskazanym przez zamawiającego w sieci LAN Odbiorcy samochodu (jedna licencja);</w:t>
            </w:r>
          </w:p>
          <w:p w14:paraId="05B59121"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Dostęp do aplikacji zabezpieczony hasłem;</w:t>
            </w:r>
          </w:p>
          <w:p w14:paraId="218D4E0C"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Oprogramowanie w języku polskim;</w:t>
            </w:r>
          </w:p>
          <w:p w14:paraId="44F7D888"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Wymaga się aby wykonawca skonfigurował tak urządzenia sieciowe aby był możliwy bezpieczny dostęp do rejestratora z poza sieci LAN samochodu (z Internetu);</w:t>
            </w:r>
          </w:p>
          <w:p w14:paraId="733ABFC1"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poprzez manipulator 1 szt.  (drążkowy do sterowania obrotem, pochyleniem i zoomem kamery) zainstalowanym przy stanowisku pracy operatorów (możliwość podłączenia i odłączenia manipulatora przy stanowisku pracy operatorów);</w:t>
            </w:r>
          </w:p>
          <w:p w14:paraId="2FDB53F6"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myszką doprowadzoną do stanowiska operatorów (dwie myszki do każdego stanowiska operatorskiego po jednej myszce);</w:t>
            </w:r>
          </w:p>
          <w:p w14:paraId="0C30E028"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Sterowanie kamerą PTZ poprzez zaznaczanie obiektów na obrazie z kamery, automatyczne śledzenie obiektów;</w:t>
            </w:r>
          </w:p>
          <w:p w14:paraId="4A142590"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Wykrywanie ludzi na obrazie z kamery i zapisywanie zdjęć ich twarzy w indeksie monitorowanych obiektów;</w:t>
            </w:r>
          </w:p>
          <w:p w14:paraId="01F1E6A6"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Automatyczna kontrola wykorzystania pasma sieciowego (dostosowywanie rozmiaru pobieranych strumieni IP do wielkości okien).</w:t>
            </w:r>
          </w:p>
          <w:p w14:paraId="382A1FE8"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Przeszukiwanie nagrań po plikach lub według typu zdarzenia;</w:t>
            </w:r>
          </w:p>
          <w:p w14:paraId="4316EA90" w14:textId="77777777" w:rsidR="00C764CE" w:rsidRPr="00CA43CC" w:rsidRDefault="00C764CE" w:rsidP="00293A6C">
            <w:pPr>
              <w:pStyle w:val="Bezodstpw"/>
              <w:numPr>
                <w:ilvl w:val="0"/>
                <w:numId w:val="55"/>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Zdalne wyszukiwanie, odtwarzanie oraz pobieranie nagrań; wznowienie w punkcie.</w:t>
            </w:r>
          </w:p>
          <w:p w14:paraId="61317AA4"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Kamera IP PTZ musi spełniać następujące wymagania:</w:t>
            </w:r>
          </w:p>
          <w:p w14:paraId="423AC7BC"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Zamontowana na głowicy masztu pneumatycznego. Wymagana duża stabilność masztu ze względu na pracę kamery z dużym zoom-em optycznym. Podczas jazdy maszt i kamera złożona i zabezpieczona we właściwy sposób;</w:t>
            </w:r>
          </w:p>
          <w:p w14:paraId="640D4F30"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 xml:space="preserve">Moduł termiczny kamery: </w:t>
            </w:r>
          </w:p>
          <w:p w14:paraId="6DA3C0BF"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czujnik obrazu: matrycowe płaszczyzny ogniskowej tlenku wanadu,</w:t>
            </w:r>
          </w:p>
          <w:p w14:paraId="3E265733"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max. rozkład: 384 * 288 mm,</w:t>
            </w:r>
          </w:p>
          <w:p w14:paraId="5FEC0416"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skok detektora: 17um,</w:t>
            </w:r>
          </w:p>
          <w:p w14:paraId="7C65A18C"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odpowiedź Wavebond: 8um do 14um,</w:t>
            </w:r>
          </w:p>
          <w:p w14:paraId="61F364BA"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obiektyw (ogniskowa): 50 mm,</w:t>
            </w:r>
          </w:p>
          <w:p w14:paraId="516C30ED"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pole widzenia: 7,47 ° x 5,61 °,</w:t>
            </w:r>
          </w:p>
          <w:p w14:paraId="3E9DC984"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min. odległość ogniskowania: 7,5m;</w:t>
            </w:r>
          </w:p>
          <w:p w14:paraId="4648A97D"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Aparat optyczny:</w:t>
            </w:r>
          </w:p>
          <w:p w14:paraId="6C9B06C3"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czujnik obrazu: 1 / 1.9 "CMOS z progresywnym skanowaniem,</w:t>
            </w:r>
          </w:p>
          <w:p w14:paraId="125F4554"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max. rozdzielczość obrazu: 1920 × 1080,</w:t>
            </w:r>
          </w:p>
          <w:p w14:paraId="6BF35CF0"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długość ogniskowa: 5,7-205,2 mm, 36x ,</w:t>
            </w:r>
          </w:p>
          <w:p w14:paraId="72415094"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zoom cyfrowy: 16x,</w:t>
            </w:r>
          </w:p>
          <w:p w14:paraId="4EBD4576"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pole widzenia: 58,7 ° - 2,0 °,</w:t>
            </w:r>
          </w:p>
          <w:p w14:paraId="4E1E97E8" w14:textId="77777777" w:rsidR="00C764CE" w:rsidRPr="008A769F"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8A769F">
              <w:rPr>
                <w:rFonts w:ascii="Times New Roman" w:hAnsi="Times New Roman" w:cs="Times New Roman"/>
                <w:sz w:val="24"/>
                <w:szCs w:val="24"/>
              </w:rPr>
              <w:t xml:space="preserve">czas otwarcia migawki: </w:t>
            </w:r>
            <w:r w:rsidR="008A769F" w:rsidRPr="008A769F">
              <w:rPr>
                <w:rFonts w:ascii="Times New Roman" w:hAnsi="Times New Roman" w:cs="Times New Roman"/>
                <w:sz w:val="24"/>
                <w:szCs w:val="24"/>
              </w:rPr>
              <w:t>1 do 1/30000s.</w:t>
            </w:r>
          </w:p>
          <w:p w14:paraId="06B68989"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filtr podczerwieni,</w:t>
            </w:r>
          </w:p>
          <w:p w14:paraId="23C6EF9D"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odmgławiacz optyczny;</w:t>
            </w:r>
          </w:p>
          <w:p w14:paraId="21E31F45"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PTZ:</w:t>
            </w:r>
          </w:p>
          <w:p w14:paraId="21336D9D"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zakres ruchu Pan: 360 ° Continuous Rotate; Pochylenie od -90 ° do + 40 ° (automatyczne odwracanie),</w:t>
            </w:r>
          </w:p>
          <w:p w14:paraId="4D00E7D1"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Pan Speed konfigurowalny od 0,1 °/s do 110 °/s,</w:t>
            </w:r>
          </w:p>
          <w:p w14:paraId="36CA1737"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skanowanie patrolu 8; do 32 ustawień wstępnych na patrolu,</w:t>
            </w:r>
          </w:p>
          <w:p w14:paraId="01E96E1A"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skanowanie wzoru: 4; ponad 10 minut na wzór;</w:t>
            </w:r>
          </w:p>
          <w:p w14:paraId="73319C1B"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Podczerwień</w:t>
            </w:r>
          </w:p>
          <w:p w14:paraId="513EAEA6"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odległość IR do 200m,</w:t>
            </w:r>
          </w:p>
          <w:p w14:paraId="6CBEE401"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357" w:firstLine="0"/>
              <w:jc w:val="both"/>
              <w:rPr>
                <w:rFonts w:ascii="Times New Roman" w:hAnsi="Times New Roman" w:cs="Times New Roman"/>
                <w:sz w:val="24"/>
                <w:szCs w:val="24"/>
              </w:rPr>
            </w:pPr>
            <w:r w:rsidRPr="00CA43CC">
              <w:rPr>
                <w:rFonts w:ascii="Times New Roman" w:hAnsi="Times New Roman" w:cs="Times New Roman"/>
                <w:sz w:val="24"/>
                <w:szCs w:val="24"/>
              </w:rPr>
              <w:t>intensywność i kąt IR automatycznie dopasowana;</w:t>
            </w:r>
          </w:p>
          <w:p w14:paraId="723DE210"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Sieć</w:t>
            </w:r>
          </w:p>
          <w:p w14:paraId="4B1668A3"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640" w:hanging="283"/>
              <w:jc w:val="both"/>
              <w:rPr>
                <w:rFonts w:ascii="Times New Roman" w:hAnsi="Times New Roman" w:cs="Times New Roman"/>
                <w:sz w:val="24"/>
                <w:szCs w:val="24"/>
              </w:rPr>
            </w:pPr>
            <w:r w:rsidRPr="00CA43CC">
              <w:rPr>
                <w:rFonts w:ascii="Times New Roman" w:hAnsi="Times New Roman" w:cs="Times New Roman"/>
                <w:sz w:val="24"/>
                <w:szCs w:val="24"/>
              </w:rPr>
              <w:t>protokoły: IPv4 / IPv6, HTTP, HTTPS, 802.1x, Qos, FTP, SMTP, UPnP, SNMP, DNS, DDNS, NTP, RTSP, RTCP, RTP, TCP, UDP, GMP, ICMP, DHCP, PPPoE, Bonjour,</w:t>
            </w:r>
          </w:p>
          <w:p w14:paraId="35B9138D" w14:textId="77777777" w:rsidR="00C764CE" w:rsidRPr="00CA43CC" w:rsidRDefault="00C764CE" w:rsidP="00293A6C">
            <w:pPr>
              <w:pStyle w:val="Bezodstpw"/>
              <w:numPr>
                <w:ilvl w:val="1"/>
                <w:numId w:val="53"/>
              </w:numPr>
              <w:pBdr>
                <w:top w:val="none" w:sz="4" w:space="0" w:color="000000"/>
                <w:left w:val="none" w:sz="4" w:space="0" w:color="000000"/>
                <w:bottom w:val="none" w:sz="4" w:space="0" w:color="000000"/>
                <w:right w:val="none" w:sz="4" w:space="0" w:color="000000"/>
                <w:between w:val="none" w:sz="4" w:space="0" w:color="000000"/>
              </w:pBdr>
              <w:tabs>
                <w:tab w:val="left" w:pos="640"/>
              </w:tabs>
              <w:ind w:left="640" w:hanging="283"/>
              <w:jc w:val="both"/>
              <w:rPr>
                <w:rFonts w:ascii="Times New Roman" w:hAnsi="Times New Roman" w:cs="Times New Roman"/>
                <w:sz w:val="24"/>
                <w:szCs w:val="24"/>
              </w:rPr>
            </w:pPr>
            <w:r w:rsidRPr="00CA43CC">
              <w:rPr>
                <w:rFonts w:ascii="Times New Roman" w:hAnsi="Times New Roman" w:cs="Times New Roman"/>
                <w:sz w:val="24"/>
                <w:szCs w:val="24"/>
              </w:rPr>
              <w:t>środki bezpieczeństwa: uwierzytelnianie użytkownika (ID i PW), wiązanie adresów MAC, szyfrowanie HTTPS, kontrola dostępu IEEE 802.1x, filtrowanie adresów IP;</w:t>
            </w:r>
          </w:p>
          <w:p w14:paraId="182FD600"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Temp. pracy od -40 ° C do 60 ° C;</w:t>
            </w:r>
          </w:p>
          <w:p w14:paraId="7E31864D"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Wilgotność mniejsza od 90 %;</w:t>
            </w:r>
          </w:p>
          <w:p w14:paraId="4CFA430A"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Poziom ochrony obudowy min. IP66;</w:t>
            </w:r>
          </w:p>
          <w:p w14:paraId="37EAB545" w14:textId="77777777" w:rsidR="00C764CE" w:rsidRPr="00CA43CC" w:rsidRDefault="00C764CE" w:rsidP="00293A6C">
            <w:pPr>
              <w:pStyle w:val="Bezodstpw"/>
              <w:numPr>
                <w:ilvl w:val="0"/>
                <w:numId w:val="53"/>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Ochrona odgromowa, ochrona przeciwprzepięciowa i ochrona przeciwprzepięciowa napięcia.</w:t>
            </w:r>
          </w:p>
          <w:p w14:paraId="4238DB5A" w14:textId="77777777" w:rsidR="00C764CE" w:rsidRPr="00CA43CC" w:rsidRDefault="00C764CE" w:rsidP="00E319B2">
            <w:pPr>
              <w:pStyle w:val="Bezodstpw"/>
              <w:ind w:left="720"/>
              <w:jc w:val="both"/>
              <w:rPr>
                <w:rFonts w:ascii="Times New Roman" w:hAnsi="Times New Roman" w:cs="Times New Roman"/>
                <w:sz w:val="24"/>
                <w:szCs w:val="24"/>
              </w:rPr>
            </w:pPr>
          </w:p>
          <w:p w14:paraId="1A43E9E2"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Switch wieloportowy do kamer monitoringu musi spełniać następujące wymagania</w:t>
            </w:r>
          </w:p>
          <w:p w14:paraId="3A7042F1" w14:textId="77777777" w:rsidR="00C764CE" w:rsidRPr="00CA43CC" w:rsidRDefault="00C764CE" w:rsidP="00293A6C">
            <w:pPr>
              <w:pStyle w:val="Bezodstpw"/>
              <w:numPr>
                <w:ilvl w:val="0"/>
                <w:numId w:val="54"/>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Porty 0/100Mb/s (8 x PoE + 2 x UP LINK) z automatyczną negocjacją szybkości połączeń, automatycznym krosowaniem Auto MDI/MDIX;</w:t>
            </w:r>
          </w:p>
          <w:p w14:paraId="7FC4E818" w14:textId="77777777" w:rsidR="00C764CE" w:rsidRPr="00CA43CC" w:rsidRDefault="00C764CE" w:rsidP="00293A6C">
            <w:pPr>
              <w:pStyle w:val="Bezodstpw"/>
              <w:numPr>
                <w:ilvl w:val="0"/>
                <w:numId w:val="54"/>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Zasilanie PoE IEEE 802.3af/at (porty 1÷8), 52 V DC/ 30W na każdy port;</w:t>
            </w:r>
          </w:p>
          <w:p w14:paraId="4008EB09" w14:textId="77777777" w:rsidR="00C764CE" w:rsidRPr="00CA43CC" w:rsidRDefault="00C764CE" w:rsidP="00293A6C">
            <w:pPr>
              <w:pStyle w:val="Bezodstpw"/>
              <w:numPr>
                <w:ilvl w:val="0"/>
                <w:numId w:val="54"/>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lang w:val="en-US"/>
              </w:rPr>
            </w:pPr>
            <w:r w:rsidRPr="00CA43CC">
              <w:rPr>
                <w:rFonts w:ascii="Times New Roman" w:hAnsi="Times New Roman" w:cs="Times New Roman"/>
                <w:sz w:val="24"/>
                <w:szCs w:val="24"/>
                <w:lang w:val="en-US"/>
              </w:rPr>
              <w:t>Tryby pracy Long Range, VLAN;</w:t>
            </w:r>
          </w:p>
          <w:p w14:paraId="312D9E19" w14:textId="77777777" w:rsidR="00C764CE" w:rsidRPr="00CA43CC" w:rsidRDefault="00C764CE" w:rsidP="00293A6C">
            <w:pPr>
              <w:pStyle w:val="Bezodstpw"/>
              <w:numPr>
                <w:ilvl w:val="0"/>
                <w:numId w:val="54"/>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lastRenderedPageBreak/>
              <w:t>Przepustowość min. 1,5Gbps;</w:t>
            </w:r>
          </w:p>
          <w:p w14:paraId="3E16F927" w14:textId="77777777" w:rsidR="00C764CE" w:rsidRPr="00CA43CC" w:rsidRDefault="00C764CE" w:rsidP="00293A6C">
            <w:pPr>
              <w:pStyle w:val="Bezodstpw"/>
              <w:numPr>
                <w:ilvl w:val="0"/>
                <w:numId w:val="54"/>
              </w:numPr>
              <w:pBdr>
                <w:top w:val="none" w:sz="4" w:space="0" w:color="000000"/>
                <w:left w:val="none" w:sz="4" w:space="0" w:color="000000"/>
                <w:bottom w:val="none" w:sz="4" w:space="0" w:color="000000"/>
                <w:right w:val="none" w:sz="4" w:space="0" w:color="000000"/>
                <w:between w:val="none" w:sz="4" w:space="0" w:color="000000"/>
              </w:pBdr>
              <w:ind w:left="357" w:hanging="284"/>
              <w:jc w:val="both"/>
              <w:rPr>
                <w:rFonts w:ascii="Times New Roman" w:hAnsi="Times New Roman" w:cs="Times New Roman"/>
                <w:sz w:val="24"/>
                <w:szCs w:val="24"/>
              </w:rPr>
            </w:pPr>
            <w:r w:rsidRPr="00CA43CC">
              <w:rPr>
                <w:rFonts w:ascii="Times New Roman" w:hAnsi="Times New Roman" w:cs="Times New Roman"/>
                <w:sz w:val="24"/>
                <w:szCs w:val="24"/>
              </w:rPr>
              <w:t>Optyczna sygnalizacja pracy.</w:t>
            </w:r>
          </w:p>
          <w:p w14:paraId="12611F5E"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Wszystkie elementy systemu monitoringu wizyjnego, tj.: rejestrator, kamera IP, pulpit sterujący, switch - w celu zapewnienia pełnej współpracy powinny być ze sobą kompatybilne.</w:t>
            </w:r>
          </w:p>
        </w:tc>
        <w:tc>
          <w:tcPr>
            <w:tcW w:w="3118" w:type="dxa"/>
            <w:tcBorders>
              <w:top w:val="single" w:sz="4" w:space="0" w:color="000000"/>
              <w:left w:val="single" w:sz="4" w:space="0" w:color="000000"/>
              <w:bottom w:val="single" w:sz="4" w:space="0" w:color="000000"/>
              <w:right w:val="single" w:sz="4" w:space="0" w:color="000000"/>
            </w:tcBorders>
            <w:vAlign w:val="center"/>
          </w:tcPr>
          <w:p w14:paraId="32FD1697"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173DBA09" w14:textId="77777777" w:rsidTr="00E319B2">
        <w:tc>
          <w:tcPr>
            <w:tcW w:w="562" w:type="dxa"/>
            <w:tcBorders>
              <w:top w:val="single" w:sz="4" w:space="0" w:color="000000"/>
              <w:left w:val="single" w:sz="4" w:space="0" w:color="000000"/>
              <w:bottom w:val="single" w:sz="4" w:space="0" w:color="000000"/>
            </w:tcBorders>
          </w:tcPr>
          <w:p w14:paraId="06CA99F6"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58125B2"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Zegar cyfrowy musi spełniać następujące wymagania:</w:t>
            </w:r>
          </w:p>
          <w:p w14:paraId="668FE166" w14:textId="77777777" w:rsidR="00C764CE" w:rsidRPr="00CA43CC" w:rsidRDefault="00C764CE" w:rsidP="00293A6C">
            <w:pPr>
              <w:pStyle w:val="Bezodstpw"/>
              <w:numPr>
                <w:ilvl w:val="0"/>
                <w:numId w:val="5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Zapewnić wyświetlanie czasu rzeczywistego i operacyjnego z wyświetlaczem LCD o wysokości cyfr co najmniej 100 mm;</w:t>
            </w:r>
          </w:p>
          <w:p w14:paraId="38C6E7B0" w14:textId="77777777" w:rsidR="00C764CE" w:rsidRPr="00CA43CC" w:rsidRDefault="00C764CE" w:rsidP="00293A6C">
            <w:pPr>
              <w:pStyle w:val="Bezodstpw"/>
              <w:numPr>
                <w:ilvl w:val="0"/>
                <w:numId w:val="5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Wskazywać datę;</w:t>
            </w:r>
          </w:p>
          <w:p w14:paraId="41B3186A" w14:textId="77777777" w:rsidR="00C764CE" w:rsidRPr="00CA43CC" w:rsidRDefault="00C764CE" w:rsidP="00293A6C">
            <w:pPr>
              <w:pStyle w:val="Bezodstpw"/>
              <w:numPr>
                <w:ilvl w:val="0"/>
                <w:numId w:val="5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Zasilanie z instalacji elektrycznej pojazdu, z możliwością aktualizacji czasu radiowo sygnałem DCF lub z sieci komputerowej.</w:t>
            </w:r>
          </w:p>
          <w:p w14:paraId="0EBC6D4F" w14:textId="77777777" w:rsidR="00C764CE" w:rsidRPr="00CA43CC" w:rsidRDefault="00C764CE" w:rsidP="00293A6C">
            <w:pPr>
              <w:pStyle w:val="Bezodstpw"/>
              <w:numPr>
                <w:ilvl w:val="0"/>
                <w:numId w:val="56"/>
              </w:numPr>
              <w:ind w:left="357" w:hanging="284"/>
              <w:jc w:val="both"/>
              <w:rPr>
                <w:rFonts w:ascii="Times New Roman" w:hAnsi="Times New Roman" w:cs="Times New Roman"/>
                <w:sz w:val="24"/>
                <w:szCs w:val="24"/>
              </w:rPr>
            </w:pPr>
            <w:r w:rsidRPr="00CA43CC">
              <w:rPr>
                <w:rFonts w:ascii="Times New Roman" w:hAnsi="Times New Roman" w:cs="Times New Roman"/>
                <w:sz w:val="24"/>
                <w:szCs w:val="24"/>
              </w:rPr>
              <w:t>Zamontowany w części centralnej stanowisk operatorów ewentualnie do uzgodnienia z Zamawiającym.</w:t>
            </w:r>
          </w:p>
        </w:tc>
        <w:tc>
          <w:tcPr>
            <w:tcW w:w="3118" w:type="dxa"/>
            <w:tcBorders>
              <w:top w:val="single" w:sz="4" w:space="0" w:color="000000"/>
              <w:left w:val="single" w:sz="4" w:space="0" w:color="000000"/>
              <w:bottom w:val="single" w:sz="4" w:space="0" w:color="000000"/>
              <w:right w:val="single" w:sz="4" w:space="0" w:color="000000"/>
            </w:tcBorders>
            <w:vAlign w:val="center"/>
          </w:tcPr>
          <w:p w14:paraId="6DBA1828"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14:paraId="3B8B4E9A" w14:textId="77777777" w:rsidTr="00E319B2">
        <w:tc>
          <w:tcPr>
            <w:tcW w:w="562" w:type="dxa"/>
            <w:tcBorders>
              <w:top w:val="single" w:sz="4" w:space="0" w:color="000000"/>
              <w:left w:val="single" w:sz="4" w:space="0" w:color="000000"/>
              <w:bottom w:val="single" w:sz="4" w:space="0" w:color="000000"/>
            </w:tcBorders>
          </w:tcPr>
          <w:p w14:paraId="3616965B"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B92E58C" w14:textId="77777777" w:rsidR="00C764CE" w:rsidRPr="00CA43CC" w:rsidRDefault="00C764CE" w:rsidP="00E319B2">
            <w:pPr>
              <w:pStyle w:val="Bezodstpw"/>
              <w:jc w:val="both"/>
              <w:rPr>
                <w:rFonts w:ascii="Times New Roman" w:hAnsi="Times New Roman" w:cs="Times New Roman"/>
                <w:sz w:val="24"/>
                <w:szCs w:val="24"/>
              </w:rPr>
            </w:pPr>
            <w:r w:rsidRPr="00CA43CC">
              <w:rPr>
                <w:rFonts w:ascii="Times New Roman" w:hAnsi="Times New Roman" w:cs="Times New Roman"/>
                <w:sz w:val="24"/>
                <w:szCs w:val="24"/>
              </w:rPr>
              <w:t>Kompaktowa stacja meteo musi spełniać następujące wymagania:</w:t>
            </w:r>
          </w:p>
          <w:p w14:paraId="6D7CE015" w14:textId="77777777" w:rsidR="00C764CE" w:rsidRPr="00CA43CC" w:rsidRDefault="00C764CE" w:rsidP="00293A6C">
            <w:pPr>
              <w:pStyle w:val="Akapitzlist"/>
              <w:numPr>
                <w:ilvl w:val="0"/>
                <w:numId w:val="84"/>
              </w:numPr>
              <w:contextualSpacing/>
              <w:jc w:val="both"/>
              <w:rPr>
                <w:rFonts w:ascii="Times New Roman" w:hAnsi="Times New Roman" w:cs="Times New Roman"/>
              </w:rPr>
            </w:pPr>
            <w:r w:rsidRPr="00CA43CC">
              <w:rPr>
                <w:rFonts w:ascii="Times New Roman" w:hAnsi="Times New Roman" w:cs="Times New Roman"/>
              </w:rPr>
              <w:t>Sprzęt fabrycznie nowy, posiadający certyfikat CE.</w:t>
            </w:r>
          </w:p>
          <w:p w14:paraId="6AAD769E" w14:textId="77777777" w:rsidR="00C764CE" w:rsidRPr="00CA43CC" w:rsidRDefault="00C764CE" w:rsidP="00293A6C">
            <w:pPr>
              <w:pStyle w:val="Akapitzlist"/>
              <w:numPr>
                <w:ilvl w:val="0"/>
                <w:numId w:val="84"/>
              </w:numPr>
              <w:contextualSpacing/>
              <w:jc w:val="both"/>
              <w:rPr>
                <w:rFonts w:ascii="Times New Roman" w:hAnsi="Times New Roman" w:cs="Times New Roman"/>
              </w:rPr>
            </w:pPr>
            <w:r w:rsidRPr="00CA43CC">
              <w:rPr>
                <w:rFonts w:ascii="Times New Roman" w:hAnsi="Times New Roman" w:cs="Times New Roman"/>
              </w:rPr>
              <w:t>Możliwość wykonywania następujących pomiarów:</w:t>
            </w:r>
          </w:p>
          <w:p w14:paraId="1BAC884E"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temperatury (od -50°C do +60°C) i wilgotności (od 0% do 100% RH) powietrza;</w:t>
            </w:r>
          </w:p>
          <w:p w14:paraId="44F5EA4F"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ciśnienia atmosferycznego (od 300 hPa do 1200 hPa);</w:t>
            </w:r>
          </w:p>
          <w:p w14:paraId="292AA79A"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 xml:space="preserve">prędkości (od 0 m/s do </w:t>
            </w:r>
            <w:r w:rsidR="008A769F">
              <w:rPr>
                <w:rFonts w:ascii="Times New Roman" w:hAnsi="Times New Roman" w:cs="Times New Roman"/>
              </w:rPr>
              <w:t>70</w:t>
            </w:r>
            <w:r w:rsidRPr="00CA43CC">
              <w:rPr>
                <w:rFonts w:ascii="Times New Roman" w:hAnsi="Times New Roman" w:cs="Times New Roman"/>
              </w:rPr>
              <w:t xml:space="preserve"> m/s) i kierunku (0° do 359°) wiatru z zastosowaniem technologii ultradźwiękowej;</w:t>
            </w:r>
          </w:p>
          <w:p w14:paraId="646C7CAF"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promieniowania słonecznego;</w:t>
            </w:r>
          </w:p>
          <w:p w14:paraId="30F83931"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sumy, natężenia i rodzaju opadów atmosferycznych;</w:t>
            </w:r>
          </w:p>
          <w:p w14:paraId="3DB6CAB1" w14:textId="77777777" w:rsidR="00C764CE" w:rsidRPr="00CA43CC" w:rsidRDefault="00C764CE" w:rsidP="00293A6C">
            <w:pPr>
              <w:pStyle w:val="Akapitzlist"/>
              <w:numPr>
                <w:ilvl w:val="0"/>
                <w:numId w:val="85"/>
              </w:numPr>
              <w:ind w:left="1434" w:hanging="357"/>
              <w:contextualSpacing/>
              <w:jc w:val="both"/>
              <w:rPr>
                <w:rFonts w:ascii="Times New Roman" w:hAnsi="Times New Roman" w:cs="Times New Roman"/>
              </w:rPr>
            </w:pPr>
            <w:r w:rsidRPr="00CA43CC">
              <w:rPr>
                <w:rFonts w:ascii="Times New Roman" w:hAnsi="Times New Roman" w:cs="Times New Roman"/>
              </w:rPr>
              <w:t>detekcji wyładowań atmosferycznych.</w:t>
            </w:r>
          </w:p>
          <w:p w14:paraId="288AC37E" w14:textId="77777777" w:rsidR="00C764CE" w:rsidRPr="00CA43CC" w:rsidRDefault="00C764CE" w:rsidP="00293A6C">
            <w:pPr>
              <w:pStyle w:val="Akapitzlist"/>
              <w:numPr>
                <w:ilvl w:val="0"/>
                <w:numId w:val="84"/>
              </w:numPr>
              <w:contextualSpacing/>
              <w:jc w:val="both"/>
              <w:rPr>
                <w:rFonts w:ascii="Times New Roman" w:hAnsi="Times New Roman" w:cs="Times New Roman"/>
              </w:rPr>
            </w:pPr>
            <w:r w:rsidRPr="00CA43CC">
              <w:rPr>
                <w:rFonts w:ascii="Times New Roman" w:hAnsi="Times New Roman" w:cs="Times New Roman"/>
              </w:rPr>
              <w:t>Stacja meteo powinna być zamontowana na maszcie lub dachu zabudowy pojazdu i skonfigurowana w taki sposób, aby możliwy był odczyt parametrów w czasie rzeczywistym na konsoli odbierającej te dane zamontowanej w przedziale analitycznym pojazdu oraz na komputerze poprzez odpowiednie oprogramowanie.</w:t>
            </w:r>
          </w:p>
          <w:p w14:paraId="6E7A6E6B" w14:textId="77777777" w:rsidR="00C764CE" w:rsidRPr="00CA43CC" w:rsidRDefault="00C764CE" w:rsidP="00293A6C">
            <w:pPr>
              <w:pStyle w:val="Akapitzlist"/>
              <w:numPr>
                <w:ilvl w:val="0"/>
                <w:numId w:val="84"/>
              </w:numPr>
              <w:contextualSpacing/>
              <w:jc w:val="both"/>
              <w:rPr>
                <w:rFonts w:ascii="Times New Roman" w:hAnsi="Times New Roman" w:cs="Times New Roman"/>
              </w:rPr>
            </w:pPr>
            <w:r w:rsidRPr="00CA43CC">
              <w:rPr>
                <w:rFonts w:ascii="Times New Roman" w:hAnsi="Times New Roman" w:cs="Times New Roman"/>
              </w:rPr>
              <w:t xml:space="preserve">Stacja powinna być zasilana z instalacji elektrycznej pojazdu (nie dopuszcza się zasilania bateryjnego stacji lub czujników). </w:t>
            </w:r>
          </w:p>
          <w:p w14:paraId="69EB012B" w14:textId="77777777" w:rsidR="00C764CE" w:rsidRPr="00CA43CC" w:rsidRDefault="00C764CE" w:rsidP="008A769F">
            <w:pPr>
              <w:pStyle w:val="Bezodstpw"/>
              <w:jc w:val="both"/>
              <w:rPr>
                <w:rStyle w:val="BezodstpwZnak"/>
                <w:rFonts w:ascii="Times New Roman" w:hAnsi="Times New Roman" w:cs="Times New Roman"/>
                <w:sz w:val="24"/>
                <w:szCs w:val="24"/>
              </w:rPr>
            </w:pPr>
            <w:r w:rsidRPr="00CA43CC">
              <w:rPr>
                <w:rFonts w:ascii="Times New Roman" w:hAnsi="Times New Roman" w:cs="Times New Roman"/>
                <w:sz w:val="24"/>
                <w:szCs w:val="24"/>
              </w:rPr>
              <w:t xml:space="preserve">Gwarancja – min. </w:t>
            </w:r>
            <w:r w:rsidR="008A769F">
              <w:rPr>
                <w:rFonts w:ascii="Times New Roman" w:hAnsi="Times New Roman" w:cs="Times New Roman"/>
                <w:sz w:val="24"/>
                <w:szCs w:val="24"/>
              </w:rPr>
              <w:t>12 miesięcy</w:t>
            </w:r>
            <w:r w:rsidRPr="00CA43CC">
              <w:rPr>
                <w:rFonts w:ascii="Times New Roman" w:hAnsi="Times New Roman"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7798CA06"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C764CE" w:rsidRPr="00CA43CC" w14:paraId="06D63F04" w14:textId="77777777" w:rsidTr="00E319B2">
        <w:tc>
          <w:tcPr>
            <w:tcW w:w="562" w:type="dxa"/>
            <w:tcBorders>
              <w:top w:val="single" w:sz="4" w:space="0" w:color="000000"/>
              <w:left w:val="single" w:sz="4" w:space="0" w:color="000000"/>
              <w:bottom w:val="single" w:sz="4" w:space="0" w:color="000000"/>
            </w:tcBorders>
          </w:tcPr>
          <w:p w14:paraId="6A533EB0"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698D07D" w14:textId="77777777" w:rsidR="008A769F" w:rsidRPr="008A769F" w:rsidRDefault="008A769F" w:rsidP="008A769F">
            <w:pPr>
              <w:pStyle w:val="Nagwek1"/>
              <w:spacing w:before="0" w:after="0"/>
              <w:jc w:val="both"/>
              <w:rPr>
                <w:rFonts w:ascii="Times New Roman" w:hAnsi="Times New Roman"/>
                <w:b w:val="0"/>
                <w:sz w:val="24"/>
                <w:szCs w:val="24"/>
              </w:rPr>
            </w:pPr>
            <w:r w:rsidRPr="008A769F">
              <w:rPr>
                <w:rFonts w:ascii="Times New Roman" w:hAnsi="Times New Roman"/>
                <w:b w:val="0"/>
                <w:sz w:val="24"/>
                <w:szCs w:val="24"/>
              </w:rPr>
              <w:t xml:space="preserve">Komora rękawicowa do pracy z małymi ilościami próbek w zamkniętej przestrzeni roboczej </w:t>
            </w:r>
            <w:r>
              <w:rPr>
                <w:rFonts w:ascii="Times New Roman" w:hAnsi="Times New Roman"/>
                <w:b w:val="0"/>
                <w:sz w:val="24"/>
                <w:szCs w:val="24"/>
              </w:rPr>
              <w:t>z podnoszon</w:t>
            </w:r>
            <w:r>
              <w:rPr>
                <w:rFonts w:ascii="Times New Roman" w:hAnsi="Times New Roman"/>
                <w:b w:val="0"/>
                <w:sz w:val="24"/>
                <w:szCs w:val="24"/>
                <w:lang w:val="pl-PL"/>
              </w:rPr>
              <w:t>ą</w:t>
            </w:r>
            <w:r w:rsidRPr="008A769F">
              <w:rPr>
                <w:rFonts w:ascii="Times New Roman" w:hAnsi="Times New Roman"/>
                <w:b w:val="0"/>
                <w:sz w:val="24"/>
                <w:szCs w:val="24"/>
              </w:rPr>
              <w:t xml:space="preserve"> pokrywą przednią. Komora łatwa w transporcie i przenoszeniu. Komora bez układu pasywnego i aktywnego spełniająca następujące wymagania: </w:t>
            </w:r>
          </w:p>
          <w:p w14:paraId="7F830A1F" w14:textId="77777777" w:rsidR="008A769F" w:rsidRDefault="008A769F" w:rsidP="00293A6C">
            <w:pPr>
              <w:pStyle w:val="Akapitzlist"/>
              <w:numPr>
                <w:ilvl w:val="0"/>
                <w:numId w:val="137"/>
              </w:numPr>
              <w:contextualSpacing/>
              <w:rPr>
                <w:rFonts w:ascii="Times New Roman" w:hAnsi="Times New Roman" w:cs="Times New Roman"/>
              </w:rPr>
            </w:pPr>
            <w:r w:rsidRPr="002B1F96">
              <w:rPr>
                <w:rFonts w:ascii="Times New Roman" w:hAnsi="Times New Roman" w:cs="Times New Roman"/>
              </w:rPr>
              <w:t>Panel i podstawa wykonane ze szkła akrylowego;</w:t>
            </w:r>
          </w:p>
          <w:p w14:paraId="612848BC" w14:textId="77777777" w:rsidR="008A769F" w:rsidRPr="002B1F96" w:rsidRDefault="008A769F" w:rsidP="00293A6C">
            <w:pPr>
              <w:pStyle w:val="Akapitzlist"/>
              <w:numPr>
                <w:ilvl w:val="0"/>
                <w:numId w:val="137"/>
              </w:numPr>
              <w:contextualSpacing/>
              <w:rPr>
                <w:rFonts w:ascii="Times New Roman" w:eastAsia="Times New Roman" w:hAnsi="Times New Roman" w:cs="Times New Roman"/>
                <w:lang w:eastAsia="pl-PL"/>
              </w:rPr>
            </w:pPr>
            <w:r w:rsidRPr="002B1F96">
              <w:rPr>
                <w:rFonts w:ascii="Times New Roman" w:hAnsi="Times New Roman" w:cs="Times New Roman"/>
              </w:rPr>
              <w:lastRenderedPageBreak/>
              <w:t>Porty rękawicowe boczne (jeden po prawej stronie, jeden po lewej stronie) irysowe z możliwością wymiany na zwykłe porty rękawicowe o średnicy 190 mm;</w:t>
            </w:r>
          </w:p>
          <w:p w14:paraId="617B4FB4" w14:textId="77777777" w:rsidR="008A769F" w:rsidRDefault="008A769F" w:rsidP="00293A6C">
            <w:pPr>
              <w:pStyle w:val="Akapitzlist"/>
              <w:numPr>
                <w:ilvl w:val="0"/>
                <w:numId w:val="137"/>
              </w:numPr>
              <w:contextualSpacing/>
              <w:rPr>
                <w:rFonts w:ascii="Times New Roman" w:eastAsia="Times New Roman" w:hAnsi="Times New Roman" w:cs="Times New Roman"/>
                <w:lang w:eastAsia="pl-PL"/>
              </w:rPr>
            </w:pPr>
            <w:r w:rsidRPr="002B1F96">
              <w:rPr>
                <w:rFonts w:ascii="Times New Roman" w:eastAsia="Times New Roman" w:hAnsi="Times New Roman" w:cs="Times New Roman"/>
                <w:lang w:eastAsia="pl-PL"/>
              </w:rPr>
              <w:t xml:space="preserve">Pojemność komory: 34 L; </w:t>
            </w:r>
          </w:p>
          <w:p w14:paraId="52AD8C73" w14:textId="77777777" w:rsidR="008A769F" w:rsidRDefault="008A769F" w:rsidP="00293A6C">
            <w:pPr>
              <w:pStyle w:val="Akapitzlist"/>
              <w:numPr>
                <w:ilvl w:val="0"/>
                <w:numId w:val="137"/>
              </w:numPr>
              <w:contextualSpacing/>
              <w:rPr>
                <w:rFonts w:ascii="Times New Roman" w:eastAsia="Times New Roman" w:hAnsi="Times New Roman" w:cs="Times New Roman"/>
                <w:lang w:eastAsia="pl-PL"/>
              </w:rPr>
            </w:pPr>
            <w:r w:rsidRPr="002B1F96">
              <w:rPr>
                <w:rFonts w:ascii="Times New Roman" w:eastAsia="Times New Roman" w:hAnsi="Times New Roman" w:cs="Times New Roman"/>
                <w:lang w:eastAsia="pl-PL"/>
              </w:rPr>
              <w:t>Wymiary zewnętrzne: 300 x 400 x 400 mm;</w:t>
            </w:r>
          </w:p>
          <w:p w14:paraId="66F1EC5F" w14:textId="77777777" w:rsidR="008A769F" w:rsidRDefault="008A769F" w:rsidP="00293A6C">
            <w:pPr>
              <w:pStyle w:val="Akapitzlist"/>
              <w:numPr>
                <w:ilvl w:val="0"/>
                <w:numId w:val="137"/>
              </w:numPr>
              <w:contextualSpacing/>
              <w:rPr>
                <w:rFonts w:ascii="Times New Roman" w:eastAsia="Times New Roman" w:hAnsi="Times New Roman" w:cs="Times New Roman"/>
                <w:lang w:eastAsia="pl-PL"/>
              </w:rPr>
            </w:pPr>
            <w:r w:rsidRPr="002B1F96">
              <w:rPr>
                <w:rFonts w:ascii="Times New Roman" w:eastAsia="Times New Roman" w:hAnsi="Times New Roman" w:cs="Times New Roman"/>
                <w:lang w:eastAsia="pl-PL"/>
              </w:rPr>
              <w:t>Max. obciążenie: 10 kg;</w:t>
            </w:r>
          </w:p>
          <w:p w14:paraId="6A05D51F" w14:textId="77777777" w:rsidR="008A769F" w:rsidRDefault="008A769F" w:rsidP="00293A6C">
            <w:pPr>
              <w:pStyle w:val="Akapitzlist"/>
              <w:numPr>
                <w:ilvl w:val="0"/>
                <w:numId w:val="137"/>
              </w:numPr>
              <w:contextualSpacing/>
              <w:rPr>
                <w:rFonts w:ascii="Times New Roman" w:eastAsia="Times New Roman" w:hAnsi="Times New Roman" w:cs="Times New Roman"/>
                <w:lang w:eastAsia="pl-PL"/>
              </w:rPr>
            </w:pPr>
            <w:r w:rsidRPr="002B1F96">
              <w:rPr>
                <w:rFonts w:ascii="Times New Roman" w:eastAsia="Times New Roman" w:hAnsi="Times New Roman" w:cs="Times New Roman"/>
                <w:lang w:eastAsia="pl-PL"/>
              </w:rPr>
              <w:t>Zakres temperatur pracy: - 20 do 70°C;</w:t>
            </w:r>
          </w:p>
          <w:p w14:paraId="7CCDF394" w14:textId="77777777" w:rsidR="00C764CE" w:rsidRPr="007365BF" w:rsidRDefault="008A769F" w:rsidP="00293A6C">
            <w:pPr>
              <w:pStyle w:val="Akapitzlist"/>
              <w:numPr>
                <w:ilvl w:val="0"/>
                <w:numId w:val="134"/>
              </w:numPr>
              <w:rPr>
                <w:rFonts w:ascii="Times New Roman" w:hAnsi="Times New Roman" w:cs="Times New Roman"/>
              </w:rPr>
            </w:pPr>
            <w:r w:rsidRPr="002B1F96">
              <w:rPr>
                <w:rFonts w:ascii="Times New Roman" w:eastAsia="Times New Roman" w:hAnsi="Times New Roman" w:cs="Times New Roman"/>
                <w:lang w:eastAsia="pl-PL"/>
              </w:rPr>
              <w:t>Rękawice butylowe do komory: 2 pary</w:t>
            </w:r>
            <w:r>
              <w:rPr>
                <w:rFonts w:ascii="Times New Roman" w:eastAsia="Times New Roman" w:hAnsi="Times New Roman" w:cs="Times New Roman"/>
                <w:lang w:eastAsia="pl-PL"/>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0406757F"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05DC09E7" w14:textId="77777777" w:rsidTr="00E319B2">
        <w:tc>
          <w:tcPr>
            <w:tcW w:w="562" w:type="dxa"/>
            <w:tcBorders>
              <w:top w:val="single" w:sz="4" w:space="0" w:color="000000"/>
              <w:left w:val="single" w:sz="4" w:space="0" w:color="000000"/>
              <w:bottom w:val="single" w:sz="4" w:space="0" w:color="000000"/>
            </w:tcBorders>
          </w:tcPr>
          <w:p w14:paraId="643C2091"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1BA49A4" w14:textId="77777777" w:rsidR="00C764CE" w:rsidRPr="00CA43CC" w:rsidRDefault="00C764CE" w:rsidP="00E319B2">
            <w:pPr>
              <w:pBdr>
                <w:top w:val="nil"/>
                <w:left w:val="nil"/>
                <w:bottom w:val="nil"/>
                <w:right w:val="nil"/>
                <w:between w:val="nil"/>
              </w:pBdr>
            </w:pPr>
            <w:r w:rsidRPr="00CA43CC">
              <w:t>Wagosuszarka</w:t>
            </w:r>
          </w:p>
          <w:p w14:paraId="12A81928"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Sprzęt musi być fabrycznie nowy, rok produkcji nie starszy niż 2020;</w:t>
            </w:r>
          </w:p>
          <w:p w14:paraId="55D9E1AE"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Sprzęt w dniu odbioru musi być zainstalowany w przedziale B, w pełni podłączony, uruchomiony i gotowy do pracy w pełnym wymaganym zakresie;</w:t>
            </w:r>
          </w:p>
          <w:p w14:paraId="22B3BB5C" w14:textId="77777777" w:rsidR="0044509E" w:rsidRPr="0044509E" w:rsidRDefault="00C764CE" w:rsidP="0044509E">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Dokładność pomiaru 0,01%;</w:t>
            </w:r>
          </w:p>
          <w:p w14:paraId="64278885"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Automatycznie otwierana i zamykana komora suszenia;</w:t>
            </w:r>
          </w:p>
          <w:p w14:paraId="5BAD36D3"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5" pojemnościowy kolorowy wyświetlacz z panelem dotykowym;</w:t>
            </w:r>
          </w:p>
          <w:p w14:paraId="1F1D14B2"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Profile suszenia (standardowy, łagodny, schodkowy, szybki);</w:t>
            </w:r>
          </w:p>
          <w:p w14:paraId="39AFB48D"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Zakończenie procesu suszenia (tryb automatyczny, czasowy, ręczny);</w:t>
            </w:r>
          </w:p>
          <w:p w14:paraId="24AE4E6E" w14:textId="77777777" w:rsidR="00C764CE" w:rsidRPr="00CA43CC" w:rsidRDefault="00C764CE" w:rsidP="00293A6C">
            <w:pPr>
              <w:pStyle w:val="Akapitzlist"/>
              <w:numPr>
                <w:ilvl w:val="0"/>
                <w:numId w:val="58"/>
              </w:numPr>
              <w:pBdr>
                <w:top w:val="nil"/>
                <w:left w:val="nil"/>
                <w:bottom w:val="nil"/>
                <w:right w:val="nil"/>
                <w:between w:val="nil"/>
              </w:pBdr>
              <w:ind w:left="357" w:hanging="284"/>
              <w:contextualSpacing/>
              <w:jc w:val="both"/>
              <w:rPr>
                <w:rFonts w:ascii="Times New Roman" w:hAnsi="Times New Roman" w:cs="Times New Roman"/>
              </w:rPr>
            </w:pPr>
            <w:r w:rsidRPr="00CA43CC">
              <w:rPr>
                <w:rFonts w:ascii="Times New Roman" w:hAnsi="Times New Roman" w:cs="Times New Roman"/>
              </w:rPr>
              <w:t>Elementy grzejne: promiennik IR, halogen lub grzałka w osłonie metalowej;</w:t>
            </w:r>
          </w:p>
          <w:p w14:paraId="4E039732" w14:textId="77777777" w:rsidR="00C764CE" w:rsidRPr="00CA43CC" w:rsidRDefault="00C764CE" w:rsidP="00F21038">
            <w:pPr>
              <w:pBdr>
                <w:top w:val="nil"/>
                <w:left w:val="nil"/>
                <w:bottom w:val="nil"/>
                <w:right w:val="nil"/>
                <w:between w:val="nil"/>
              </w:pBdr>
            </w:pPr>
            <w:r w:rsidRPr="00CA43CC">
              <w:t xml:space="preserve">Gwarancja minimum </w:t>
            </w:r>
            <w:r w:rsidR="00F21038">
              <w:t>12</w:t>
            </w:r>
            <w:r w:rsidRPr="00CA43CC">
              <w:t xml:space="preserve"> m-c</w:t>
            </w:r>
            <w:r w:rsidR="00F21038">
              <w:t>y</w:t>
            </w:r>
            <w:r w:rsidRPr="00CA43CC">
              <w:t xml:space="preserve"> od daty podpisania protokołu zdawczo-odbiorczego oraz przedłużenie gwarancji o czas naprawy.</w:t>
            </w:r>
          </w:p>
        </w:tc>
        <w:tc>
          <w:tcPr>
            <w:tcW w:w="3118" w:type="dxa"/>
            <w:tcBorders>
              <w:top w:val="single" w:sz="4" w:space="0" w:color="000000"/>
              <w:left w:val="single" w:sz="4" w:space="0" w:color="000000"/>
              <w:bottom w:val="single" w:sz="4" w:space="0" w:color="000000"/>
              <w:right w:val="single" w:sz="4" w:space="0" w:color="000000"/>
            </w:tcBorders>
            <w:vAlign w:val="center"/>
          </w:tcPr>
          <w:p w14:paraId="7ACC2CB5"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FC05F6" w:rsidRPr="00CA43CC" w14:paraId="253E8165" w14:textId="77777777" w:rsidTr="00E319B2">
        <w:tc>
          <w:tcPr>
            <w:tcW w:w="562" w:type="dxa"/>
            <w:tcBorders>
              <w:top w:val="single" w:sz="4" w:space="0" w:color="000000"/>
              <w:left w:val="single" w:sz="4" w:space="0" w:color="000000"/>
              <w:bottom w:val="single" w:sz="4" w:space="0" w:color="000000"/>
            </w:tcBorders>
          </w:tcPr>
          <w:p w14:paraId="657496FE" w14:textId="77777777" w:rsidR="00FC05F6" w:rsidRPr="00CA43CC" w:rsidRDefault="00FC05F6" w:rsidP="00FC05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4D17154" w14:textId="77777777" w:rsidR="00FC05F6" w:rsidRPr="00FC05F6" w:rsidRDefault="00FC05F6" w:rsidP="00FC05F6">
            <w:pPr>
              <w:pBdr>
                <w:top w:val="nil"/>
                <w:left w:val="nil"/>
                <w:bottom w:val="nil"/>
                <w:right w:val="nil"/>
                <w:between w:val="nil"/>
              </w:pBdr>
            </w:pPr>
            <w:r w:rsidRPr="00FC05F6">
              <w:t>Spektrometr do szybkiej i automatycznej analizy oraz identyfikacji nieznanych substancji jednorodnych oraz mieszanin związków, w tym: narkotyków, substancji psychotropowych, prekursorów, dopalaczy, materiałów wybuchowych – z wykorzystaniem zjawiska spektroskopii Ramana.</w:t>
            </w:r>
          </w:p>
          <w:p w14:paraId="31F5824D" w14:textId="77777777" w:rsidR="00FC05F6" w:rsidRPr="00FC05F6" w:rsidRDefault="00FC05F6" w:rsidP="00293A6C">
            <w:pPr>
              <w:numPr>
                <w:ilvl w:val="0"/>
                <w:numId w:val="59"/>
              </w:numPr>
              <w:pBdr>
                <w:top w:val="nil"/>
                <w:left w:val="nil"/>
                <w:bottom w:val="nil"/>
                <w:right w:val="nil"/>
                <w:between w:val="nil"/>
              </w:pBdr>
              <w:jc w:val="both"/>
            </w:pPr>
            <w:r w:rsidRPr="00FC05F6">
              <w:t>Sprzęt musi być fabrycznie nowy, rok produkcji nie starszy niż 202</w:t>
            </w:r>
            <w:r w:rsidR="00D8588B">
              <w:t>1</w:t>
            </w:r>
            <w:r w:rsidRPr="00FC05F6">
              <w:t>;</w:t>
            </w:r>
          </w:p>
          <w:p w14:paraId="32949532" w14:textId="77777777" w:rsidR="00FC05F6" w:rsidRPr="00FC05F6" w:rsidRDefault="00FC05F6" w:rsidP="00293A6C">
            <w:pPr>
              <w:numPr>
                <w:ilvl w:val="0"/>
                <w:numId w:val="59"/>
              </w:numPr>
              <w:pBdr>
                <w:top w:val="nil"/>
                <w:left w:val="nil"/>
                <w:bottom w:val="nil"/>
                <w:right w:val="nil"/>
                <w:between w:val="nil"/>
              </w:pBdr>
              <w:jc w:val="both"/>
            </w:pPr>
            <w:r w:rsidRPr="00FC05F6">
              <w:t>Sprzęt w dniu odbioru musi znajdować się w przedziale A, uruchomiony i gotowy do pracy w pełnym wymaganym zakresie;</w:t>
            </w:r>
          </w:p>
          <w:p w14:paraId="092C751C" w14:textId="77777777" w:rsidR="00FC05F6" w:rsidRPr="00FC05F6" w:rsidRDefault="00FC05F6" w:rsidP="00293A6C">
            <w:pPr>
              <w:numPr>
                <w:ilvl w:val="0"/>
                <w:numId w:val="59"/>
              </w:numPr>
              <w:jc w:val="both"/>
            </w:pPr>
            <w:r w:rsidRPr="00FC05F6">
              <w:t xml:space="preserve">Urządzenie przenośne, kompaktowe o wymiarach  – max. 20x20x10 cm, waga – max. </w:t>
            </w:r>
            <w:smartTag w:uri="urn:schemas-microsoft-com:office:smarttags" w:element="metricconverter">
              <w:smartTagPr>
                <w:attr w:name="ProductID" w:val="1,5 kg"/>
              </w:smartTagPr>
              <w:r w:rsidRPr="00FC05F6">
                <w:t>1,5 kg</w:t>
              </w:r>
            </w:smartTag>
            <w:r w:rsidRPr="00FC05F6">
              <w:t>.</w:t>
            </w:r>
          </w:p>
          <w:p w14:paraId="099573C4" w14:textId="77777777" w:rsidR="00FC05F6" w:rsidRPr="00FC05F6" w:rsidRDefault="00FC05F6" w:rsidP="00293A6C">
            <w:pPr>
              <w:numPr>
                <w:ilvl w:val="0"/>
                <w:numId w:val="59"/>
              </w:numPr>
              <w:jc w:val="both"/>
            </w:pPr>
            <w:r w:rsidRPr="00FC05F6">
              <w:t>Krótki czas uruchomienia i przeprowadzenia pomiaru.</w:t>
            </w:r>
          </w:p>
          <w:p w14:paraId="4586C958" w14:textId="77777777" w:rsidR="00FC05F6" w:rsidRPr="00FC05F6" w:rsidRDefault="00FC05F6" w:rsidP="00293A6C">
            <w:pPr>
              <w:numPr>
                <w:ilvl w:val="0"/>
                <w:numId w:val="59"/>
              </w:numPr>
              <w:jc w:val="both"/>
            </w:pPr>
            <w:r w:rsidRPr="00FC05F6">
              <w:t>Samodzielna praca, bez konieczności podłączania do komputera.</w:t>
            </w:r>
          </w:p>
          <w:p w14:paraId="5EE71613" w14:textId="77777777" w:rsidR="00FC05F6" w:rsidRPr="00FC05F6" w:rsidRDefault="00FC05F6" w:rsidP="00293A6C">
            <w:pPr>
              <w:numPr>
                <w:ilvl w:val="0"/>
                <w:numId w:val="59"/>
              </w:numPr>
              <w:jc w:val="both"/>
            </w:pPr>
            <w:r w:rsidRPr="00FC05F6">
              <w:t>Analiza substancji w postaci stałej, proszków oraz cieczy.</w:t>
            </w:r>
          </w:p>
          <w:p w14:paraId="6246C053" w14:textId="77777777" w:rsidR="00FC05F6" w:rsidRPr="00FC05F6" w:rsidRDefault="00FC05F6" w:rsidP="00293A6C">
            <w:pPr>
              <w:numPr>
                <w:ilvl w:val="0"/>
                <w:numId w:val="59"/>
              </w:numPr>
              <w:jc w:val="both"/>
            </w:pPr>
            <w:r w:rsidRPr="00FC05F6">
              <w:t>Analiza substancji barwnych.</w:t>
            </w:r>
          </w:p>
          <w:p w14:paraId="4F4D1FCB" w14:textId="77777777" w:rsidR="00FC05F6" w:rsidRPr="00FC05F6" w:rsidRDefault="00FC05F6" w:rsidP="00293A6C">
            <w:pPr>
              <w:numPr>
                <w:ilvl w:val="0"/>
                <w:numId w:val="59"/>
              </w:numPr>
              <w:jc w:val="both"/>
            </w:pPr>
            <w:r w:rsidRPr="00FC05F6">
              <w:t>Bezinwazyjny pomiar – bezpośrednia analiza substancji bez konieczności przygotowywania próbek.</w:t>
            </w:r>
          </w:p>
          <w:p w14:paraId="5CC9A14F" w14:textId="77777777" w:rsidR="00FC05F6" w:rsidRPr="00FC05F6" w:rsidRDefault="00FC05F6" w:rsidP="00293A6C">
            <w:pPr>
              <w:numPr>
                <w:ilvl w:val="0"/>
                <w:numId w:val="59"/>
              </w:numPr>
              <w:jc w:val="both"/>
            </w:pPr>
            <w:r w:rsidRPr="00FC05F6">
              <w:lastRenderedPageBreak/>
              <w:t>Możliwość pomiaru poprzez przezroczyste opakowania (tw. sztuczne, szkło) np. w formie butelek lub woreczków, bez konieczności ich otwierania.</w:t>
            </w:r>
          </w:p>
          <w:p w14:paraId="3E3E497D" w14:textId="77777777" w:rsidR="00FC05F6" w:rsidRPr="00FC05F6" w:rsidRDefault="00FC05F6" w:rsidP="00293A6C">
            <w:pPr>
              <w:numPr>
                <w:ilvl w:val="0"/>
                <w:numId w:val="59"/>
              </w:numPr>
              <w:jc w:val="both"/>
            </w:pPr>
            <w:r w:rsidRPr="00FC05F6">
              <w:t>Wbudowane oprogramowanie umożliwiające identyfikację komponentów mieszanin przy pierwszym pomiarze badanej próbki bez konieczności ingerencji operatora.</w:t>
            </w:r>
          </w:p>
          <w:p w14:paraId="76960890" w14:textId="77777777" w:rsidR="00FC05F6" w:rsidRPr="00FC05F6" w:rsidRDefault="00FC05F6" w:rsidP="00293A6C">
            <w:pPr>
              <w:numPr>
                <w:ilvl w:val="0"/>
                <w:numId w:val="59"/>
              </w:numPr>
              <w:jc w:val="both"/>
            </w:pPr>
            <w:r w:rsidRPr="00FC05F6">
              <w:t>Aparat posiada zintegrowany system kolorymetrii, umożliwiający automatyczną identyfikację śladowych (niewidocznych) ilości materiałów wybuchowych.</w:t>
            </w:r>
          </w:p>
          <w:p w14:paraId="74D37971" w14:textId="77777777" w:rsidR="00FC05F6" w:rsidRPr="00FC05F6" w:rsidRDefault="00FC05F6" w:rsidP="00293A6C">
            <w:pPr>
              <w:numPr>
                <w:ilvl w:val="0"/>
                <w:numId w:val="59"/>
              </w:numPr>
              <w:jc w:val="both"/>
            </w:pPr>
            <w:r w:rsidRPr="00FC05F6">
              <w:t xml:space="preserve"> Źródło promieniowania bazujące na laserze z zakresu podczerwieni o długości nie mniejszej niż 1000 nm.</w:t>
            </w:r>
          </w:p>
          <w:p w14:paraId="6FE6CB13" w14:textId="77777777" w:rsidR="00FC05F6" w:rsidRPr="00FC05F6" w:rsidRDefault="00FC05F6" w:rsidP="00293A6C">
            <w:pPr>
              <w:numPr>
                <w:ilvl w:val="0"/>
                <w:numId w:val="59"/>
              </w:numPr>
              <w:jc w:val="both"/>
            </w:pPr>
            <w:r w:rsidRPr="00FC05F6">
              <w:t>Aparat musi samoistnie kontrolować moc wyjściową lasera w zależności od rodzaju badanej próbki, bez ingerencji operatora.</w:t>
            </w:r>
          </w:p>
          <w:p w14:paraId="04098ED1" w14:textId="77777777" w:rsidR="00FC05F6" w:rsidRPr="00FC05F6" w:rsidRDefault="00FC05F6" w:rsidP="00293A6C">
            <w:pPr>
              <w:numPr>
                <w:ilvl w:val="0"/>
                <w:numId w:val="59"/>
              </w:numPr>
              <w:jc w:val="both"/>
            </w:pPr>
            <w:r w:rsidRPr="00FC05F6">
              <w:t>Możliwość ustawienie mocy lasera w zakresie min. od 50 mW do 450 mW, regulacja mocy stopniowa co 10 mW.</w:t>
            </w:r>
          </w:p>
          <w:p w14:paraId="7DB8A597" w14:textId="77777777" w:rsidR="00FC05F6" w:rsidRPr="00FC05F6" w:rsidRDefault="00FC05F6" w:rsidP="00293A6C">
            <w:pPr>
              <w:numPr>
                <w:ilvl w:val="0"/>
                <w:numId w:val="59"/>
              </w:numPr>
              <w:jc w:val="both"/>
            </w:pPr>
            <w:r w:rsidRPr="00FC05F6">
              <w:t>Zakres spektralny aparatu min. od 300 cm</w:t>
            </w:r>
            <w:r w:rsidRPr="00FC05F6">
              <w:rPr>
                <w:vertAlign w:val="superscript"/>
              </w:rPr>
              <w:t xml:space="preserve">-1 </w:t>
            </w:r>
            <w:r w:rsidRPr="00FC05F6">
              <w:t>do 2000 cm</w:t>
            </w:r>
            <w:r w:rsidRPr="00FC05F6">
              <w:rPr>
                <w:vertAlign w:val="superscript"/>
              </w:rPr>
              <w:t xml:space="preserve">-1 </w:t>
            </w:r>
            <w:r w:rsidRPr="00FC05F6">
              <w:t>z rozdzielczością spektralną na poziomie min. 8-11 cm</w:t>
            </w:r>
            <w:r w:rsidRPr="00FC05F6">
              <w:rPr>
                <w:vertAlign w:val="superscript"/>
              </w:rPr>
              <w:t>-1</w:t>
            </w:r>
            <w:r w:rsidRPr="00FC05F6">
              <w:t>.</w:t>
            </w:r>
          </w:p>
          <w:p w14:paraId="2FB57E81" w14:textId="77777777" w:rsidR="00FC05F6" w:rsidRPr="00FC05F6" w:rsidRDefault="00FC05F6" w:rsidP="00293A6C">
            <w:pPr>
              <w:numPr>
                <w:ilvl w:val="0"/>
                <w:numId w:val="59"/>
              </w:numPr>
              <w:jc w:val="both"/>
            </w:pPr>
            <w:r w:rsidRPr="00FC05F6">
              <w:t>Biblioteka urządzenia zawierająca min. 13.000 związków z dożywotnią darmową aktualizacją.</w:t>
            </w:r>
          </w:p>
          <w:p w14:paraId="60C2DD06" w14:textId="77777777" w:rsidR="00FC05F6" w:rsidRPr="00FC05F6" w:rsidRDefault="00FC05F6" w:rsidP="00293A6C">
            <w:pPr>
              <w:numPr>
                <w:ilvl w:val="0"/>
                <w:numId w:val="59"/>
              </w:numPr>
              <w:jc w:val="both"/>
            </w:pPr>
            <w:r w:rsidRPr="00FC05F6">
              <w:t>Możliwość rozbudowania biblioteki aparatu poprzez dodawanie widm substancji przez użytkownika. Poszerzenie biblioteki możliwe bez podłączenia do zewnętrznego komputera.</w:t>
            </w:r>
          </w:p>
          <w:p w14:paraId="2EA617EE" w14:textId="77777777" w:rsidR="00FC05F6" w:rsidRPr="00FC05F6" w:rsidRDefault="00FC05F6" w:rsidP="00293A6C">
            <w:pPr>
              <w:numPr>
                <w:ilvl w:val="0"/>
                <w:numId w:val="59"/>
              </w:numPr>
              <w:jc w:val="both"/>
            </w:pPr>
            <w:r w:rsidRPr="00FC05F6">
              <w:t>Oprogramowanie, które automatycznie i samoistnie identyfikuje i ostrzega o potencjalnych zagrożeniach (bez dodatkowej ingerencji operatora) na podstawie serii ostatnio wykonanych i zebranych wyników pomiarów.</w:t>
            </w:r>
          </w:p>
          <w:p w14:paraId="34F0DCC1" w14:textId="77777777" w:rsidR="00FC05F6" w:rsidRPr="00FC05F6" w:rsidRDefault="00FC05F6" w:rsidP="00293A6C">
            <w:pPr>
              <w:numPr>
                <w:ilvl w:val="0"/>
                <w:numId w:val="59"/>
              </w:numPr>
              <w:jc w:val="both"/>
            </w:pPr>
            <w:r w:rsidRPr="00FC05F6">
              <w:t>Automatyczny wynik analizy: widmo, nazwa systematyczna wraz z synonimami i opisem, numery identyfikacji CAS oraz symbole i alarmy zagrożenia. Możliwość przesyłania wyników przez USB oraz Wi-Fi</w:t>
            </w:r>
          </w:p>
          <w:p w14:paraId="1751A30B" w14:textId="77777777" w:rsidR="00FC05F6" w:rsidRPr="00FC05F6" w:rsidRDefault="00FC05F6" w:rsidP="00293A6C">
            <w:pPr>
              <w:numPr>
                <w:ilvl w:val="0"/>
                <w:numId w:val="59"/>
              </w:numPr>
              <w:jc w:val="both"/>
            </w:pPr>
            <w:r w:rsidRPr="00FC05F6">
              <w:t>Możliwość nakładania na ekranie aparatu widm mierzonych substancji lub/i widm związków zawartych w bibliotece, celem ich porównania.</w:t>
            </w:r>
          </w:p>
          <w:p w14:paraId="31E8A90D" w14:textId="77777777" w:rsidR="00FC05F6" w:rsidRPr="00FC05F6" w:rsidRDefault="00FC05F6" w:rsidP="00293A6C">
            <w:pPr>
              <w:numPr>
                <w:ilvl w:val="0"/>
                <w:numId w:val="59"/>
              </w:numPr>
              <w:jc w:val="both"/>
            </w:pPr>
            <w:r w:rsidRPr="00FC05F6">
              <w:t>Funkcja aktywacji wykonania opóźnionego pomiaru (do 10 min.) – funkcja umożliwiająca oddalenie operatora na bezpieczną odległość od badanej substancji.</w:t>
            </w:r>
          </w:p>
          <w:p w14:paraId="45AA1936" w14:textId="77777777" w:rsidR="00FC05F6" w:rsidRPr="00FC05F6" w:rsidRDefault="00FC05F6" w:rsidP="00293A6C">
            <w:pPr>
              <w:numPr>
                <w:ilvl w:val="0"/>
                <w:numId w:val="59"/>
              </w:numPr>
              <w:jc w:val="both"/>
            </w:pPr>
            <w:r w:rsidRPr="00FC05F6">
              <w:t>Wbudowana kamera umożliwiająca wykonanie zdjęć badanej próbki w pomieszczeniach zaciemnionych (funkcja flash) oraz ich zapisywanie wraz z otrzymanym wynikiem.</w:t>
            </w:r>
          </w:p>
          <w:p w14:paraId="2995FD04" w14:textId="77777777" w:rsidR="00FC05F6" w:rsidRPr="00FC05F6" w:rsidRDefault="00FC05F6" w:rsidP="00293A6C">
            <w:pPr>
              <w:numPr>
                <w:ilvl w:val="0"/>
                <w:numId w:val="59"/>
              </w:numPr>
              <w:jc w:val="both"/>
            </w:pPr>
            <w:r w:rsidRPr="00FC05F6">
              <w:t>Czytelna i przyjazna obsługa urządzenia.</w:t>
            </w:r>
          </w:p>
          <w:p w14:paraId="7A185878" w14:textId="77777777" w:rsidR="00FC05F6" w:rsidRPr="00FC05F6" w:rsidRDefault="00FC05F6" w:rsidP="00293A6C">
            <w:pPr>
              <w:numPr>
                <w:ilvl w:val="0"/>
                <w:numId w:val="59"/>
              </w:numPr>
              <w:jc w:val="both"/>
            </w:pPr>
            <w:r w:rsidRPr="00FC05F6">
              <w:t>Obsługa urządzenia poprzez wbudowany ekran dotykowy lub za pomocą przycisków – łatwe posługiwanie się aparatem w rękawicach.</w:t>
            </w:r>
          </w:p>
          <w:p w14:paraId="1306E184" w14:textId="77777777" w:rsidR="00FC05F6" w:rsidRPr="00FC05F6" w:rsidRDefault="00FC05F6" w:rsidP="00293A6C">
            <w:pPr>
              <w:numPr>
                <w:ilvl w:val="0"/>
                <w:numId w:val="59"/>
              </w:numPr>
              <w:jc w:val="both"/>
            </w:pPr>
            <w:r w:rsidRPr="00FC05F6">
              <w:t>Oprogramowanie, menu urządzenia, - w języku polskim</w:t>
            </w:r>
          </w:p>
          <w:p w14:paraId="0A064A6A" w14:textId="77777777" w:rsidR="00FC05F6" w:rsidRPr="00FC05F6" w:rsidRDefault="00FC05F6" w:rsidP="00293A6C">
            <w:pPr>
              <w:numPr>
                <w:ilvl w:val="0"/>
                <w:numId w:val="59"/>
              </w:numPr>
              <w:jc w:val="both"/>
            </w:pPr>
            <w:r w:rsidRPr="00FC05F6">
              <w:lastRenderedPageBreak/>
              <w:t>Darmowa aktualizacja oprogramowania i bibliotek aparatu.</w:t>
            </w:r>
          </w:p>
          <w:p w14:paraId="2E618699" w14:textId="77777777" w:rsidR="00FC05F6" w:rsidRPr="00FC05F6" w:rsidRDefault="00FC05F6" w:rsidP="00293A6C">
            <w:pPr>
              <w:numPr>
                <w:ilvl w:val="0"/>
                <w:numId w:val="59"/>
              </w:numPr>
              <w:jc w:val="both"/>
            </w:pPr>
            <w:r w:rsidRPr="00FC05F6">
              <w:t xml:space="preserve">Praca w trudnych warunkach: odporność na kurz i wilgoć (wymogi norm IP-68), praca w temp. od -20 </w:t>
            </w:r>
            <w:r w:rsidRPr="00FC05F6">
              <w:sym w:font="Symbol" w:char="F0B0"/>
            </w:r>
            <w:r w:rsidRPr="00FC05F6">
              <w:t xml:space="preserve">C do +50 </w:t>
            </w:r>
            <w:r w:rsidRPr="00FC05F6">
              <w:sym w:font="Symbol" w:char="F0B0"/>
            </w:r>
            <w:r w:rsidRPr="00FC05F6">
              <w:t>C, odporność i wytrzymałość mechaniczna – standard MIL-STD 810G.</w:t>
            </w:r>
          </w:p>
          <w:p w14:paraId="6E7556FF" w14:textId="77777777" w:rsidR="00FC05F6" w:rsidRPr="00FC05F6" w:rsidRDefault="00FC05F6" w:rsidP="00293A6C">
            <w:pPr>
              <w:numPr>
                <w:ilvl w:val="0"/>
                <w:numId w:val="59"/>
              </w:numPr>
              <w:jc w:val="both"/>
            </w:pPr>
            <w:r w:rsidRPr="00FC05F6">
              <w:t xml:space="preserve"> Praca ciągła na zasilaniu baterią – min. 3 godz.</w:t>
            </w:r>
          </w:p>
          <w:p w14:paraId="2697766A" w14:textId="77777777" w:rsidR="00FC05F6" w:rsidRPr="00FC05F6" w:rsidRDefault="00FC05F6" w:rsidP="00293A6C">
            <w:pPr>
              <w:numPr>
                <w:ilvl w:val="0"/>
                <w:numId w:val="59"/>
              </w:numPr>
              <w:jc w:val="both"/>
            </w:pPr>
            <w:r w:rsidRPr="00FC05F6">
              <w:t>Możliwość wymiany baterii bez konieczności wyłączania urządzenia.</w:t>
            </w:r>
          </w:p>
          <w:p w14:paraId="1BA68B10" w14:textId="77777777" w:rsidR="00FC05F6" w:rsidRPr="00FC05F6" w:rsidRDefault="00FC05F6" w:rsidP="00293A6C">
            <w:pPr>
              <w:numPr>
                <w:ilvl w:val="0"/>
                <w:numId w:val="59"/>
              </w:numPr>
              <w:jc w:val="both"/>
            </w:pPr>
            <w:r w:rsidRPr="00FC05F6">
              <w:t>Gwarancja – min. 24 m-ce.</w:t>
            </w:r>
          </w:p>
          <w:p w14:paraId="5F31B463" w14:textId="77777777" w:rsidR="00FC05F6" w:rsidRPr="00FC05F6" w:rsidRDefault="00FC05F6" w:rsidP="00293A6C">
            <w:pPr>
              <w:numPr>
                <w:ilvl w:val="0"/>
                <w:numId w:val="59"/>
              </w:numPr>
              <w:jc w:val="both"/>
            </w:pPr>
            <w:r w:rsidRPr="00FC05F6">
              <w:t>W zestawie dodatkowy komplet baterii z niezależną ładowarką.</w:t>
            </w:r>
          </w:p>
          <w:p w14:paraId="10E21010" w14:textId="77777777" w:rsidR="00FC05F6" w:rsidRPr="00FC05F6" w:rsidRDefault="00FC05F6" w:rsidP="00293A6C">
            <w:pPr>
              <w:numPr>
                <w:ilvl w:val="0"/>
                <w:numId w:val="59"/>
              </w:numPr>
              <w:jc w:val="both"/>
            </w:pPr>
            <w:r w:rsidRPr="00FC05F6">
              <w:t xml:space="preserve">W zestawie wskaźniki do analizy śladowych ilości materiałów wybuchowych – min. 100 szt. </w:t>
            </w:r>
          </w:p>
          <w:p w14:paraId="4B8EDDF9" w14:textId="77777777" w:rsidR="00FC05F6" w:rsidRPr="00FC05F6" w:rsidRDefault="00FC05F6" w:rsidP="00293A6C">
            <w:pPr>
              <w:numPr>
                <w:ilvl w:val="0"/>
                <w:numId w:val="59"/>
              </w:numPr>
              <w:jc w:val="both"/>
            </w:pPr>
            <w:r w:rsidRPr="00FC05F6">
              <w:t xml:space="preserve">W zestawie dedykowane fiolki do analizy pobranych próbek – min. 100 szt. </w:t>
            </w:r>
          </w:p>
          <w:p w14:paraId="42E68115" w14:textId="77777777" w:rsidR="00FC05F6" w:rsidRPr="00FC05F6" w:rsidRDefault="00FC05F6" w:rsidP="00293A6C">
            <w:pPr>
              <w:numPr>
                <w:ilvl w:val="0"/>
                <w:numId w:val="59"/>
              </w:numPr>
              <w:pBdr>
                <w:top w:val="nil"/>
                <w:left w:val="nil"/>
                <w:bottom w:val="nil"/>
                <w:right w:val="nil"/>
                <w:between w:val="nil"/>
              </w:pBdr>
              <w:jc w:val="both"/>
            </w:pPr>
            <w:r w:rsidRPr="00FC05F6">
              <w:t>W zestawie komplet dedykowanych akcesoriów i adapterów jak np.: adapter do zabezpieczenia/przytrzymania próbki podczas analizy, uchwyt do mocowania fiolki z próbką podczas analizy, adapter do analizy próbki w opakowaniach o różnych kształtach i rozmiarach takich jak butelki, adapter do ustawiania ostrości lasera.</w:t>
            </w:r>
          </w:p>
          <w:p w14:paraId="1FF2E47D" w14:textId="77777777" w:rsidR="00FC05F6" w:rsidRPr="00FC05F6" w:rsidRDefault="00FC05F6" w:rsidP="00293A6C">
            <w:pPr>
              <w:numPr>
                <w:ilvl w:val="0"/>
                <w:numId w:val="59"/>
              </w:numPr>
              <w:pBdr>
                <w:top w:val="nil"/>
                <w:left w:val="nil"/>
                <w:bottom w:val="nil"/>
                <w:right w:val="nil"/>
                <w:between w:val="nil"/>
              </w:pBdr>
              <w:jc w:val="both"/>
            </w:pPr>
            <w:r w:rsidRPr="00FC05F6">
              <w:t>W zestawie dedykowany futerał do przenoszenia urządzenia w terenie.</w:t>
            </w:r>
          </w:p>
        </w:tc>
        <w:tc>
          <w:tcPr>
            <w:tcW w:w="3118" w:type="dxa"/>
            <w:tcBorders>
              <w:top w:val="single" w:sz="4" w:space="0" w:color="000000"/>
              <w:left w:val="single" w:sz="4" w:space="0" w:color="000000"/>
              <w:bottom w:val="single" w:sz="4" w:space="0" w:color="000000"/>
              <w:right w:val="single" w:sz="4" w:space="0" w:color="000000"/>
            </w:tcBorders>
            <w:vAlign w:val="center"/>
          </w:tcPr>
          <w:p w14:paraId="44344B6E" w14:textId="77777777" w:rsidR="00FC05F6" w:rsidRPr="00CA43CC" w:rsidRDefault="00FC05F6" w:rsidP="00FC05F6">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75809F9D" w14:textId="77777777" w:rsidTr="00E319B2">
        <w:tc>
          <w:tcPr>
            <w:tcW w:w="562" w:type="dxa"/>
            <w:tcBorders>
              <w:top w:val="single" w:sz="4" w:space="0" w:color="000000"/>
              <w:left w:val="single" w:sz="4" w:space="0" w:color="000000"/>
              <w:bottom w:val="single" w:sz="4" w:space="0" w:color="000000"/>
            </w:tcBorders>
          </w:tcPr>
          <w:p w14:paraId="69F6CFA3"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C889926" w14:textId="77777777" w:rsidR="00C764CE" w:rsidRPr="00B77CF8" w:rsidRDefault="00C764CE" w:rsidP="00E319B2">
            <w:pPr>
              <w:rPr>
                <w:rStyle w:val="BodyTextChar"/>
                <w:rFonts w:ascii="Times New Roman" w:hAnsi="Times New Roman"/>
                <w:sz w:val="24"/>
              </w:rPr>
            </w:pPr>
            <w:r w:rsidRPr="00CA43CC">
              <w:t xml:space="preserve">Spektrometr mas wykorzystujący technologię wysokociśnieniowej spektrometrii mas. Urządzenie pozwalające na szybką detekcje i identyfikację śladowych ilości niebezpiecznych substancji w formie cieczy, ciał stałych oraz gazów. Wykrywalność broni chemicznej, toksycznych środków przemysłowych, narkotyków i materiałów </w:t>
            </w:r>
            <w:r w:rsidRPr="00B77CF8">
              <w:t xml:space="preserve">wybuchowych. </w:t>
            </w:r>
            <w:r w:rsidRPr="00B77CF8">
              <w:rPr>
                <w:rStyle w:val="BodyTextChar"/>
                <w:rFonts w:ascii="Times New Roman" w:hAnsi="Times New Roman"/>
                <w:color w:val="0D0D0D"/>
                <w:sz w:val="24"/>
                <w:lang w:val="pl-PL"/>
              </w:rPr>
              <w:t xml:space="preserve">Spektrometr mas musi zapewniać dokładną identyfikację szerokiej gamy narkotyków łączenie z fentanylem i jego pochodnymi, prekursorów, a także mieszanin na niskich stężeniach. Dodatkowo spektrometr mas musi mieć możliwość alarmowania operatora o podejrzeniu obecności nowych pochodnych fentanylu nawet jeżeli substancja nie znajduje się w bibliotece urządzenia. </w:t>
            </w:r>
            <w:r w:rsidRPr="00B77CF8">
              <w:rPr>
                <w:rStyle w:val="BodyTextChar"/>
                <w:rFonts w:ascii="Times New Roman" w:hAnsi="Times New Roman"/>
                <w:sz w:val="24"/>
                <w:lang w:val="pl-PL"/>
              </w:rPr>
              <w:t>Spektrometr mas musi mieć możliwość identyfikacji substancja z grupy broni masowego rażenia w tym Novichok oraz szeroki zakres substancji zaliczanych do grupy bojowych środków ich prekursorów i produktów degradacji. Spektrometr mas musi mieć możliwość identyfikacji substancji z grupy FGA/Novichok poprzez wyświetlenie ich nomenklatury (A230, A232, A234), a także musi identyfikować substancje z grup G, z grup V, a także HD. Spektrometr mas musi dokładnie identyfikować szeroki zakres substancji zaliczanych do grupy materiałów wybuchowych i ich prekursorów</w:t>
            </w:r>
            <w:r w:rsidRPr="00B77CF8">
              <w:rPr>
                <w:rStyle w:val="BodyTextChar"/>
                <w:rFonts w:ascii="Times New Roman" w:hAnsi="Times New Roman"/>
                <w:color w:val="0D0D0D"/>
                <w:sz w:val="24"/>
                <w:lang w:val="pl-PL"/>
              </w:rPr>
              <w:t xml:space="preserve">. Urządzenie musi pozwalać również na bezkontaktową identyfikację i analizę takich substancji jak TATP, Heksaminy i MEKP. </w:t>
            </w:r>
            <w:r w:rsidRPr="00B77CF8">
              <w:rPr>
                <w:rStyle w:val="BodyTextChar"/>
                <w:rFonts w:ascii="Times New Roman" w:hAnsi="Times New Roman"/>
                <w:sz w:val="24"/>
                <w:lang w:val="pl-PL"/>
              </w:rPr>
              <w:t xml:space="preserve">Urządzenie musi posiadać funkcję szybkiego startu (&lt;1 minuta) i szybkiej identyfikacji zagrożenia (&lt;2 minuty). Praca urządzenia przy wykorzystaniu powietrza atmosferycznego, urządzenie nie może wymagać do pracy zewnętrznych gazów nośnych, buforów i innych substancji zużywalnych. Urządzenie musi pracować przy wysokich ciśnieniach bez konieczności podpinania zewnętrznych pomp próżniowych. Urządzenie musi mieć możliwość pracy w wielu trybach pomiarowych w tym tryb do </w:t>
            </w:r>
            <w:r w:rsidRPr="00B77CF8">
              <w:rPr>
                <w:rStyle w:val="BodyTextChar"/>
                <w:rFonts w:ascii="Times New Roman" w:hAnsi="Times New Roman"/>
                <w:sz w:val="24"/>
                <w:lang w:val="pl-PL"/>
              </w:rPr>
              <w:lastRenderedPageBreak/>
              <w:t xml:space="preserve">gazów oraz tryb do cieczy/ciał stałych oraz musi mieć również możliwość pracy w trybie ciągłej detekcji gazów, dającej wyniki w czasie rzeczywistym. Urządzenie o wzmocnionej konstrukcji wraz ze specjalnie wzmocnionymi przyciskami pozwalającymi na łatwą obsługę w przypadku zastosowania środków ochrony indywidualnej. Oprogramowanie spektrometru musi być maksymalnie uproszczone w celu skrócenia czasu potrzebnego do przeszkolenia operatora. Włącznik musi być tak umiejscowiony aby zapobiegać przypadkowemu włączeniu lub wyłączeniu się urządzenia. Ponadto urządzenie wraz z wszystkimi jego elementami w tym komputer i oprogramowanie do identyfikacji muszą być w pełni zintegrowane i przystosowane do łatwej pracy gdy operator ubrany jest w środki ochrony indywidualnej. </w:t>
            </w:r>
            <w:r w:rsidRPr="00B77CF8">
              <w:rPr>
                <w:color w:val="0D0D0D"/>
              </w:rPr>
              <w:t>Urządzenie musi być certyfikowane co najmniej w zakresie: niskich ciśnień, wysokich i niskich temperatur, deszczu, wilgotności, piasku i pyłu, słonej mgły, wibracji oraz wstrząsów. Ponadto:</w:t>
            </w:r>
          </w:p>
          <w:p w14:paraId="5F682716" w14:textId="77777777" w:rsidR="00C764CE" w:rsidRPr="00B77CF8" w:rsidRDefault="00C764CE" w:rsidP="00293A6C">
            <w:pPr>
              <w:pStyle w:val="Akapitzlist"/>
              <w:numPr>
                <w:ilvl w:val="0"/>
                <w:numId w:val="61"/>
              </w:numPr>
              <w:contextualSpacing/>
              <w:rPr>
                <w:rFonts w:ascii="Times New Roman" w:hAnsi="Times New Roman" w:cs="Times New Roman"/>
              </w:rPr>
            </w:pPr>
            <w:r w:rsidRPr="00B77CF8">
              <w:rPr>
                <w:rFonts w:ascii="Times New Roman" w:hAnsi="Times New Roman" w:cs="Times New Roman"/>
              </w:rPr>
              <w:t>Sprzęt musi być fabrycznie nowy, rok produkcji nie starszy niż 2020;</w:t>
            </w:r>
          </w:p>
          <w:p w14:paraId="39B0607E" w14:textId="77777777" w:rsidR="00C764CE" w:rsidRPr="00B77CF8" w:rsidRDefault="00C764CE" w:rsidP="00293A6C">
            <w:pPr>
              <w:numPr>
                <w:ilvl w:val="0"/>
                <w:numId w:val="61"/>
              </w:numPr>
              <w:pBdr>
                <w:top w:val="nil"/>
                <w:left w:val="nil"/>
                <w:bottom w:val="nil"/>
                <w:right w:val="nil"/>
                <w:between w:val="nil"/>
              </w:pBdr>
              <w:jc w:val="both"/>
            </w:pPr>
            <w:r w:rsidRPr="00B77CF8">
              <w:t xml:space="preserve">Krótki czas uruchomienia, </w:t>
            </w:r>
          </w:p>
          <w:p w14:paraId="3E729206" w14:textId="77777777" w:rsidR="00C764CE" w:rsidRPr="00B77CF8" w:rsidRDefault="00C764CE" w:rsidP="00293A6C">
            <w:pPr>
              <w:numPr>
                <w:ilvl w:val="0"/>
                <w:numId w:val="61"/>
              </w:numPr>
              <w:pBdr>
                <w:top w:val="nil"/>
                <w:left w:val="nil"/>
                <w:bottom w:val="nil"/>
                <w:right w:val="nil"/>
                <w:between w:val="nil"/>
              </w:pBdr>
              <w:jc w:val="both"/>
            </w:pPr>
            <w:r w:rsidRPr="00B77CF8">
              <w:t xml:space="preserve">Szybka analiza substancji niebezpiecznych, </w:t>
            </w:r>
          </w:p>
          <w:p w14:paraId="4C58B843" w14:textId="77777777" w:rsidR="00C764CE" w:rsidRPr="00B77CF8" w:rsidRDefault="00C764CE" w:rsidP="00293A6C">
            <w:pPr>
              <w:numPr>
                <w:ilvl w:val="0"/>
                <w:numId w:val="61"/>
              </w:numPr>
              <w:pBdr>
                <w:top w:val="nil"/>
                <w:left w:val="nil"/>
                <w:bottom w:val="nil"/>
                <w:right w:val="nil"/>
                <w:between w:val="nil"/>
              </w:pBdr>
              <w:jc w:val="both"/>
            </w:pPr>
            <w:r w:rsidRPr="00B77CF8">
              <w:t xml:space="preserve">Alarmy wizualne i dźwiękowe, </w:t>
            </w:r>
          </w:p>
          <w:p w14:paraId="02A1B224" w14:textId="77777777" w:rsidR="00C764CE" w:rsidRPr="00B77CF8" w:rsidRDefault="00C764CE" w:rsidP="00293A6C">
            <w:pPr>
              <w:numPr>
                <w:ilvl w:val="0"/>
                <w:numId w:val="61"/>
              </w:numPr>
              <w:pBdr>
                <w:top w:val="nil"/>
                <w:left w:val="nil"/>
                <w:bottom w:val="nil"/>
                <w:right w:val="nil"/>
                <w:between w:val="nil"/>
              </w:pBdr>
              <w:jc w:val="both"/>
            </w:pPr>
            <w:r w:rsidRPr="00B77CF8">
              <w:t xml:space="preserve">Detekcja śladowych ilości substancji, </w:t>
            </w:r>
          </w:p>
          <w:p w14:paraId="103BD3B7" w14:textId="77777777" w:rsidR="00C764CE" w:rsidRPr="00B77CF8" w:rsidRDefault="00C764CE" w:rsidP="00293A6C">
            <w:pPr>
              <w:numPr>
                <w:ilvl w:val="0"/>
                <w:numId w:val="61"/>
              </w:numPr>
              <w:pBdr>
                <w:top w:val="nil"/>
                <w:left w:val="nil"/>
                <w:bottom w:val="nil"/>
                <w:right w:val="nil"/>
                <w:between w:val="nil"/>
              </w:pBdr>
              <w:jc w:val="both"/>
              <w:rPr>
                <w:lang w:eastAsia="en-US"/>
              </w:rPr>
            </w:pPr>
            <w:r w:rsidRPr="00B77CF8">
              <w:t xml:space="preserve">Urządzenie o zwiększonej czułości i selektywności, </w:t>
            </w:r>
          </w:p>
          <w:p w14:paraId="6235D5A5" w14:textId="77777777" w:rsidR="00C764CE" w:rsidRPr="00B77CF8" w:rsidRDefault="00C764CE" w:rsidP="00293A6C">
            <w:pPr>
              <w:numPr>
                <w:ilvl w:val="0"/>
                <w:numId w:val="61"/>
              </w:numPr>
              <w:pBdr>
                <w:top w:val="nil"/>
                <w:left w:val="nil"/>
                <w:bottom w:val="nil"/>
                <w:right w:val="nil"/>
                <w:between w:val="nil"/>
              </w:pBdr>
              <w:jc w:val="both"/>
              <w:rPr>
                <w:rStyle w:val="BodyTextChar"/>
                <w:rFonts w:ascii="Times New Roman" w:hAnsi="Times New Roman"/>
                <w:sz w:val="24"/>
                <w:lang w:val="pl-PL"/>
              </w:rPr>
            </w:pPr>
            <w:r w:rsidRPr="00B77CF8">
              <w:rPr>
                <w:rStyle w:val="BodyTextChar"/>
                <w:rFonts w:ascii="Times New Roman" w:hAnsi="Times New Roman"/>
                <w:sz w:val="24"/>
                <w:lang w:val="pl-PL"/>
              </w:rPr>
              <w:t>Urządzenie musi rejestrować widma masowe w zkaresie 50-500 m/z.</w:t>
            </w:r>
          </w:p>
          <w:p w14:paraId="4651F455" w14:textId="77777777" w:rsidR="00C764CE" w:rsidRPr="00B77CF8" w:rsidRDefault="00C764CE" w:rsidP="00293A6C">
            <w:pPr>
              <w:numPr>
                <w:ilvl w:val="0"/>
                <w:numId w:val="61"/>
              </w:numPr>
              <w:pBdr>
                <w:top w:val="nil"/>
                <w:left w:val="nil"/>
                <w:bottom w:val="nil"/>
                <w:right w:val="nil"/>
                <w:between w:val="nil"/>
              </w:pBdr>
              <w:jc w:val="both"/>
            </w:pPr>
            <w:r w:rsidRPr="00B77CF8">
              <w:t>Wewnętrzna jonizacja, ź</w:t>
            </w:r>
            <w:r w:rsidRPr="00B77CF8">
              <w:rPr>
                <w:rStyle w:val="BodyTextChar"/>
                <w:rFonts w:ascii="Times New Roman" w:hAnsi="Times New Roman"/>
                <w:sz w:val="24"/>
                <w:lang w:val="pl-PL"/>
              </w:rPr>
              <w:t>ródło jonizacji musi być w pełni bezpieczne, nie dopuszcza się źródeł radioaktywnych,</w:t>
            </w:r>
            <w:r w:rsidRPr="00B77CF8">
              <w:t xml:space="preserve"> </w:t>
            </w:r>
          </w:p>
          <w:p w14:paraId="51172F1A" w14:textId="77777777" w:rsidR="00C764CE" w:rsidRPr="00B77CF8" w:rsidRDefault="00C764CE" w:rsidP="00293A6C">
            <w:pPr>
              <w:numPr>
                <w:ilvl w:val="0"/>
                <w:numId w:val="61"/>
              </w:numPr>
              <w:pBdr>
                <w:top w:val="nil"/>
                <w:left w:val="nil"/>
                <w:bottom w:val="nil"/>
                <w:right w:val="nil"/>
                <w:between w:val="nil"/>
              </w:pBdr>
              <w:jc w:val="both"/>
            </w:pPr>
            <w:r w:rsidRPr="00B77CF8">
              <w:t xml:space="preserve">Wyniki wyświetlane na wyświetlaczu w czytelnej i przystępnej formie, </w:t>
            </w:r>
          </w:p>
          <w:p w14:paraId="0176EA91" w14:textId="77777777" w:rsidR="00C764CE" w:rsidRPr="00B77CF8" w:rsidRDefault="00C764CE" w:rsidP="00293A6C">
            <w:pPr>
              <w:numPr>
                <w:ilvl w:val="0"/>
                <w:numId w:val="61"/>
              </w:numPr>
              <w:pBdr>
                <w:top w:val="nil"/>
                <w:left w:val="nil"/>
                <w:bottom w:val="nil"/>
                <w:right w:val="nil"/>
                <w:between w:val="nil"/>
              </w:pBdr>
              <w:jc w:val="both"/>
            </w:pPr>
            <w:r w:rsidRPr="00B77CF8">
              <w:rPr>
                <w:rStyle w:val="BodyTextChar"/>
                <w:rFonts w:ascii="Times New Roman" w:hAnsi="Times New Roman"/>
                <w:color w:val="0D0D0D"/>
                <w:sz w:val="24"/>
                <w:lang w:val="pl-PL"/>
              </w:rPr>
              <w:t xml:space="preserve">Wyświetlanie przybliżonych stężeń wykrywanych substancji bojowych w czasie rzeczywistym, </w:t>
            </w:r>
          </w:p>
          <w:p w14:paraId="4A11624A" w14:textId="77777777" w:rsidR="00C764CE" w:rsidRPr="00B77CF8" w:rsidRDefault="00C764CE" w:rsidP="00293A6C">
            <w:pPr>
              <w:numPr>
                <w:ilvl w:val="0"/>
                <w:numId w:val="61"/>
              </w:numPr>
              <w:pBdr>
                <w:top w:val="nil"/>
                <w:left w:val="nil"/>
                <w:bottom w:val="nil"/>
                <w:right w:val="nil"/>
                <w:between w:val="nil"/>
              </w:pBdr>
              <w:jc w:val="both"/>
            </w:pPr>
            <w:r w:rsidRPr="00B77CF8">
              <w:t>Możliwość raportowania poszczególnych funkcji,</w:t>
            </w:r>
          </w:p>
          <w:p w14:paraId="17F491C5" w14:textId="77777777" w:rsidR="00C764CE" w:rsidRPr="00CA43CC" w:rsidRDefault="00C764CE" w:rsidP="00293A6C">
            <w:pPr>
              <w:numPr>
                <w:ilvl w:val="0"/>
                <w:numId w:val="61"/>
              </w:numPr>
              <w:pBdr>
                <w:top w:val="nil"/>
                <w:left w:val="nil"/>
                <w:bottom w:val="nil"/>
                <w:right w:val="nil"/>
                <w:between w:val="nil"/>
              </w:pBdr>
              <w:jc w:val="both"/>
            </w:pPr>
            <w:r w:rsidRPr="00CA43CC">
              <w:t>Wyposażony w niezbędne akcesoria pozwalające na analizę substancji we wszystkich stanach skupienia oraz w niskich i wysokich stężeniach,</w:t>
            </w:r>
          </w:p>
          <w:p w14:paraId="1C88EC30" w14:textId="77777777" w:rsidR="00C764CE" w:rsidRPr="00CA43CC" w:rsidRDefault="00C764CE" w:rsidP="00293A6C">
            <w:pPr>
              <w:numPr>
                <w:ilvl w:val="0"/>
                <w:numId w:val="61"/>
              </w:numPr>
              <w:jc w:val="both"/>
            </w:pPr>
            <w:r w:rsidRPr="00CA43CC">
              <w:t xml:space="preserve">Urządzenie przenośne, kompaktowe o wymiarach  – max. ok 30x22x12 cm, waga – max. do 4,5 kg wraz z niezbędnymi akcesoriami, </w:t>
            </w:r>
          </w:p>
          <w:p w14:paraId="4BD9BB10" w14:textId="77777777" w:rsidR="00C764CE" w:rsidRPr="00CA43CC" w:rsidRDefault="00C764CE" w:rsidP="00293A6C">
            <w:pPr>
              <w:numPr>
                <w:ilvl w:val="0"/>
                <w:numId w:val="61"/>
              </w:numPr>
              <w:jc w:val="both"/>
            </w:pPr>
            <w:r w:rsidRPr="00CA43CC">
              <w:t xml:space="preserve">Praca w trudnych warunkach środowiskowych: odporność na kurz i wilgoć, praca w temp. od -0 </w:t>
            </w:r>
            <w:r w:rsidRPr="00CA43CC">
              <w:sym w:font="Symbol" w:char="F0B0"/>
            </w:r>
            <w:r w:rsidRPr="00CA43CC">
              <w:t xml:space="preserve">C do +40 </w:t>
            </w:r>
            <w:r w:rsidRPr="00CA43CC">
              <w:sym w:font="Symbol" w:char="F0B0"/>
            </w:r>
            <w:r w:rsidRPr="00CA43CC">
              <w:t>C, odporność i wytrzymałość mechaniczna – standard MIL-STD 810G.</w:t>
            </w:r>
          </w:p>
          <w:p w14:paraId="7AEA358B" w14:textId="77777777" w:rsidR="00C764CE" w:rsidRPr="00CA43CC" w:rsidRDefault="00C764CE" w:rsidP="00293A6C">
            <w:pPr>
              <w:numPr>
                <w:ilvl w:val="0"/>
                <w:numId w:val="61"/>
              </w:numPr>
              <w:jc w:val="both"/>
            </w:pPr>
            <w:r w:rsidRPr="00CA43CC">
              <w:t xml:space="preserve">Możliwość dekontaminacji urządzenia po ewentualnym skażeniu, </w:t>
            </w:r>
          </w:p>
          <w:p w14:paraId="06150272" w14:textId="77777777" w:rsidR="00C764CE" w:rsidRPr="00CA43CC" w:rsidRDefault="00C764CE" w:rsidP="00293A6C">
            <w:pPr>
              <w:numPr>
                <w:ilvl w:val="0"/>
                <w:numId w:val="61"/>
              </w:numPr>
              <w:jc w:val="both"/>
            </w:pPr>
            <w:r w:rsidRPr="00CA43CC">
              <w:t>Praca ciągła na zasilaniu baterią – min. 3 godz.</w:t>
            </w:r>
          </w:p>
          <w:p w14:paraId="6F0B8715" w14:textId="77777777" w:rsidR="00C764CE" w:rsidRPr="00CA43CC" w:rsidRDefault="00C764CE" w:rsidP="00293A6C">
            <w:pPr>
              <w:numPr>
                <w:ilvl w:val="0"/>
                <w:numId w:val="61"/>
              </w:numPr>
              <w:pBdr>
                <w:top w:val="nil"/>
                <w:left w:val="nil"/>
                <w:bottom w:val="nil"/>
                <w:right w:val="nil"/>
                <w:between w:val="nil"/>
              </w:pBdr>
              <w:jc w:val="both"/>
            </w:pPr>
            <w:r w:rsidRPr="00CA43CC">
              <w:t xml:space="preserve">Możliwość wymiany baterii bez konieczności wyłączania urządzenia, </w:t>
            </w:r>
          </w:p>
          <w:p w14:paraId="284A2F42" w14:textId="77777777" w:rsidR="00C764CE" w:rsidRPr="00CA43CC" w:rsidRDefault="00C764CE" w:rsidP="00293A6C">
            <w:pPr>
              <w:widowControl w:val="0"/>
              <w:numPr>
                <w:ilvl w:val="0"/>
                <w:numId w:val="61"/>
              </w:numPr>
              <w:pBdr>
                <w:top w:val="nil"/>
                <w:left w:val="nil"/>
                <w:bottom w:val="nil"/>
                <w:right w:val="nil"/>
                <w:between w:val="nil"/>
              </w:pBdr>
              <w:jc w:val="both"/>
            </w:pPr>
            <w:r w:rsidRPr="00CA43CC">
              <w:t>W zestawie dodatkowy komplet baterii z niezależną ładowarką.</w:t>
            </w:r>
          </w:p>
          <w:p w14:paraId="4103CFEB" w14:textId="77777777" w:rsidR="00C764CE" w:rsidRPr="00CA43CC" w:rsidRDefault="00C764CE" w:rsidP="00293A6C">
            <w:pPr>
              <w:widowControl w:val="0"/>
              <w:numPr>
                <w:ilvl w:val="0"/>
                <w:numId w:val="61"/>
              </w:numPr>
              <w:pBdr>
                <w:top w:val="nil"/>
                <w:left w:val="nil"/>
                <w:bottom w:val="nil"/>
                <w:right w:val="nil"/>
                <w:between w:val="nil"/>
              </w:pBdr>
              <w:jc w:val="both"/>
            </w:pPr>
            <w:r w:rsidRPr="00CA43CC">
              <w:lastRenderedPageBreak/>
              <w:t>Sprzęt w dniu odbioru musi być uruchomiony i gotowy do pracy w pełnym wymaganym zakresie,</w:t>
            </w:r>
          </w:p>
          <w:p w14:paraId="4A4C3526" w14:textId="77777777" w:rsidR="00C764CE" w:rsidRPr="00CA43CC" w:rsidRDefault="00C764CE" w:rsidP="00293A6C">
            <w:pPr>
              <w:widowControl w:val="0"/>
              <w:numPr>
                <w:ilvl w:val="0"/>
                <w:numId w:val="61"/>
              </w:numPr>
              <w:pBdr>
                <w:top w:val="nil"/>
                <w:left w:val="nil"/>
                <w:bottom w:val="nil"/>
                <w:right w:val="nil"/>
                <w:between w:val="nil"/>
              </w:pBdr>
              <w:jc w:val="both"/>
            </w:pPr>
            <w:r w:rsidRPr="00CA43CC">
              <w:t>Materiał do wprowadzania próbek – nie mniej niż 300 sztuk,</w:t>
            </w:r>
          </w:p>
          <w:p w14:paraId="689FD748" w14:textId="77777777" w:rsidR="00C764CE" w:rsidRPr="00CA43CC" w:rsidRDefault="00C764CE" w:rsidP="00293A6C">
            <w:pPr>
              <w:widowControl w:val="0"/>
              <w:numPr>
                <w:ilvl w:val="0"/>
                <w:numId w:val="61"/>
              </w:numPr>
              <w:pBdr>
                <w:top w:val="nil"/>
                <w:left w:val="nil"/>
                <w:bottom w:val="nil"/>
                <w:right w:val="nil"/>
                <w:between w:val="nil"/>
              </w:pBdr>
              <w:jc w:val="both"/>
              <w:rPr>
                <w:rStyle w:val="BodyTextChar"/>
              </w:rPr>
            </w:pPr>
            <w:r w:rsidRPr="00CA43CC">
              <w:t>Gwarancja – min. 24 m-ce.</w:t>
            </w:r>
          </w:p>
          <w:p w14:paraId="5712D53F" w14:textId="77777777" w:rsidR="00C764CE" w:rsidRPr="00CA43CC" w:rsidRDefault="00C764CE" w:rsidP="00E319B2">
            <w:pPr>
              <w:widowControl w:val="0"/>
              <w:pBdr>
                <w:top w:val="nil"/>
                <w:left w:val="nil"/>
                <w:bottom w:val="nil"/>
                <w:right w:val="nil"/>
                <w:between w:val="nil"/>
              </w:pBdr>
              <w:jc w:val="both"/>
            </w:pPr>
            <w:r w:rsidRPr="00CA43CC">
              <w:t xml:space="preserve">Szkolenie z obsługi urządzenia dla minimum 15 strażaków. </w:t>
            </w:r>
          </w:p>
        </w:tc>
        <w:tc>
          <w:tcPr>
            <w:tcW w:w="3118" w:type="dxa"/>
            <w:tcBorders>
              <w:top w:val="single" w:sz="4" w:space="0" w:color="000000"/>
              <w:left w:val="single" w:sz="4" w:space="0" w:color="000000"/>
              <w:bottom w:val="single" w:sz="4" w:space="0" w:color="000000"/>
              <w:right w:val="single" w:sz="4" w:space="0" w:color="000000"/>
            </w:tcBorders>
            <w:vAlign w:val="center"/>
          </w:tcPr>
          <w:p w14:paraId="088BC7E7"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3A07FF45" w14:textId="77777777" w:rsidTr="00E319B2">
        <w:tc>
          <w:tcPr>
            <w:tcW w:w="562" w:type="dxa"/>
            <w:tcBorders>
              <w:top w:val="single" w:sz="4" w:space="0" w:color="000000"/>
              <w:left w:val="single" w:sz="4" w:space="0" w:color="000000"/>
              <w:bottom w:val="single" w:sz="4" w:space="0" w:color="000000"/>
            </w:tcBorders>
          </w:tcPr>
          <w:p w14:paraId="62783ACD"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974B28C" w14:textId="77777777" w:rsidR="00C764CE" w:rsidRPr="00CA43CC" w:rsidRDefault="00C764CE" w:rsidP="00E319B2">
            <w:pPr>
              <w:widowControl w:val="0"/>
              <w:pBdr>
                <w:top w:val="nil"/>
                <w:left w:val="nil"/>
                <w:bottom w:val="nil"/>
                <w:right w:val="nil"/>
                <w:between w:val="nil"/>
              </w:pBdr>
              <w:tabs>
                <w:tab w:val="left" w:pos="1418"/>
              </w:tabs>
              <w:rPr>
                <w:bCs/>
              </w:rPr>
            </w:pPr>
            <w:r w:rsidRPr="00CA43CC">
              <w:rPr>
                <w:bCs/>
              </w:rPr>
              <w:t xml:space="preserve">Przenośny chromatograf gazowy sprzężony ze spektrometrem masowym (GC/MS). </w:t>
            </w:r>
            <w:r w:rsidRPr="00CA43CC">
              <w:t>Minimalne wymogi użytkowe oraz techniczne dla przenośnego chromatografu gazowego sprzężonego ze spektrometrem masowym (GC/MS):</w:t>
            </w:r>
          </w:p>
          <w:p w14:paraId="4CF28A29" w14:textId="77777777" w:rsidR="00C764CE" w:rsidRPr="00CA43CC" w:rsidRDefault="00C764CE" w:rsidP="00293A6C">
            <w:pPr>
              <w:numPr>
                <w:ilvl w:val="0"/>
                <w:numId w:val="62"/>
              </w:numPr>
              <w:pBdr>
                <w:between w:val="nil"/>
              </w:pBdr>
              <w:jc w:val="both"/>
            </w:pPr>
            <w:r w:rsidRPr="00CA43CC">
              <w:t>Sprzęt musi być fabrycznie nowy, rok produkcji nie starszy niż 2020;</w:t>
            </w:r>
          </w:p>
          <w:p w14:paraId="0FAB36EA" w14:textId="77777777" w:rsidR="00C764CE" w:rsidRPr="00CA43CC" w:rsidRDefault="00C764CE" w:rsidP="00293A6C">
            <w:pPr>
              <w:numPr>
                <w:ilvl w:val="0"/>
                <w:numId w:val="62"/>
              </w:numPr>
              <w:pBdr>
                <w:between w:val="nil"/>
              </w:pBdr>
              <w:jc w:val="both"/>
            </w:pPr>
            <w:r w:rsidRPr="00CA43CC">
              <w:t>Sprzęt w dniu odbioru musi znajdować się w przedziale A, uruchomiony i gotowy do pracy w pełnym wymaganym zakresie;</w:t>
            </w:r>
          </w:p>
          <w:p w14:paraId="366677B0" w14:textId="77777777" w:rsidR="00C764CE" w:rsidRPr="00CA43CC" w:rsidRDefault="00C764CE" w:rsidP="00293A6C">
            <w:pPr>
              <w:numPr>
                <w:ilvl w:val="0"/>
                <w:numId w:val="62"/>
              </w:numPr>
              <w:pBdr>
                <w:between w:val="nil"/>
              </w:pBdr>
              <w:jc w:val="both"/>
            </w:pPr>
            <w:r w:rsidRPr="00CA43CC">
              <w:t xml:space="preserve">Ze względu na zastosowanie w terenie (mobilność urządzenia) wymagane jest aby urządzenie było w pełnej wersji wyposażenia, jednak bez opcjonalnych przystawek (dodatków) do analizy, </w:t>
            </w:r>
          </w:p>
          <w:p w14:paraId="140A7C1F" w14:textId="77777777" w:rsidR="00C764CE" w:rsidRPr="00CA43CC" w:rsidRDefault="00C764CE" w:rsidP="00293A6C">
            <w:pPr>
              <w:numPr>
                <w:ilvl w:val="0"/>
                <w:numId w:val="62"/>
              </w:numPr>
              <w:pBdr>
                <w:between w:val="nil"/>
              </w:pBdr>
              <w:jc w:val="both"/>
            </w:pPr>
            <w:r w:rsidRPr="00CA43CC">
              <w:t>Zestaw gazu nośnego dedykowanego do zaoferowanego urządzenia - 6 kompatybilnych butli gotowych do zamontowania w urządzeniu</w:t>
            </w:r>
            <w:r w:rsidRPr="00CA43CC">
              <w:rPr>
                <w:i/>
                <w:iCs/>
              </w:rPr>
              <w:t xml:space="preserve">, </w:t>
            </w:r>
          </w:p>
          <w:p w14:paraId="71487B4A" w14:textId="77777777" w:rsidR="00C764CE" w:rsidRPr="00CA43CC" w:rsidRDefault="00C764CE" w:rsidP="00293A6C">
            <w:pPr>
              <w:numPr>
                <w:ilvl w:val="0"/>
                <w:numId w:val="62"/>
              </w:numPr>
              <w:pBdr>
                <w:between w:val="nil"/>
              </w:pBdr>
              <w:jc w:val="both"/>
            </w:pPr>
            <w:r w:rsidRPr="00CA43CC">
              <w:t xml:space="preserve">Akcesoria niezbędne do: wykonania 1000 nastrzyków ciekłych, konserwacji urządzenia w czasie gwarancji, kalibracji, bezpiecznego transportu w terenie (np. dedykowana walizka na kółkach lub plecak), </w:t>
            </w:r>
          </w:p>
          <w:p w14:paraId="04AEB169" w14:textId="77777777" w:rsidR="00C764CE" w:rsidRPr="00CA43CC" w:rsidRDefault="00C764CE" w:rsidP="00293A6C">
            <w:pPr>
              <w:numPr>
                <w:ilvl w:val="0"/>
                <w:numId w:val="62"/>
              </w:numPr>
              <w:pBdr>
                <w:between w:val="nil"/>
              </w:pBdr>
              <w:jc w:val="both"/>
            </w:pPr>
            <w:r w:rsidRPr="00CA43CC">
              <w:t xml:space="preserve">Okres gwarancji – 2 lata (wliczony nieodpłatny przegląd oraz konserwacja aparatu po roku oraz przed upływem dwóch latach użytkowania) </w:t>
            </w:r>
          </w:p>
          <w:p w14:paraId="3CD8AF6F" w14:textId="77777777" w:rsidR="00C764CE" w:rsidRPr="00CA43CC" w:rsidRDefault="00C764CE" w:rsidP="00293A6C">
            <w:pPr>
              <w:numPr>
                <w:ilvl w:val="0"/>
                <w:numId w:val="62"/>
              </w:numPr>
              <w:pBdr>
                <w:between w:val="nil"/>
              </w:pBdr>
              <w:jc w:val="both"/>
            </w:pPr>
            <w:r w:rsidRPr="00CA43CC">
              <w:t xml:space="preserve">Szkolenie z obsługi wraz z zaawansowanym szkoleniem aplikacyjnym do wprowadzania analitu do urządzenia (dla maksimum 15 osób) </w:t>
            </w:r>
          </w:p>
          <w:p w14:paraId="5FCF0831" w14:textId="77777777" w:rsidR="00C764CE" w:rsidRPr="00CA43CC" w:rsidRDefault="00C764CE" w:rsidP="00293A6C">
            <w:pPr>
              <w:numPr>
                <w:ilvl w:val="0"/>
                <w:numId w:val="62"/>
              </w:numPr>
              <w:pBdr>
                <w:between w:val="nil"/>
              </w:pBdr>
              <w:jc w:val="both"/>
            </w:pPr>
            <w:r w:rsidRPr="00CA43CC">
              <w:t xml:space="preserve">Pełna biblioteka chemiczna - minimum NIST(najnowsza wersja) i więcej, </w:t>
            </w:r>
          </w:p>
          <w:p w14:paraId="247A3BF5" w14:textId="77777777" w:rsidR="00C764CE" w:rsidRPr="00CA43CC" w:rsidRDefault="00C764CE" w:rsidP="00293A6C">
            <w:pPr>
              <w:numPr>
                <w:ilvl w:val="0"/>
                <w:numId w:val="62"/>
              </w:numPr>
              <w:pBdr>
                <w:between w:val="nil"/>
              </w:pBdr>
              <w:jc w:val="both"/>
            </w:pPr>
            <w:r w:rsidRPr="00CA43CC">
              <w:t>W zestawie przewód do zasilania sieciowego (230V), dodatkowy zestaw baterii (odpowiednio do ilości w urządzeniu) dedykowanych do zaoferowanego urządzenia wraz z ładowarką z sieci 230V oraz walizką do przechowywania i transportu.</w:t>
            </w:r>
          </w:p>
          <w:p w14:paraId="005AFF06" w14:textId="77777777" w:rsidR="00C764CE" w:rsidRPr="00CA43CC" w:rsidRDefault="00C764CE" w:rsidP="00293A6C">
            <w:pPr>
              <w:numPr>
                <w:ilvl w:val="0"/>
                <w:numId w:val="62"/>
              </w:numPr>
              <w:pBdr>
                <w:between w:val="nil"/>
              </w:pBdr>
              <w:jc w:val="both"/>
            </w:pPr>
            <w:r w:rsidRPr="00CA43CC">
              <w:t xml:space="preserve">Wymiary urządzenia nie większe niż 50 cm x 45 cm x 45 cm, </w:t>
            </w:r>
          </w:p>
          <w:p w14:paraId="3DF63490" w14:textId="77777777" w:rsidR="00C764CE" w:rsidRPr="00CA43CC" w:rsidRDefault="00C764CE" w:rsidP="00293A6C">
            <w:pPr>
              <w:numPr>
                <w:ilvl w:val="0"/>
                <w:numId w:val="62"/>
              </w:numPr>
              <w:pBdr>
                <w:between w:val="nil"/>
              </w:pBdr>
              <w:jc w:val="both"/>
            </w:pPr>
            <w:r w:rsidRPr="00CA43CC">
              <w:t xml:space="preserve">Waga aparatu wraz z baterią nie większa niż 20 kg, </w:t>
            </w:r>
          </w:p>
          <w:p w14:paraId="294B58AC" w14:textId="77777777" w:rsidR="00C764CE" w:rsidRPr="00CA43CC" w:rsidRDefault="00C764CE" w:rsidP="00293A6C">
            <w:pPr>
              <w:numPr>
                <w:ilvl w:val="0"/>
                <w:numId w:val="62"/>
              </w:numPr>
              <w:pBdr>
                <w:between w:val="nil"/>
              </w:pBdr>
              <w:jc w:val="both"/>
            </w:pPr>
            <w:r w:rsidRPr="00CA43CC">
              <w:t xml:space="preserve">Stopień ochrony IP65, pyłoszczelność i odporność na zachlapanie, </w:t>
            </w:r>
            <w:r w:rsidR="009C3548">
              <w:t>dopuszcza się urządzenie z innym stopniem ochrony potwierdzonym oświadczeniem producenta o wynikach testu pod kątem szczelności na wnikanie pyłów oraz wodoszczelności na poziomie co najmniej IP65.</w:t>
            </w:r>
          </w:p>
          <w:p w14:paraId="4A9596F9" w14:textId="77777777" w:rsidR="00C764CE" w:rsidRPr="00CA43CC" w:rsidRDefault="00C764CE" w:rsidP="00293A6C">
            <w:pPr>
              <w:numPr>
                <w:ilvl w:val="0"/>
                <w:numId w:val="62"/>
              </w:numPr>
              <w:pBdr>
                <w:between w:val="nil"/>
              </w:pBdr>
              <w:jc w:val="both"/>
            </w:pPr>
            <w:r w:rsidRPr="00CA43CC">
              <w:t xml:space="preserve">Zakres masowy 15-500 m/z </w:t>
            </w:r>
          </w:p>
          <w:p w14:paraId="67CDBC26" w14:textId="77777777" w:rsidR="00C764CE" w:rsidRPr="00CA43CC" w:rsidRDefault="00C764CE" w:rsidP="00293A6C">
            <w:pPr>
              <w:numPr>
                <w:ilvl w:val="0"/>
                <w:numId w:val="62"/>
              </w:numPr>
              <w:pBdr>
                <w:between w:val="nil"/>
              </w:pBdr>
              <w:jc w:val="both"/>
            </w:pPr>
            <w:r w:rsidRPr="00CA43CC">
              <w:t xml:space="preserve">Kolumna chromatografu typu LTM2 z możliwością grzania co najmniej w zakresie 45 - 2000 C (parametr oceniany), z przyrostem temperaturowym do 1000 C/min. </w:t>
            </w:r>
          </w:p>
          <w:p w14:paraId="5AB7FB02" w14:textId="77777777" w:rsidR="00C764CE" w:rsidRPr="00CA43CC" w:rsidRDefault="00C764CE" w:rsidP="00293A6C">
            <w:pPr>
              <w:numPr>
                <w:ilvl w:val="0"/>
                <w:numId w:val="62"/>
              </w:numPr>
              <w:pBdr>
                <w:between w:val="nil"/>
              </w:pBdr>
              <w:jc w:val="both"/>
            </w:pPr>
            <w:r w:rsidRPr="00CA43CC">
              <w:lastRenderedPageBreak/>
              <w:t xml:space="preserve">Dokładność pomiaru: 1 PPM (parts per million) lub wyższa, </w:t>
            </w:r>
          </w:p>
          <w:p w14:paraId="5F256992" w14:textId="77777777" w:rsidR="00C764CE" w:rsidRPr="00CA43CC" w:rsidRDefault="00C764CE" w:rsidP="00293A6C">
            <w:pPr>
              <w:numPr>
                <w:ilvl w:val="0"/>
                <w:numId w:val="62"/>
              </w:numPr>
              <w:pBdr>
                <w:between w:val="nil"/>
              </w:pBdr>
              <w:jc w:val="both"/>
            </w:pPr>
            <w:r w:rsidRPr="00CA43CC">
              <w:t xml:space="preserve">Elastyczne zasilanie aparatu: akumulatory i zasilanie sieciowe 220–240 Volt, 50/60 Hz, </w:t>
            </w:r>
          </w:p>
          <w:p w14:paraId="394FEAD1" w14:textId="77777777" w:rsidR="00C764CE" w:rsidRPr="00CA43CC" w:rsidRDefault="00C764CE" w:rsidP="00293A6C">
            <w:pPr>
              <w:numPr>
                <w:ilvl w:val="0"/>
                <w:numId w:val="62"/>
              </w:numPr>
              <w:pBdr>
                <w:between w:val="nil"/>
              </w:pBdr>
              <w:jc w:val="both"/>
            </w:pPr>
            <w:r w:rsidRPr="00CA43CC">
              <w:t>Jonizacja z zastosowaniem EI3 lub innego nie-radioaktywnego źródła,</w:t>
            </w:r>
          </w:p>
          <w:p w14:paraId="49F03987" w14:textId="77777777" w:rsidR="00C764CE" w:rsidRPr="00CA43CC" w:rsidRDefault="00C764CE" w:rsidP="00293A6C">
            <w:pPr>
              <w:numPr>
                <w:ilvl w:val="0"/>
                <w:numId w:val="62"/>
              </w:numPr>
              <w:pBdr>
                <w:between w:val="nil"/>
              </w:pBdr>
              <w:jc w:val="both"/>
            </w:pPr>
            <w:r w:rsidRPr="00CA43CC">
              <w:t xml:space="preserve">Zaleca się aby analizator masowy posiadał liniowy kwadrupol (parametr oceniany), </w:t>
            </w:r>
          </w:p>
          <w:p w14:paraId="1FDBD593" w14:textId="77777777" w:rsidR="00C764CE" w:rsidRPr="00CA43CC" w:rsidRDefault="00C764CE" w:rsidP="00293A6C">
            <w:pPr>
              <w:numPr>
                <w:ilvl w:val="0"/>
                <w:numId w:val="62"/>
              </w:numPr>
              <w:pBdr>
                <w:between w:val="nil"/>
              </w:pBdr>
              <w:jc w:val="both"/>
            </w:pPr>
            <w:r w:rsidRPr="00CA43CC">
              <w:t xml:space="preserve">System wyposażony w pełni zintegrowany system pomp, nie może wymagać używania dodatkowej zewnętrznej pompy lub urządzeń do wytwarzania lub modyfikowania próżni, </w:t>
            </w:r>
          </w:p>
          <w:p w14:paraId="4F9D2099" w14:textId="77777777" w:rsidR="00C764CE" w:rsidRPr="00CA43CC" w:rsidRDefault="00C764CE" w:rsidP="00293A6C">
            <w:pPr>
              <w:numPr>
                <w:ilvl w:val="0"/>
                <w:numId w:val="62"/>
              </w:numPr>
              <w:pBdr>
                <w:between w:val="nil"/>
              </w:pBdr>
              <w:jc w:val="both"/>
            </w:pPr>
            <w:r w:rsidRPr="00CA43CC">
              <w:t xml:space="preserve">Gotowość do pracy w czasie nie dłuższym niż 30 minut od uruchomienia na zimno (parametr oceniany), </w:t>
            </w:r>
          </w:p>
          <w:p w14:paraId="59F87043" w14:textId="77777777" w:rsidR="00C764CE" w:rsidRPr="00CA43CC" w:rsidRDefault="00C764CE" w:rsidP="00293A6C">
            <w:pPr>
              <w:numPr>
                <w:ilvl w:val="0"/>
                <w:numId w:val="62"/>
              </w:numPr>
              <w:pBdr>
                <w:between w:val="nil"/>
              </w:pBdr>
              <w:jc w:val="both"/>
            </w:pPr>
            <w:r w:rsidRPr="00CA43CC">
              <w:t xml:space="preserve">Możliwość szybkiej analizy gazów (detekcji i identyfikacji) poprzez wbudowany membranowy system MIMS4, </w:t>
            </w:r>
          </w:p>
          <w:p w14:paraId="2AF79CA6" w14:textId="77777777" w:rsidR="00C764CE" w:rsidRPr="00CA43CC" w:rsidRDefault="00C764CE" w:rsidP="00293A6C">
            <w:pPr>
              <w:numPr>
                <w:ilvl w:val="0"/>
                <w:numId w:val="62"/>
              </w:numPr>
              <w:pBdr>
                <w:between w:val="nil"/>
              </w:pBdr>
              <w:jc w:val="both"/>
            </w:pPr>
            <w:r w:rsidRPr="00CA43CC">
              <w:t xml:space="preserve">Możliwość wykonania potwierdzającej analizy gazów przy użyciu techniki prekoncentracji bazującej na stałym sorbencie, bez wykorzystywania dodatkowych narzędzi czy akcesoriów, </w:t>
            </w:r>
          </w:p>
          <w:p w14:paraId="78414BC4" w14:textId="77777777" w:rsidR="00C764CE" w:rsidRPr="00CA43CC" w:rsidRDefault="00C764CE" w:rsidP="00293A6C">
            <w:pPr>
              <w:numPr>
                <w:ilvl w:val="0"/>
                <w:numId w:val="62"/>
              </w:numPr>
              <w:pBdr>
                <w:between w:val="nil"/>
              </w:pBdr>
              <w:jc w:val="both"/>
            </w:pPr>
            <w:r w:rsidRPr="00CA43CC">
              <w:t xml:space="preserve">System GC/MS musi być wyposażony w zintegrowany dozownik typu split/splitless, który musi pozwalać na następujące sposoby wprowadzenia próbki: </w:t>
            </w:r>
          </w:p>
          <w:p w14:paraId="7C0498A2" w14:textId="77777777" w:rsidR="00C764CE" w:rsidRPr="00CA43CC" w:rsidRDefault="00C764CE" w:rsidP="00293A6C">
            <w:pPr>
              <w:pStyle w:val="Akapitzlist"/>
              <w:numPr>
                <w:ilvl w:val="4"/>
                <w:numId w:val="63"/>
              </w:numPr>
              <w:pBdr>
                <w:between w:val="nil"/>
              </w:pBdr>
              <w:contextualSpacing/>
              <w:jc w:val="both"/>
              <w:rPr>
                <w:rFonts w:ascii="Times New Roman" w:hAnsi="Times New Roman" w:cs="Times New Roman"/>
              </w:rPr>
            </w:pPr>
            <w:r w:rsidRPr="00CA43CC">
              <w:rPr>
                <w:rFonts w:ascii="Times New Roman" w:hAnsi="Times New Roman" w:cs="Times New Roman"/>
              </w:rPr>
              <w:t xml:space="preserve">bezpośredni nastrzyk odpowiednio przygotowanych cieczy organicznych, </w:t>
            </w:r>
          </w:p>
          <w:p w14:paraId="5760778F" w14:textId="77777777" w:rsidR="00C764CE" w:rsidRPr="00CA43CC" w:rsidRDefault="00C764CE" w:rsidP="00293A6C">
            <w:pPr>
              <w:pStyle w:val="Akapitzlist"/>
              <w:numPr>
                <w:ilvl w:val="4"/>
                <w:numId w:val="63"/>
              </w:numPr>
              <w:pBdr>
                <w:between w:val="nil"/>
              </w:pBdr>
              <w:contextualSpacing/>
              <w:jc w:val="both"/>
              <w:rPr>
                <w:rFonts w:ascii="Times New Roman" w:hAnsi="Times New Roman" w:cs="Times New Roman"/>
              </w:rPr>
            </w:pPr>
            <w:r w:rsidRPr="00CA43CC">
              <w:rPr>
                <w:rFonts w:ascii="Times New Roman" w:hAnsi="Times New Roman" w:cs="Times New Roman"/>
              </w:rPr>
              <w:t xml:space="preserve">możliwość bezpośredniego wprowadzanie cieczy, ciał stałych i oparów bez konieczności uprzedniego przygotowywania próbki, </w:t>
            </w:r>
          </w:p>
          <w:p w14:paraId="2AD79AC4" w14:textId="77777777" w:rsidR="00C764CE" w:rsidRPr="00CA43CC" w:rsidRDefault="00C764CE" w:rsidP="00293A6C">
            <w:pPr>
              <w:pStyle w:val="Akapitzlist"/>
              <w:numPr>
                <w:ilvl w:val="4"/>
                <w:numId w:val="63"/>
              </w:numPr>
              <w:pBdr>
                <w:between w:val="nil"/>
              </w:pBdr>
              <w:contextualSpacing/>
              <w:jc w:val="both"/>
              <w:rPr>
                <w:rFonts w:ascii="Times New Roman" w:hAnsi="Times New Roman" w:cs="Times New Roman"/>
              </w:rPr>
            </w:pPr>
            <w:r w:rsidRPr="00CA43CC">
              <w:rPr>
                <w:rFonts w:ascii="Times New Roman" w:hAnsi="Times New Roman" w:cs="Times New Roman"/>
              </w:rPr>
              <w:t xml:space="preserve">możliwość wprowadzania próbek z zewnętrznych akcesoriów typu próbniki headspace, </w:t>
            </w:r>
          </w:p>
          <w:p w14:paraId="2C5927AC" w14:textId="77777777" w:rsidR="00C764CE" w:rsidRPr="00CA43CC" w:rsidRDefault="00C764CE" w:rsidP="00293A6C">
            <w:pPr>
              <w:pStyle w:val="Akapitzlist"/>
              <w:numPr>
                <w:ilvl w:val="4"/>
                <w:numId w:val="63"/>
              </w:numPr>
              <w:pBdr>
                <w:between w:val="nil"/>
              </w:pBdr>
              <w:contextualSpacing/>
              <w:jc w:val="both"/>
              <w:rPr>
                <w:rFonts w:ascii="Times New Roman" w:hAnsi="Times New Roman" w:cs="Times New Roman"/>
              </w:rPr>
            </w:pPr>
            <w:r w:rsidRPr="00CA43CC">
              <w:rPr>
                <w:rFonts w:ascii="Times New Roman" w:hAnsi="Times New Roman" w:cs="Times New Roman"/>
              </w:rPr>
              <w:t xml:space="preserve">możliwość wprowadzania próbki przy użyciu techniki SPME (Solid-Phase Microextraction), </w:t>
            </w:r>
          </w:p>
          <w:p w14:paraId="7353BC7C" w14:textId="77777777" w:rsidR="00C764CE" w:rsidRPr="00CA43CC" w:rsidRDefault="00C764CE" w:rsidP="00293A6C">
            <w:pPr>
              <w:pStyle w:val="Default"/>
              <w:numPr>
                <w:ilvl w:val="0"/>
                <w:numId w:val="62"/>
              </w:numPr>
              <w:rPr>
                <w:rFonts w:ascii="Times New Roman" w:hAnsi="Times New Roman" w:cs="Times New Roman"/>
                <w:color w:val="auto"/>
              </w:rPr>
            </w:pPr>
            <w:r w:rsidRPr="00CA43CC">
              <w:rPr>
                <w:rFonts w:ascii="Times New Roman" w:hAnsi="Times New Roman" w:cs="Times New Roman"/>
                <w:color w:val="auto"/>
              </w:rPr>
              <w:t xml:space="preserve">System GC/MS musi pozwalać na pracę na gazie nośnym zarówno z zewnętrznej butli (aparat wyposażony w odpowiednie złącza) jak i z wewnętrznego zbiornika, </w:t>
            </w:r>
          </w:p>
          <w:p w14:paraId="6E72DA6E" w14:textId="77777777" w:rsidR="00C764CE" w:rsidRPr="00CA43CC" w:rsidRDefault="009C3548" w:rsidP="00293A6C">
            <w:pPr>
              <w:pStyle w:val="Default"/>
              <w:numPr>
                <w:ilvl w:val="0"/>
                <w:numId w:val="62"/>
              </w:numPr>
              <w:rPr>
                <w:rFonts w:ascii="Times New Roman" w:hAnsi="Times New Roman" w:cs="Times New Roman"/>
                <w:color w:val="auto"/>
              </w:rPr>
            </w:pPr>
            <w:r>
              <w:rPr>
                <w:rFonts w:ascii="Times New Roman" w:hAnsi="Times New Roman" w:cs="Times New Roman"/>
                <w:color w:val="auto"/>
              </w:rPr>
              <w:t>System GC/MS może</w:t>
            </w:r>
            <w:r w:rsidR="00C764CE" w:rsidRPr="00CA43CC">
              <w:rPr>
                <w:rFonts w:ascii="Times New Roman" w:hAnsi="Times New Roman" w:cs="Times New Roman"/>
                <w:color w:val="auto"/>
              </w:rPr>
              <w:t xml:space="preserve"> posiadać wewnętrzny wzorz</w:t>
            </w:r>
            <w:r>
              <w:rPr>
                <w:rFonts w:ascii="Times New Roman" w:hAnsi="Times New Roman" w:cs="Times New Roman"/>
                <w:color w:val="auto"/>
              </w:rPr>
              <w:t>ec kalibracyjny lub zewnętrzny,</w:t>
            </w:r>
            <w:r w:rsidR="00C764CE" w:rsidRPr="00CA43CC">
              <w:rPr>
                <w:rFonts w:ascii="Times New Roman" w:hAnsi="Times New Roman" w:cs="Times New Roman"/>
                <w:color w:val="auto"/>
              </w:rPr>
              <w:t xml:space="preserve"> </w:t>
            </w:r>
          </w:p>
          <w:p w14:paraId="473291B1" w14:textId="77777777" w:rsidR="00C764CE" w:rsidRPr="00CA43CC" w:rsidRDefault="00C764CE" w:rsidP="00293A6C">
            <w:pPr>
              <w:pStyle w:val="Default"/>
              <w:numPr>
                <w:ilvl w:val="0"/>
                <w:numId w:val="62"/>
              </w:numPr>
              <w:rPr>
                <w:rFonts w:ascii="Times New Roman" w:hAnsi="Times New Roman" w:cs="Times New Roman"/>
                <w:color w:val="auto"/>
              </w:rPr>
            </w:pPr>
            <w:r w:rsidRPr="00CA43CC">
              <w:rPr>
                <w:rFonts w:ascii="Times New Roman" w:hAnsi="Times New Roman" w:cs="Times New Roman"/>
                <w:color w:val="auto"/>
              </w:rPr>
              <w:t xml:space="preserve">System GC/MS musi pozwalać na analizy zarówno jakościowe jak i ilościowe. </w:t>
            </w:r>
          </w:p>
        </w:tc>
        <w:tc>
          <w:tcPr>
            <w:tcW w:w="3118" w:type="dxa"/>
            <w:tcBorders>
              <w:top w:val="single" w:sz="4" w:space="0" w:color="000000"/>
              <w:left w:val="single" w:sz="4" w:space="0" w:color="000000"/>
              <w:bottom w:val="single" w:sz="4" w:space="0" w:color="000000"/>
              <w:right w:val="single" w:sz="4" w:space="0" w:color="000000"/>
            </w:tcBorders>
            <w:vAlign w:val="center"/>
          </w:tcPr>
          <w:p w14:paraId="7A0C0425"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FF41C3" w:rsidRPr="00CA43CC" w14:paraId="4F887900" w14:textId="77777777" w:rsidTr="00E319B2">
        <w:tc>
          <w:tcPr>
            <w:tcW w:w="562" w:type="dxa"/>
            <w:tcBorders>
              <w:top w:val="single" w:sz="4" w:space="0" w:color="000000"/>
              <w:left w:val="single" w:sz="4" w:space="0" w:color="000000"/>
              <w:bottom w:val="single" w:sz="4" w:space="0" w:color="000000"/>
            </w:tcBorders>
          </w:tcPr>
          <w:p w14:paraId="5FD8CF68" w14:textId="77777777" w:rsidR="00FF41C3" w:rsidRPr="00CA43CC" w:rsidRDefault="00FF41C3" w:rsidP="00FF41C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B99C4B7" w14:textId="77777777" w:rsidR="00FF41C3" w:rsidRPr="004533FF" w:rsidRDefault="00FF41C3" w:rsidP="00FF41C3">
            <w:pPr>
              <w:autoSpaceDE w:val="0"/>
              <w:autoSpaceDN w:val="0"/>
              <w:adjustRightInd w:val="0"/>
              <w:jc w:val="both"/>
            </w:pPr>
            <w:r w:rsidRPr="004533FF">
              <w:t>Mobilny spektrometr FT-IR spełniający następujące wymagania:</w:t>
            </w:r>
          </w:p>
          <w:p w14:paraId="751C6496" w14:textId="77777777" w:rsidR="00400FDE" w:rsidRDefault="00FF41C3" w:rsidP="00400FDE">
            <w:pPr>
              <w:pStyle w:val="Akapitzlist"/>
              <w:numPr>
                <w:ilvl w:val="0"/>
                <w:numId w:val="139"/>
              </w:numPr>
              <w:autoSpaceDE w:val="0"/>
              <w:autoSpaceDN w:val="0"/>
              <w:adjustRightInd w:val="0"/>
              <w:spacing w:after="200"/>
              <w:contextualSpacing/>
              <w:jc w:val="both"/>
              <w:rPr>
                <w:rFonts w:ascii="Times New Roman" w:hAnsi="Times New Roman" w:cs="Times New Roman"/>
              </w:rPr>
            </w:pPr>
            <w:r w:rsidRPr="00400FDE">
              <w:rPr>
                <w:rFonts w:ascii="Times New Roman" w:hAnsi="Times New Roman" w:cs="Times New Roman"/>
              </w:rPr>
              <w:t>Zakres spektralny, co najmniej 7800 – 350 cm-1.</w:t>
            </w:r>
          </w:p>
          <w:p w14:paraId="5D4BD2F7" w14:textId="77777777" w:rsidR="00400FDE" w:rsidRPr="00400FDE" w:rsidRDefault="00FF41C3" w:rsidP="00400FDE">
            <w:pPr>
              <w:pStyle w:val="Akapitzlist"/>
              <w:numPr>
                <w:ilvl w:val="0"/>
                <w:numId w:val="139"/>
              </w:numPr>
              <w:autoSpaceDE w:val="0"/>
              <w:autoSpaceDN w:val="0"/>
              <w:adjustRightInd w:val="0"/>
              <w:spacing w:after="200"/>
              <w:contextualSpacing/>
              <w:jc w:val="both"/>
              <w:rPr>
                <w:rFonts w:ascii="Times New Roman" w:hAnsi="Times New Roman" w:cs="Times New Roman"/>
              </w:rPr>
            </w:pPr>
            <w:r w:rsidRPr="00400FDE">
              <w:rPr>
                <w:rFonts w:ascii="Times New Roman" w:hAnsi="Times New Roman" w:cs="Times New Roman"/>
              </w:rPr>
              <w:t>Maksymalna rozdzielczość optyczna nie gorsza niż 0,5 cm-1.</w:t>
            </w:r>
          </w:p>
          <w:p w14:paraId="40E92CF7" w14:textId="77777777" w:rsidR="00FF41C3" w:rsidRPr="00400FDE" w:rsidRDefault="00FF41C3" w:rsidP="00400FDE">
            <w:pPr>
              <w:pStyle w:val="Akapitzlist"/>
              <w:numPr>
                <w:ilvl w:val="0"/>
                <w:numId w:val="139"/>
              </w:numPr>
              <w:autoSpaceDE w:val="0"/>
              <w:autoSpaceDN w:val="0"/>
              <w:adjustRightInd w:val="0"/>
              <w:spacing w:after="200"/>
              <w:contextualSpacing/>
              <w:jc w:val="both"/>
              <w:rPr>
                <w:rFonts w:ascii="Times New Roman" w:hAnsi="Times New Roman" w:cs="Times New Roman"/>
              </w:rPr>
            </w:pPr>
            <w:r w:rsidRPr="00400FDE">
              <w:rPr>
                <w:rFonts w:ascii="Times New Roman" w:hAnsi="Times New Roman" w:cs="Times New Roman"/>
              </w:rPr>
              <w:t>Maksymalna rozdzielczość optyczna nie gorsza niż 0,5 cm-1.</w:t>
            </w:r>
          </w:p>
          <w:p w14:paraId="4C6ED466"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Zakres dynamiczny przetwornika ADC - 24 bity.</w:t>
            </w:r>
          </w:p>
          <w:p w14:paraId="52D730A2"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Szczelny i osuszany układ optyczny z okienkami KBr pokrywanymi BaF2 oddzielając</w:t>
            </w:r>
            <w:r w:rsidR="00400FDE">
              <w:rPr>
                <w:rFonts w:ascii="Times New Roman" w:hAnsi="Times New Roman" w:cs="Times New Roman"/>
              </w:rPr>
              <w:t>ymi optykę od przedziału próbek,</w:t>
            </w:r>
          </w:p>
          <w:p w14:paraId="2471A00E"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Podłączenia do opcjonalnego przedmuchu spektrometru i przedziału próbek osuszonym gazem.</w:t>
            </w:r>
          </w:p>
          <w:p w14:paraId="3615ED76"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Szumy mniejsze niż 1,25x10-5 Abs ("peak-to-peak", pomiar 1 minuta przy rozdzielczości 4cm-1, detektor DLaTGS).</w:t>
            </w:r>
          </w:p>
          <w:p w14:paraId="0243A070"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lastRenderedPageBreak/>
              <w:t>Interferometr justowany dynamicznie w trakcie skanowania. Mechanizm dynamicznego justowania wykorzystujący wiązkę lasera, padającą na trójpozycyjny detektor laserowy, do monitorowania i utrzymywania idealnego względnego położenia kątowego zwierciadeł interferometru.</w:t>
            </w:r>
          </w:p>
          <w:p w14:paraId="776E909F"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Układ optyczny wykorzystujący monolityczne lustra wzorcowe.</w:t>
            </w:r>
          </w:p>
          <w:p w14:paraId="67AF1CD9"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Ogniskowanie wiązki centralnie w komorze pomiarowej aparatu.</w:t>
            </w:r>
          </w:p>
          <w:p w14:paraId="43F28FC4"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Ceramiczne trwałe źródło promieniowania IR.</w:t>
            </w:r>
          </w:p>
          <w:p w14:paraId="4B82315D"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Beamsplitter Ge/KBr.</w:t>
            </w:r>
          </w:p>
          <w:p w14:paraId="5CAC8A7C"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Detektor DLaTGS.</w:t>
            </w:r>
          </w:p>
          <w:p w14:paraId="62499EBF"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Laser półprzewodnikowy o stabilnej długości fali promieniowania zapewniający precyzj</w:t>
            </w:r>
            <w:r>
              <w:rPr>
                <w:rFonts w:ascii="Times New Roman" w:hAnsi="Times New Roman" w:cs="Times New Roman"/>
              </w:rPr>
              <w:t xml:space="preserve">ę liczb falowych nie gorszą niż </w:t>
            </w:r>
            <w:r w:rsidRPr="004533FF">
              <w:rPr>
                <w:rFonts w:ascii="Times New Roman" w:hAnsi="Times New Roman" w:cs="Times New Roman"/>
              </w:rPr>
              <w:t>+/-0,001 cm-1.</w:t>
            </w:r>
          </w:p>
          <w:p w14:paraId="3D5BEE36"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Komunikacja spektrometru z komputerem przez złącze USB 2.0/3.0.</w:t>
            </w:r>
          </w:p>
          <w:p w14:paraId="0ACE6BE1"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Automatyczne rozpoznawanie przez system akcesoriów pomiarowych takich jak moduł do pomiarów transmisyjnych, przystawki ATR, przystawki rozproszeniowe i inne.</w:t>
            </w:r>
          </w:p>
          <w:p w14:paraId="2C0D5D8C"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System osuszania optyki z wkładami osuszającymi w metalowej obudowie z możliwością regeneracji w suszarce. Wymiana wkładów osuszających bez zdejmowania obudowy aparatu. Wskaźnik poziomu wilgotności na wierzchu aparatu. Nie dopuszcza się systemów osuszania wymagających podłączenia aparatu do sieci elektrycznej.</w:t>
            </w:r>
          </w:p>
          <w:p w14:paraId="17CA904A"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Wbudowana na stałe w aparat automatyczna przystawka do testowania spektrometru z kołem z certyfikowanym wzorcem polistyrenowym.</w:t>
            </w:r>
          </w:p>
          <w:p w14:paraId="510E24D9"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Kompaktowa konstrukcja:</w:t>
            </w:r>
          </w:p>
          <w:p w14:paraId="26A87AFD" w14:textId="77777777" w:rsidR="00FF41C3" w:rsidRPr="004533FF" w:rsidRDefault="00FF41C3" w:rsidP="00293A6C">
            <w:pPr>
              <w:pStyle w:val="Akapitzlist"/>
              <w:numPr>
                <w:ilvl w:val="0"/>
                <w:numId w:val="10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masa spektrometru nie przekraczająca 10 kg,</w:t>
            </w:r>
          </w:p>
          <w:p w14:paraId="288313CE" w14:textId="77777777" w:rsidR="00FF41C3" w:rsidRPr="004533FF" w:rsidRDefault="00FF41C3" w:rsidP="00293A6C">
            <w:pPr>
              <w:pStyle w:val="Akapitzlist"/>
              <w:numPr>
                <w:ilvl w:val="0"/>
                <w:numId w:val="104"/>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wymiary podstawy nie przekraczające 35 x 30 cm.</w:t>
            </w:r>
          </w:p>
          <w:p w14:paraId="479B7BC9"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Przystawka pomiarowa do pomiarów transmisyjnych, wyposażona w co najmniej 10 szyn prowadzących do mocowania standardowych akcesoriów transmisyjnych. Przystawka powtarzalnie mocowana w przedziale pomiarowym i integrująca się z obudową spektrometru - po założeniu uszczelniająca drogę optyczną i jednocześnie włączona w system przedmuchu.</w:t>
            </w:r>
          </w:p>
          <w:p w14:paraId="32E89F78"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Płytki ZnS (2 szt.) w szczelnym opakowaniu z tworzywa sztucznego zabezpieczającym przed wilgocią wraz z odpowiednią oprawką do umieszczenia w przedziale pomiarowym spektrometru. Jednorazowe karty do pomiarów cieczy w transmisji – min. 50 szt., kuweta gazowa 10 cm z okienkami BaF2 kompatybilna z przystawką do pomiarów transmisyjnych, akcesoria do poboru i rozdzielania próbek.</w:t>
            </w:r>
          </w:p>
          <w:p w14:paraId="213A8315"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 xml:space="preserve">Wysokociśnieniowa przystawka ATR do szybkiego pomiaru próbek z litym kryształem diamentowym pokrywającym pełnym zakres spektralny spektrometru. Przystawka wyposażona w odchylane urządzenie </w:t>
            </w:r>
            <w:r w:rsidRPr="004533FF">
              <w:rPr>
                <w:rFonts w:ascii="Times New Roman" w:hAnsi="Times New Roman" w:cs="Times New Roman"/>
              </w:rPr>
              <w:lastRenderedPageBreak/>
              <w:t>dociskowe o powtarzalnej sile docisku z mechanizmem dynamometrycznym, automatycznie rozpoznawana przez spektrometr z automatycznym ładowaniem optymalnych parametrów analizy. Przystawka powtarzalnie mocowana w przedziale pomiarowym i integrująca się z obudową spektrometru - po założeniu uszczelniająca drogę optyczną i jednocześnie włączona w system przedmuchu.</w:t>
            </w:r>
          </w:p>
          <w:p w14:paraId="5CC370DA"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Opakowanie transportowe w formie walizki zapewniającej ochronę spektrometru wraz z wyposażeniem w wykonaniu:</w:t>
            </w:r>
          </w:p>
          <w:p w14:paraId="50CD4C30" w14:textId="77777777" w:rsidR="00FF41C3" w:rsidRPr="004533FF" w:rsidRDefault="00FF41C3" w:rsidP="00293A6C">
            <w:pPr>
              <w:pStyle w:val="Akapitzlist"/>
              <w:numPr>
                <w:ilvl w:val="0"/>
                <w:numId w:val="10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wodoszczelna obudowa,</w:t>
            </w:r>
          </w:p>
          <w:p w14:paraId="6EF0A3FA" w14:textId="77777777" w:rsidR="00FF41C3" w:rsidRPr="004533FF" w:rsidRDefault="00FF41C3" w:rsidP="00293A6C">
            <w:pPr>
              <w:pStyle w:val="Akapitzlist"/>
              <w:numPr>
                <w:ilvl w:val="0"/>
                <w:numId w:val="10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hermetyczne zamknięcie walizki,</w:t>
            </w:r>
          </w:p>
          <w:p w14:paraId="20CFA628" w14:textId="77777777" w:rsidR="00FF41C3" w:rsidRPr="004533FF" w:rsidRDefault="00FF41C3" w:rsidP="00293A6C">
            <w:pPr>
              <w:pStyle w:val="Akapitzlist"/>
              <w:numPr>
                <w:ilvl w:val="0"/>
                <w:numId w:val="10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wyposażona w zawór wyrównawczy ciśnienia, zabezpieczony przed wnikaniem wody i kurzu,</w:t>
            </w:r>
          </w:p>
          <w:p w14:paraId="59261B94" w14:textId="77777777" w:rsidR="00FF41C3" w:rsidRPr="004533FF" w:rsidRDefault="00FF41C3" w:rsidP="00293A6C">
            <w:pPr>
              <w:pStyle w:val="Akapitzlist"/>
              <w:numPr>
                <w:ilvl w:val="0"/>
                <w:numId w:val="10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odporna na uderzenia, wstrząsy i zgniecenia,</w:t>
            </w:r>
          </w:p>
          <w:p w14:paraId="25FCEECF" w14:textId="77777777" w:rsidR="00FF41C3" w:rsidRPr="004533FF" w:rsidRDefault="00FF41C3" w:rsidP="00293A6C">
            <w:pPr>
              <w:pStyle w:val="Akapitzlist"/>
              <w:numPr>
                <w:ilvl w:val="0"/>
                <w:numId w:val="105"/>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wypełniona w sposób uniemożliwiający przemieszczanie i uszkodzenie zestawu oraz zapewniający jego amortyzację.</w:t>
            </w:r>
          </w:p>
          <w:p w14:paraId="73624035"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Zasilanie:</w:t>
            </w:r>
          </w:p>
          <w:p w14:paraId="1B461643" w14:textId="77777777" w:rsidR="00FF41C3" w:rsidRPr="004533FF" w:rsidRDefault="00FF41C3" w:rsidP="00293A6C">
            <w:pPr>
              <w:pStyle w:val="Akapitzlist"/>
              <w:numPr>
                <w:ilvl w:val="0"/>
                <w:numId w:val="106"/>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zasilacz sieciowy 230 V/50 Hz umieszczony na zewnątrz aparatu o wymiarach nie przekraczających 12 x 6 x 4 cm eliminujący wprowadzanie wysokiego napięcia (prądu zmiennego 230 V) do aparatu i zapewniający podwyższoną stabilność termiczną systemu,</w:t>
            </w:r>
          </w:p>
          <w:p w14:paraId="6AD0B61E" w14:textId="77777777" w:rsidR="00FF41C3" w:rsidRPr="004533FF" w:rsidRDefault="00FF41C3" w:rsidP="00293A6C">
            <w:pPr>
              <w:pStyle w:val="Akapitzlist"/>
              <w:numPr>
                <w:ilvl w:val="0"/>
                <w:numId w:val="106"/>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moduł zasilania bateryjnego z ładowaniem z sieci lub 12V z gniazda samochodowego, zapewniający podtrzymanie pracy spektrometru przez minimum 3h.</w:t>
            </w:r>
          </w:p>
          <w:p w14:paraId="63E79C6D"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Sterowanie przez zewnętrzny komputer PC pracujący w systemie Windows. Program obsługi spektrometru co najmniej w języku polskim i angielskim kompatybilny z Windows 7/8/10 64-bit. Automatyczny wybór wersji językowej przy logowaniu do Windows i przez wybór opcji regionalnych w panelu sterowania Windows. Musi zapewniać:</w:t>
            </w:r>
          </w:p>
          <w:p w14:paraId="4768E16E"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logowanie użytkowników z hasłami i różnymi poziomami dostępu,</w:t>
            </w:r>
          </w:p>
          <w:p w14:paraId="1D9D1F04"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funkcja automatycznego doboru wzmocnienia sygnału,</w:t>
            </w:r>
          </w:p>
          <w:p w14:paraId="2FBB9F11"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funkcje wykonywania eksperymentów i analizy danych we wszystkich rodzajach eksperymentów,</w:t>
            </w:r>
          </w:p>
          <w:p w14:paraId="4BD21502"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procedurę Auto-Tune - automatycznego ustawiania aparatu na maksimum energii z poziomu oprogramowania,</w:t>
            </w:r>
          </w:p>
          <w:p w14:paraId="557CD2A7"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możliwość ustawiania zaawansowanych parametrów pomiarowych - funkcji apodyzacji (co najmniej Happ-Genzel, Beer-Norton, Blackman-Harris, Boxcar, Triangle, Cosine), korekcji fazy (Mertz, Power, deHaseth), wypełniania zerami (0, 1x, 2x), cyfrowych filtrów górnoprzepustowych i dolnoprzepustowych,</w:t>
            </w:r>
          </w:p>
          <w:p w14:paraId="30AA4435"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lastRenderedPageBreak/>
              <w:t>podgląd widm zapisanych na dysku przed ich otwarciem (jak podgląd dokumentów w pakiecie MS Office),</w:t>
            </w:r>
          </w:p>
          <w:p w14:paraId="0F07828B"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dostęp do surowych danych łącznie z interferogramem,</w:t>
            </w:r>
          </w:p>
          <w:p w14:paraId="2E27C771"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bezpośrednie otwieranie i zapisywanie danych spektralnych w najczęściej wykorzystywanych formatach widm IR, co najmniej: spc (m.in. GRAMS), spa (m.in. OMNIC), dx/jdx (JCAMP-DX), txt/csv (ASCII), gaml (GAML), abs/ras (WinFIRST),</w:t>
            </w:r>
          </w:p>
          <w:p w14:paraId="471B15B0"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funkcje przetwarzania widm: korekcja linii bazowej – automatyczna i manualna, dekonwolucja, odejmowanie spektralne, wyznaczanie pochodnych, znajdowanie maksimów, wygładzanie, transformacja Kramersa Kroniga, korekcja ATR, pomiar wysokości i położenia pasma, pomiar pola powierzchni pasm – bezwzględnej i względnej,</w:t>
            </w:r>
          </w:p>
          <w:p w14:paraId="751BE065"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funkcja rozkładu pasm na składowe, uwzględniająca co najmniej następujące typy pasm: Gaussian, Lorentzian, mieszany Gaussian/Lorentzian, Voigt,</w:t>
            </w:r>
          </w:p>
          <w:p w14:paraId="497C6C44"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przeszukiwanie bibliotek w celu identyfikacji widma nieznanej próbki oraz/lub porównania z widmem wzorca,</w:t>
            </w:r>
          </w:p>
          <w:p w14:paraId="455243FF"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tworzenie własnych bibliotek użytkownika,</w:t>
            </w:r>
          </w:p>
          <w:p w14:paraId="00075892"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możliwość odtwarzania podprogramów/makroinstrukcji do automatycznego wykonywania zadań wybranych przez użytkownika,</w:t>
            </w:r>
          </w:p>
          <w:p w14:paraId="34DD7EBB"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moduł spektralnej interpretacji widm,</w:t>
            </w:r>
          </w:p>
          <w:p w14:paraId="30538D6C"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automatyczna korekcja zawartości CO</w:t>
            </w:r>
            <w:r w:rsidRPr="004533FF">
              <w:rPr>
                <w:rFonts w:ascii="Times New Roman" w:hAnsi="Times New Roman" w:cs="Times New Roman"/>
                <w:vertAlign w:val="subscript"/>
              </w:rPr>
              <w:t>2</w:t>
            </w:r>
            <w:r w:rsidRPr="004533FF">
              <w:rPr>
                <w:rFonts w:ascii="Times New Roman" w:hAnsi="Times New Roman" w:cs="Times New Roman"/>
              </w:rPr>
              <w:t xml:space="preserve"> i pary wodnej przez oprogramowanie bez konieczności zbierania widm referencyjnych,</w:t>
            </w:r>
          </w:p>
          <w:p w14:paraId="10654646"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wyświetlanie widm w czasie rzeczywistym (w trakcie pomiaru),</w:t>
            </w:r>
          </w:p>
          <w:p w14:paraId="18459D56"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automatyczne wykonywanie testów jakości widm z informowaniem użytkownika m.in. o niepożądanych pasmach spektralnych w widmie tła, nieprawidłowym kształcie pasm, obecności pasm całkowicie absorbujących, nachyleniu linii podstawowej, zbyt małej energii interferogramu,</w:t>
            </w:r>
          </w:p>
          <w:p w14:paraId="41B19EAB"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aktywna diagnostyka w trakcie pomiaru z ciągłym monitorowaniem stanu elementów systemu i wizualnym wskaźnikiem poprawnej pracy aparatu,</w:t>
            </w:r>
          </w:p>
          <w:p w14:paraId="5620E953"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wbudowany edytor do tworzenia raportów według własnych szablonów,</w:t>
            </w:r>
          </w:p>
          <w:p w14:paraId="47A401E0"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archiwizowanie gotowych raportów w nieedytowalnych skoroszytach elektronicznych z funkcją przeszukiwania skoroszytów umożliwiającą szybkie dotarcie do każdego raportu,</w:t>
            </w:r>
          </w:p>
          <w:p w14:paraId="79E8B75A"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 xml:space="preserve">moduł rozszerzonej analizy widm obejmujący algorytm jednoczesnej wieloskładnikowej identyfikacji widm, pozwalający na identyfikację składników próbki w trakcie pojedynczego przeszukiwania biblioteki, bez konieczności stosowania odejmowania widm poszczególnych </w:t>
            </w:r>
            <w:r w:rsidRPr="004533FF">
              <w:rPr>
                <w:rFonts w:ascii="Times New Roman" w:hAnsi="Times New Roman" w:cs="Times New Roman"/>
              </w:rPr>
              <w:lastRenderedPageBreak/>
              <w:t>składników, identyfikację składników mieszaniny w trakcie pojedynczego przeszukiwania biblioteki – maksimum 5 składników jednocześnie, bez konieczności stosowania odejmowania widm poszczególnych składników,</w:t>
            </w:r>
          </w:p>
          <w:p w14:paraId="6FCEF4BF" w14:textId="77777777" w:rsidR="00FF41C3" w:rsidRPr="004533FF" w:rsidRDefault="00FF41C3" w:rsidP="00293A6C">
            <w:pPr>
              <w:pStyle w:val="Akapitzlist"/>
              <w:numPr>
                <w:ilvl w:val="0"/>
                <w:numId w:val="107"/>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4533FF">
              <w:rPr>
                <w:rFonts w:ascii="Times New Roman" w:hAnsi="Times New Roman" w:cs="Times New Roman"/>
              </w:rPr>
              <w:t>odczytywanie formatów widm i bibliotek co najmniej 3 różnych producentów,</w:t>
            </w:r>
          </w:p>
          <w:p w14:paraId="719049BB" w14:textId="77777777" w:rsidR="00FF41C3" w:rsidRPr="004533FF" w:rsidRDefault="00FF41C3" w:rsidP="00400FDE">
            <w:pPr>
              <w:pStyle w:val="Akapitzlist"/>
              <w:numPr>
                <w:ilvl w:val="0"/>
                <w:numId w:val="139"/>
              </w:numPr>
              <w:autoSpaceDE w:val="0"/>
              <w:autoSpaceDN w:val="0"/>
              <w:adjustRightInd w:val="0"/>
              <w:contextualSpacing/>
              <w:jc w:val="both"/>
              <w:rPr>
                <w:rFonts w:ascii="Times New Roman" w:hAnsi="Times New Roman" w:cs="Times New Roman"/>
              </w:rPr>
            </w:pPr>
            <w:r w:rsidRPr="004533FF">
              <w:rPr>
                <w:rFonts w:ascii="Times New Roman" w:hAnsi="Times New Roman" w:cs="Times New Roman"/>
              </w:rPr>
              <w:t>W zestawie z oprogramowaniem zawarte unikatowe biblioteki obejmujące co najmniej:</w:t>
            </w:r>
          </w:p>
          <w:p w14:paraId="47697EFF" w14:textId="77777777" w:rsidR="00FF41C3" w:rsidRPr="00343870" w:rsidRDefault="00FF41C3" w:rsidP="00293A6C">
            <w:pPr>
              <w:pStyle w:val="Akapitzlist"/>
              <w:numPr>
                <w:ilvl w:val="0"/>
                <w:numId w:val="108"/>
              </w:numPr>
              <w:pBdr>
                <w:top w:val="nil"/>
                <w:left w:val="nil"/>
                <w:bottom w:val="nil"/>
                <w:right w:val="nil"/>
                <w:between w:val="nil"/>
                <w:bar w:val="nil"/>
              </w:pBdr>
              <w:autoSpaceDE w:val="0"/>
              <w:autoSpaceDN w:val="0"/>
              <w:adjustRightInd w:val="0"/>
              <w:jc w:val="both"/>
              <w:rPr>
                <w:rFonts w:ascii="Times New Roman" w:hAnsi="Times New Roman" w:cs="Times New Roman"/>
              </w:rPr>
            </w:pPr>
            <w:r>
              <w:rPr>
                <w:rFonts w:ascii="Times New Roman" w:eastAsia="Times New Roman" w:hAnsi="Times New Roman" w:cs="Times New Roman"/>
              </w:rPr>
              <w:t>20 500 widm IR substancji niebezpiecznych: narkotyków, dopalaczy, leków, materiałów wysokoenergetycznych i wybuchowych, pestycydów,  odczynników przemysłowych, węglowodorów, alkoholi, estrów, związków fosforo- i siarkoorganicznych.</w:t>
            </w:r>
          </w:p>
          <w:p w14:paraId="3539E46A" w14:textId="77777777" w:rsidR="00FF41C3" w:rsidRPr="00343870" w:rsidRDefault="00FF41C3" w:rsidP="00293A6C">
            <w:pPr>
              <w:pStyle w:val="Akapitzlist"/>
              <w:numPr>
                <w:ilvl w:val="0"/>
                <w:numId w:val="108"/>
              </w:numPr>
              <w:pBdr>
                <w:top w:val="nil"/>
                <w:left w:val="nil"/>
                <w:bottom w:val="nil"/>
                <w:right w:val="nil"/>
                <w:between w:val="nil"/>
                <w:bar w:val="nil"/>
              </w:pBdr>
              <w:autoSpaceDE w:val="0"/>
              <w:autoSpaceDN w:val="0"/>
              <w:adjustRightInd w:val="0"/>
              <w:jc w:val="both"/>
              <w:rPr>
                <w:rFonts w:ascii="Times New Roman" w:hAnsi="Times New Roman" w:cs="Times New Roman"/>
              </w:rPr>
            </w:pPr>
            <w:r w:rsidRPr="00343870">
              <w:rPr>
                <w:rFonts w:ascii="Times New Roman" w:hAnsi="Times New Roman" w:cs="Times New Roman"/>
              </w:rPr>
              <w:t>3 500 widm Ramana substancji niebezpiecznych: węglowodorów, alkoholi, estrów, kwasów organicznych, substancji nieorganicznych, związków toksycznych, typowych zanieczyszczeń środowiska</w:t>
            </w:r>
            <w:r>
              <w:rPr>
                <w:rFonts w:ascii="Times New Roman" w:hAnsi="Times New Roman" w:cs="Times New Roman"/>
              </w:rPr>
              <w:t>.</w:t>
            </w:r>
          </w:p>
          <w:p w14:paraId="08FC7FF1" w14:textId="77777777" w:rsidR="00FF41C3" w:rsidRPr="004533FF" w:rsidRDefault="00FF41C3" w:rsidP="00FF41C3">
            <w:pPr>
              <w:autoSpaceDE w:val="0"/>
              <w:autoSpaceDN w:val="0"/>
              <w:adjustRightInd w:val="0"/>
              <w:jc w:val="both"/>
            </w:pPr>
            <w:r w:rsidRPr="004533FF">
              <w:t>Pozostałe warunki:</w:t>
            </w:r>
          </w:p>
          <w:p w14:paraId="59C4F453" w14:textId="77777777" w:rsidR="00FF41C3" w:rsidRPr="004533FF" w:rsidRDefault="00FF41C3" w:rsidP="00293A6C">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4533FF">
              <w:rPr>
                <w:rFonts w:ascii="Times New Roman" w:hAnsi="Times New Roman" w:cs="Times New Roman"/>
              </w:rPr>
              <w:t>Urządzenie musi posiadać certyfikat CE;</w:t>
            </w:r>
          </w:p>
          <w:p w14:paraId="73DE01B2" w14:textId="77777777" w:rsidR="00FF41C3" w:rsidRPr="004533FF" w:rsidRDefault="00FF41C3" w:rsidP="00293A6C">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4533FF">
              <w:rPr>
                <w:rFonts w:ascii="Times New Roman" w:hAnsi="Times New Roman" w:cs="Times New Roman"/>
              </w:rPr>
              <w:t>Gwarancja co najmniej 12 miesięcy, ponadto interferometr, laser – 10 lat, źródło - 2 lata;</w:t>
            </w:r>
          </w:p>
          <w:p w14:paraId="26F3F8EF" w14:textId="77777777" w:rsidR="00FF41C3" w:rsidRPr="004533FF" w:rsidRDefault="00FF41C3" w:rsidP="00293A6C">
            <w:pPr>
              <w:pStyle w:val="Akapitzlist"/>
              <w:numPr>
                <w:ilvl w:val="0"/>
                <w:numId w:val="109"/>
              </w:numPr>
              <w:pBdr>
                <w:top w:val="nil"/>
                <w:left w:val="nil"/>
                <w:bottom w:val="nil"/>
                <w:right w:val="nil"/>
                <w:between w:val="nil"/>
                <w:bar w:val="nil"/>
              </w:pBdr>
              <w:autoSpaceDE w:val="0"/>
              <w:autoSpaceDN w:val="0"/>
              <w:adjustRightInd w:val="0"/>
              <w:ind w:left="714" w:hanging="357"/>
              <w:jc w:val="both"/>
              <w:rPr>
                <w:rFonts w:ascii="Times New Roman" w:hAnsi="Times New Roman" w:cs="Times New Roman"/>
              </w:rPr>
            </w:pPr>
            <w:r w:rsidRPr="004533FF">
              <w:rPr>
                <w:rFonts w:ascii="Times New Roman" w:hAnsi="Times New Roman" w:cs="Times New Roman"/>
              </w:rPr>
              <w:t>Zapewnienie części zamiennych i serwisu pogwarancyjnego co najmniej przez 10 lat;</w:t>
            </w:r>
          </w:p>
          <w:p w14:paraId="78A1B89F" w14:textId="77777777" w:rsidR="00FF41C3" w:rsidRPr="004533FF" w:rsidRDefault="00FF41C3" w:rsidP="00293A6C">
            <w:pPr>
              <w:pStyle w:val="Domylne"/>
              <w:widowControl w:val="0"/>
              <w:numPr>
                <w:ilvl w:val="0"/>
                <w:numId w:val="109"/>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4533FF">
              <w:rPr>
                <w:rFonts w:ascii="Times New Roman" w:hAnsi="Times New Roman" w:cs="Times New Roman"/>
                <w:color w:val="auto"/>
              </w:rPr>
              <w:t>Wymagany montaż i uruchomienie przyrządu wraz ze sprawdzeniem działania urządzeń oraz minimum 3 dniowe szkolenie (1 dzień dla każdej zmiany służbowej) w siedzibie Zamawiającego z zakresu obsługi i użytkowania przedmiotu zamówienia.</w:t>
            </w:r>
          </w:p>
        </w:tc>
        <w:tc>
          <w:tcPr>
            <w:tcW w:w="3118" w:type="dxa"/>
            <w:tcBorders>
              <w:top w:val="single" w:sz="4" w:space="0" w:color="000000"/>
              <w:left w:val="single" w:sz="4" w:space="0" w:color="000000"/>
              <w:bottom w:val="single" w:sz="4" w:space="0" w:color="000000"/>
              <w:right w:val="single" w:sz="4" w:space="0" w:color="000000"/>
            </w:tcBorders>
            <w:vAlign w:val="center"/>
          </w:tcPr>
          <w:p w14:paraId="6F3496C2" w14:textId="77777777" w:rsidR="00FF41C3" w:rsidRPr="00CA43CC" w:rsidRDefault="00FF41C3" w:rsidP="00FF41C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4AB30417" w14:textId="77777777" w:rsidTr="00E319B2">
        <w:tc>
          <w:tcPr>
            <w:tcW w:w="562" w:type="dxa"/>
            <w:tcBorders>
              <w:top w:val="single" w:sz="4" w:space="0" w:color="000000"/>
              <w:left w:val="single" w:sz="4" w:space="0" w:color="000000"/>
              <w:bottom w:val="single" w:sz="4" w:space="0" w:color="000000"/>
            </w:tcBorders>
          </w:tcPr>
          <w:p w14:paraId="4196DDD3"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3C8C5E9" w14:textId="77777777" w:rsidR="00C764CE" w:rsidRPr="00CA43CC" w:rsidRDefault="00C764CE" w:rsidP="00E319B2">
            <w:pPr>
              <w:widowControl w:val="0"/>
              <w:pBdr>
                <w:top w:val="nil"/>
                <w:left w:val="nil"/>
                <w:bottom w:val="nil"/>
                <w:right w:val="nil"/>
                <w:between w:val="nil"/>
              </w:pBdr>
              <w:tabs>
                <w:tab w:val="left" w:pos="1418"/>
              </w:tabs>
            </w:pPr>
            <w:r w:rsidRPr="00CA43CC">
              <w:t xml:space="preserve">Kamera termowizyjna nahełmowa, montowana na hełmie strażackim, kompatybilna w zakresie pracy z obrazem widocznym dla ratownika z zachowaniem wolnych rąk. Zestaw fabrycznie nowy o następujących parametrach: </w:t>
            </w:r>
          </w:p>
          <w:p w14:paraId="585D68D0" w14:textId="77777777" w:rsidR="00C764CE" w:rsidRPr="00CA43CC" w:rsidRDefault="00C764CE" w:rsidP="00E319B2">
            <w:pPr>
              <w:widowControl w:val="0"/>
              <w:pBdr>
                <w:top w:val="nil"/>
                <w:left w:val="nil"/>
                <w:bottom w:val="nil"/>
                <w:right w:val="nil"/>
                <w:between w:val="nil"/>
              </w:pBdr>
              <w:tabs>
                <w:tab w:val="left" w:pos="1418"/>
              </w:tabs>
            </w:pPr>
            <w:r w:rsidRPr="00CA43CC">
              <w:t xml:space="preserve">Parametry kamery:   </w:t>
            </w:r>
          </w:p>
          <w:p w14:paraId="128AE65B"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Rozdzielczość: 384 x 288 pixeli.</w:t>
            </w:r>
          </w:p>
          <w:p w14:paraId="75B3EF05"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Rozmiar wyświetlacza: 2,5“ (cala).</w:t>
            </w:r>
          </w:p>
          <w:p w14:paraId="12E59B57"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format obrazu: 4:3.</w:t>
            </w:r>
          </w:p>
          <w:p w14:paraId="0D850A49"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Zakres temperatury: od -15 °C do +550 °C.</w:t>
            </w:r>
          </w:p>
          <w:p w14:paraId="43E85668"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Masa włącznie z akumulatorami nie więcej niż 430 g.</w:t>
            </w:r>
          </w:p>
          <w:p w14:paraId="43479CFC"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Zintegrowana latarka nahełmowa z 2 wysokowydajnymi diodami LED o mocy świetlnej 280 lumen (możliwość pracy z kamerą i niezależnie).</w:t>
            </w:r>
          </w:p>
          <w:p w14:paraId="2D5E5B25"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 xml:space="preserve">Czas pracy kamery termowizyjnej min. 1,5 godziny, </w:t>
            </w:r>
          </w:p>
          <w:p w14:paraId="17DB6DFD"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 xml:space="preserve">Zasilana bateryjnie. </w:t>
            </w:r>
          </w:p>
          <w:p w14:paraId="58174AB1"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Wykonanie przeciwwybuchowe.</w:t>
            </w:r>
          </w:p>
          <w:p w14:paraId="10994298" w14:textId="77777777" w:rsidR="00C764CE" w:rsidRPr="00CA43CC" w:rsidRDefault="00C764CE" w:rsidP="00293A6C">
            <w:pPr>
              <w:pStyle w:val="Akapitzlist"/>
              <w:numPr>
                <w:ilvl w:val="0"/>
                <w:numId w:val="65"/>
              </w:numPr>
              <w:ind w:left="714"/>
              <w:contextualSpacing/>
              <w:rPr>
                <w:rFonts w:ascii="Times New Roman" w:hAnsi="Times New Roman" w:cs="Times New Roman"/>
              </w:rPr>
            </w:pPr>
            <w:r w:rsidRPr="00CA43CC">
              <w:rPr>
                <w:rFonts w:ascii="Times New Roman" w:hAnsi="Times New Roman" w:cs="Times New Roman"/>
              </w:rPr>
              <w:t>Proste zapięcie na zatrzask w przednim uchwycie hełmu.</w:t>
            </w:r>
          </w:p>
          <w:p w14:paraId="629C6FF9" w14:textId="77777777" w:rsidR="00C764CE" w:rsidRPr="00CA43CC" w:rsidRDefault="00C764CE" w:rsidP="00E319B2">
            <w:pPr>
              <w:widowControl w:val="0"/>
              <w:pBdr>
                <w:top w:val="nil"/>
                <w:left w:val="nil"/>
                <w:bottom w:val="nil"/>
                <w:right w:val="nil"/>
                <w:between w:val="nil"/>
              </w:pBdr>
              <w:tabs>
                <w:tab w:val="left" w:pos="1418"/>
              </w:tabs>
            </w:pPr>
            <w:r w:rsidRPr="00CA43CC">
              <w:lastRenderedPageBreak/>
              <w:t xml:space="preserve">Parametry hełmu strażackiego: </w:t>
            </w:r>
          </w:p>
          <w:p w14:paraId="26808A7C"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Minimalna masa: nie więcej niż 1,4 kg.</w:t>
            </w:r>
          </w:p>
          <w:p w14:paraId="2C4D8785"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 xml:space="preserve">Zoptymalizowany środek ciężkości. </w:t>
            </w:r>
          </w:p>
          <w:p w14:paraId="3554D64E"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Szeroki zakres rozmiarów.</w:t>
            </w:r>
          </w:p>
          <w:p w14:paraId="12AE31C6"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Wizjer zaprojektowany zgodnie z najwyższą klasą optyczną 1.</w:t>
            </w:r>
          </w:p>
          <w:p w14:paraId="3FB83EB0"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Przyłbica i okulary są wykonane zgodnie z normą EN 14458:2004.</w:t>
            </w:r>
          </w:p>
          <w:p w14:paraId="1A49C3E6"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 xml:space="preserve">Osłona karku. </w:t>
            </w:r>
          </w:p>
          <w:p w14:paraId="1AED1FDB"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Kolor: czerwony</w:t>
            </w:r>
          </w:p>
          <w:p w14:paraId="15EBCB1C" w14:textId="77777777" w:rsidR="00C764CE" w:rsidRPr="00CA43CC" w:rsidRDefault="00C764CE" w:rsidP="00293A6C">
            <w:pPr>
              <w:pStyle w:val="Akapitzlist"/>
              <w:numPr>
                <w:ilvl w:val="0"/>
                <w:numId w:val="66"/>
              </w:numPr>
              <w:contextualSpacing/>
              <w:rPr>
                <w:rFonts w:ascii="Times New Roman" w:hAnsi="Times New Roman" w:cs="Times New Roman"/>
              </w:rPr>
            </w:pPr>
            <w:r w:rsidRPr="00CA43CC">
              <w:rPr>
                <w:rFonts w:ascii="Times New Roman" w:hAnsi="Times New Roman" w:cs="Times New Roman"/>
              </w:rPr>
              <w:t xml:space="preserve">Aktualne świadectwo dopuszczenia CNBOP. </w:t>
            </w:r>
          </w:p>
          <w:p w14:paraId="11DBADA4" w14:textId="77777777" w:rsidR="00C764CE" w:rsidRPr="00CA43CC" w:rsidRDefault="00C764CE" w:rsidP="00F21038">
            <w:pPr>
              <w:pBdr>
                <w:top w:val="nil"/>
                <w:left w:val="nil"/>
                <w:bottom w:val="nil"/>
                <w:right w:val="nil"/>
                <w:between w:val="nil"/>
              </w:pBdr>
            </w:pPr>
            <w:r w:rsidRPr="00CA43CC">
              <w:t xml:space="preserve">Kompatybilny zestaw musi posiadać gwarancje minimum </w:t>
            </w:r>
            <w:r w:rsidR="00F21038">
              <w:t>12</w:t>
            </w:r>
            <w:r w:rsidRPr="00CA43CC">
              <w:t xml:space="preserve"> miesi</w:t>
            </w:r>
            <w:r w:rsidR="00F21038">
              <w:t>ęcy</w:t>
            </w:r>
            <w:r w:rsidRPr="00CA43CC">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33A13675"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C764CE" w:rsidRPr="00CA43CC" w14:paraId="273C26F4" w14:textId="77777777" w:rsidTr="00E319B2">
        <w:tc>
          <w:tcPr>
            <w:tcW w:w="562" w:type="dxa"/>
            <w:tcBorders>
              <w:top w:val="single" w:sz="4" w:space="0" w:color="000000"/>
              <w:left w:val="single" w:sz="4" w:space="0" w:color="000000"/>
              <w:bottom w:val="single" w:sz="4" w:space="0" w:color="000000"/>
            </w:tcBorders>
          </w:tcPr>
          <w:p w14:paraId="50B0BB2C" w14:textId="77777777" w:rsidR="00C764CE" w:rsidRPr="00CA43CC" w:rsidRDefault="00C764CE" w:rsidP="00C764CE">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7097881" w14:textId="77777777" w:rsidR="00C764CE" w:rsidRPr="00CA43CC" w:rsidRDefault="00C764CE" w:rsidP="00E319B2">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Przenośny analizator gazów FTIR – 1 sztuka. </w:t>
            </w:r>
          </w:p>
          <w:p w14:paraId="3160A775" w14:textId="77777777" w:rsidR="00C764CE" w:rsidRPr="00CA43CC" w:rsidRDefault="00C764CE" w:rsidP="00E319B2">
            <w:pPr>
              <w:pStyle w:val="Domylne"/>
              <w:widowControl w:val="0"/>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Zestaw powinien składać się z sondy do poboru gazów z filtrem cząstek pyłu, wbudowanej w analizator pompy próbki, modułu głównego w postaci terenowego analizatora FTIR, dwóch akumulatorów i ładowarki, palmtopa lub tabletu do wykonywania podstawowych pomiarów, plecaka oraz walizki transportowej. Wymagania techniczne:</w:t>
            </w:r>
          </w:p>
          <w:p w14:paraId="64050EFD"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Zasada pomiaru analizatora winna opierać się na transformacie Fouriera widma w podczerwieni skanowanego z częstotliwością co najmniej 10 razy na sekundę w zakresie długości fali od około 900 do co najmniej 4200 cm</w:t>
            </w:r>
            <w:r w:rsidRPr="00CA43CC">
              <w:rPr>
                <w:rFonts w:ascii="Times New Roman" w:hAnsi="Times New Roman" w:cs="Times New Roman"/>
                <w:color w:val="auto"/>
                <w:vertAlign w:val="superscript"/>
              </w:rPr>
              <w:t>-1</w:t>
            </w:r>
            <w:r w:rsidRPr="00CA43CC">
              <w:rPr>
                <w:rFonts w:ascii="Times New Roman" w:hAnsi="Times New Roman" w:cs="Times New Roman"/>
                <w:color w:val="auto"/>
              </w:rPr>
              <w:t xml:space="preserve"> oraz rozdzielczością 8 cm</w:t>
            </w:r>
            <w:r w:rsidRPr="00CA43CC">
              <w:rPr>
                <w:rFonts w:ascii="Times New Roman" w:hAnsi="Times New Roman" w:cs="Times New Roman"/>
                <w:color w:val="auto"/>
                <w:vertAlign w:val="superscript"/>
              </w:rPr>
              <w:t>-1</w:t>
            </w:r>
            <w:r w:rsidRPr="00CA43CC">
              <w:rPr>
                <w:rFonts w:ascii="Times New Roman" w:hAnsi="Times New Roman" w:cs="Times New Roman"/>
                <w:color w:val="auto"/>
              </w:rPr>
              <w:t xml:space="preserve"> lub lepszą. </w:t>
            </w:r>
          </w:p>
          <w:p w14:paraId="311CF7CC"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Analizator wyposażony w aplikację do  jakościowego i ilościowego pomiaru wybranych związków w tym gazów bojowych (min. 10 związków w tym sarin, soman, gaz musztardowy, tabun, chloropikryna, VX, luizyt), przemysłowych związków chemicznych (min. 40 związków w tym benzen, dwusiarczek węgla, akroleina, fluorek sulfurylu, fosforowodór, fosgen, arsenowodór, fluorowodór, amoniak, formaldehyd, akrylonitryl, trichlorek boru, cykloheksan, limonen, kwas mrówkowy, kwas octowy, metanol, etanol, aceton, podtlenek azotu, izopentan, dibromek etylenu, dwutlenek węgla, tlenek węgla) i innych.</w:t>
            </w:r>
          </w:p>
          <w:p w14:paraId="3F5B1890"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Zastosowana metoda pomiaru powinna zapewniać jednoczesną analizę co najmniej 50 związków gazowych w czasie krótszym niż 30 sekund z niepewnością pomiaru najwyżej 5% zakresu pomiarowego.</w:t>
            </w:r>
          </w:p>
          <w:p w14:paraId="24CA22C8"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Analizator powinien mieć możliwość detekcji stężeń gazów poniżej 1 ppm w czasie kilku sekund bez konieczności zagęszczania próbki.</w:t>
            </w:r>
          </w:p>
          <w:p w14:paraId="79A51DA8"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Cela pomiarowa analizatora winna być wykonana z materiału umożliwiającego pomiar substancji agresywnych i korodujących.</w:t>
            </w:r>
          </w:p>
          <w:p w14:paraId="4E6FAF6A"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Pomiary co najmniej kilkunastu dowolnych gazów powinny być możliwe do przeprowadzenia również w obecności nadmiaru pary wodnej w próbce.</w:t>
            </w:r>
          </w:p>
          <w:p w14:paraId="2DA9593D"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lastRenderedPageBreak/>
              <w:t xml:space="preserve">Powinien mieć możliwość pracy w terenie w temperaturach przynajmniej -5 do +40 </w:t>
            </w:r>
            <w:r w:rsidRPr="00CA43CC">
              <w:rPr>
                <w:rFonts w:ascii="Times New Roman" w:hAnsi="Times New Roman" w:cs="Times New Roman"/>
                <w:color w:val="auto"/>
                <w:vertAlign w:val="superscript"/>
              </w:rPr>
              <w:t>o</w:t>
            </w:r>
            <w:r w:rsidRPr="00CA43CC">
              <w:rPr>
                <w:rFonts w:ascii="Times New Roman" w:hAnsi="Times New Roman" w:cs="Times New Roman"/>
                <w:color w:val="auto"/>
              </w:rPr>
              <w:t>C, a waga zestawu gotowego do pomiarów terenowych nie może przekraczać 10 kg.</w:t>
            </w:r>
          </w:p>
          <w:p w14:paraId="54D149EF"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Wbudowana pompa do poboru próbki powinna mieć wydajność co najmniej 120 l/h.</w:t>
            </w:r>
          </w:p>
          <w:p w14:paraId="7C0E2851"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Moduł główny zestawu musi być wyposażony w akumulator zapewniający co najmniej 3h ciągłej pracy oraz akumulator dodatkowy, ładowarkę akumulatora a także musi mieć możliwość pracy na zasilaniu sieciowym 230 VAC. Wskaźnik naładowania baterii powinien znajdować się na panelu głównym analizatora. Pełna diagnostyka akumulatora tj. przy najmniej stopień naładowania, napięcie i temperatura baterii oraz licznik cykli ładowania musi być możliwa do przeprowadzenia poprzez port USB i oprogramowanie zarządzające.</w:t>
            </w:r>
          </w:p>
          <w:p w14:paraId="462DAB1B"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Komunikacja analizatora z PC poprzez oprogramowanie zarządzające powinna być zapewniona poprzez interfejs RS232 (ew. USB poprzez zastosowanie konwerter RS232 na USB).</w:t>
            </w:r>
          </w:p>
          <w:p w14:paraId="6109F210"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Oprogramowanie zarządzające powinno umożliwiać co najmniej:</w:t>
            </w:r>
          </w:p>
          <w:p w14:paraId="5598460C" w14:textId="77777777" w:rsidR="00C764CE" w:rsidRPr="00CA43CC" w:rsidRDefault="00C764CE" w:rsidP="00293A6C">
            <w:pPr>
              <w:pStyle w:val="Domylne"/>
              <w:widowControl w:val="0"/>
              <w:numPr>
                <w:ilvl w:val="0"/>
                <w:numId w:val="88"/>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analizę widma próbki, obsługiwać analizator i kontrolować układ poboru próbki,</w:t>
            </w:r>
          </w:p>
          <w:p w14:paraId="4DC42C53" w14:textId="77777777" w:rsidR="00C764CE" w:rsidRPr="00CA43CC" w:rsidRDefault="00C764CE" w:rsidP="00293A6C">
            <w:pPr>
              <w:pStyle w:val="Domylne"/>
              <w:widowControl w:val="0"/>
              <w:numPr>
                <w:ilvl w:val="0"/>
                <w:numId w:val="88"/>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wykorzystanie wieloskładnikowego algorytmu umożliwiającego detekcję, identyfikację i analizę ilościową do 50 różnych składników gazowych,</w:t>
            </w:r>
          </w:p>
          <w:p w14:paraId="79E5508E" w14:textId="77777777" w:rsidR="00C764CE" w:rsidRPr="00CA43CC" w:rsidRDefault="00C764CE" w:rsidP="00293A6C">
            <w:pPr>
              <w:pStyle w:val="Domylne"/>
              <w:widowControl w:val="0"/>
              <w:numPr>
                <w:ilvl w:val="0"/>
                <w:numId w:val="88"/>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zapamiętywanie widma próbki w celu ponownej analizy i identyfikacji wcześniej niezbadanych składników,</w:t>
            </w:r>
          </w:p>
          <w:p w14:paraId="6D5040B5"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Zestaw powinien być wyposażony w oprogramowanie dające możliwość oznaczania łącznie min. 300 gazów przy wykorzystaniu PC oraz posiadać bibliotekę z widmami referencyjnymi do identyfikacji jakościowej min. 5000 związków.</w:t>
            </w:r>
          </w:p>
          <w:p w14:paraId="3ACF59F6"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Na wyposażeniu zestawu powinien znajdować się palmtop PDA lub tablet do sterowania analizatorem w czasie pomiarów terenowych obrazujący i rejestrujący wyniki pomiarów co najmniej 25 gazów.</w:t>
            </w:r>
          </w:p>
          <w:p w14:paraId="3FBB1619"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Wymaga się, aby komunikacja pomiędzy palmtopem lub tabletem a analizatorem była bezprzewodowa np. w technologii Bluetooth. Oprogramowanie palmtopa lub tabletu musi posiadać możliwość transferu danych pomiarowych do komputera PC i wczytywania przygotowanej przez użytkownika listy gazów.</w:t>
            </w:r>
          </w:p>
          <w:p w14:paraId="074B8DDC" w14:textId="77777777" w:rsidR="00C764CE" w:rsidRPr="00CA43CC" w:rsidRDefault="00C764CE" w:rsidP="00293A6C">
            <w:pPr>
              <w:pStyle w:val="Domylne"/>
              <w:widowControl w:val="0"/>
              <w:numPr>
                <w:ilvl w:val="0"/>
                <w:numId w:val="86"/>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CA43CC">
              <w:rPr>
                <w:rFonts w:ascii="Times New Roman" w:hAnsi="Times New Roman" w:cs="Times New Roman"/>
                <w:color w:val="auto"/>
              </w:rPr>
              <w:t>Palmtop lub tablet powinien posiadać:</w:t>
            </w:r>
          </w:p>
          <w:p w14:paraId="788DDD0D"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klasę szczelności obudowy co najmniej IP67,</w:t>
            </w:r>
          </w:p>
          <w:p w14:paraId="75663B66"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być odporny na wstrząsy spowodowane upadkiem,</w:t>
            </w:r>
          </w:p>
          <w:p w14:paraId="6E01A5AC"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wbudowany modem 4G/LTE,</w:t>
            </w:r>
          </w:p>
          <w:p w14:paraId="503DADCC"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moduł komunikacji Bluetooth i WiFi,</w:t>
            </w:r>
          </w:p>
          <w:p w14:paraId="69413DC1"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złącze HDMI,</w:t>
            </w:r>
          </w:p>
          <w:p w14:paraId="06EAFC5E" w14:textId="77777777" w:rsidR="00C764CE" w:rsidRPr="00CA43CC" w:rsidRDefault="00C764CE" w:rsidP="00293A6C">
            <w:pPr>
              <w:pStyle w:val="Domylne"/>
              <w:widowControl w:val="0"/>
              <w:numPr>
                <w:ilvl w:val="0"/>
                <w:numId w:val="87"/>
              </w:numPr>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CA43CC">
              <w:rPr>
                <w:rFonts w:ascii="Times New Roman" w:hAnsi="Times New Roman" w:cs="Times New Roman"/>
                <w:color w:val="auto"/>
              </w:rPr>
              <w:t>wbudowany GPS oraz kamerę.</w:t>
            </w:r>
          </w:p>
          <w:p w14:paraId="7FE06129" w14:textId="77777777" w:rsidR="00C764CE" w:rsidRPr="00CA43CC" w:rsidRDefault="00C764CE" w:rsidP="00293A6C">
            <w:pPr>
              <w:pStyle w:val="Domylne"/>
              <w:widowControl w:val="0"/>
              <w:numPr>
                <w:ilvl w:val="0"/>
                <w:numId w:val="8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lastRenderedPageBreak/>
              <w:t xml:space="preserve">Minimum 3 dniowe szkolenie (1 dzień dla każdej zmiany służbowej) w siedzibie Zamawiającego z zakresu obsługi i użytkowania przedmiotu zamówienia. </w:t>
            </w:r>
          </w:p>
          <w:p w14:paraId="5DFC58E1" w14:textId="77777777" w:rsidR="00C764CE" w:rsidRPr="00CA43CC" w:rsidRDefault="00C764CE" w:rsidP="00293A6C">
            <w:pPr>
              <w:pStyle w:val="Domylne"/>
              <w:widowControl w:val="0"/>
              <w:numPr>
                <w:ilvl w:val="0"/>
                <w:numId w:val="8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b/>
                <w:color w:val="auto"/>
              </w:rPr>
            </w:pPr>
            <w:r w:rsidRPr="00CA43CC">
              <w:rPr>
                <w:rFonts w:ascii="Times New Roman" w:hAnsi="Times New Roman" w:cs="Times New Roman"/>
                <w:color w:val="auto"/>
              </w:rPr>
              <w:t>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34EA9AA9" w14:textId="77777777" w:rsidR="00C764CE" w:rsidRPr="00CA43CC" w:rsidRDefault="00C764CE" w:rsidP="00E319B2">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D8588B" w:rsidRPr="00CA43CC" w14:paraId="5A9964C3" w14:textId="77777777" w:rsidTr="00E319B2">
        <w:tc>
          <w:tcPr>
            <w:tcW w:w="562" w:type="dxa"/>
            <w:tcBorders>
              <w:top w:val="single" w:sz="4" w:space="0" w:color="000000"/>
              <w:left w:val="single" w:sz="4" w:space="0" w:color="000000"/>
              <w:bottom w:val="single" w:sz="4" w:space="0" w:color="000000"/>
            </w:tcBorders>
          </w:tcPr>
          <w:p w14:paraId="49AF2526"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F30F9B8" w14:textId="77777777" w:rsidR="00D8588B" w:rsidRPr="0027746C" w:rsidRDefault="00D8588B" w:rsidP="00D8588B">
            <w:pPr>
              <w:jc w:val="both"/>
            </w:pPr>
            <w:r w:rsidRPr="0027746C">
              <w:t>Przenośny analizator rtęci – 1 sztuka, spełniający następujące wymagania:</w:t>
            </w:r>
          </w:p>
          <w:p w14:paraId="74E8FCA7"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Sprzęt fabrycznie nowy, posiadający certyfikat CE;</w:t>
            </w:r>
          </w:p>
          <w:p w14:paraId="293199B1"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Technika pomiaru: spektrometria absorpcji atomowej;</w:t>
            </w:r>
          </w:p>
          <w:p w14:paraId="6EE1DB10"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Zakres pomiarowy nie mniejszy niż 0-2000 μg/m</w:t>
            </w:r>
            <w:r w:rsidRPr="0027746C">
              <w:rPr>
                <w:rFonts w:ascii="Times New Roman" w:hAnsi="Times New Roman" w:cs="Times New Roman"/>
                <w:vertAlign w:val="superscript"/>
              </w:rPr>
              <w:t>3</w:t>
            </w:r>
            <w:r w:rsidRPr="0027746C">
              <w:rPr>
                <w:rFonts w:ascii="Times New Roman" w:hAnsi="Times New Roman" w:cs="Times New Roman"/>
              </w:rPr>
              <w:t>;</w:t>
            </w:r>
          </w:p>
          <w:p w14:paraId="699DE4C1"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Granicza oznaczania: 100 ng/m</w:t>
            </w:r>
            <w:r w:rsidRPr="0027746C">
              <w:rPr>
                <w:rFonts w:ascii="Times New Roman" w:hAnsi="Times New Roman" w:cs="Times New Roman"/>
                <w:vertAlign w:val="superscript"/>
              </w:rPr>
              <w:t>3</w:t>
            </w:r>
            <w:r w:rsidRPr="0027746C">
              <w:rPr>
                <w:rFonts w:ascii="Times New Roman" w:hAnsi="Times New Roman" w:cs="Times New Roman"/>
              </w:rPr>
              <w:t>;</w:t>
            </w:r>
          </w:p>
          <w:p w14:paraId="695DA856"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Pomiar ciągły, zapis pomiaru: co 1 sekundę;</w:t>
            </w:r>
          </w:p>
          <w:p w14:paraId="490FDE7B"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 xml:space="preserve">Zakres temperaturowy pracy urządzenia minimum od 0 do 45 </w:t>
            </w:r>
            <w:r w:rsidRPr="0027746C">
              <w:rPr>
                <w:rFonts w:ascii="Times New Roman" w:hAnsi="Times New Roman" w:cs="Times New Roman"/>
                <w:vertAlign w:val="superscript"/>
              </w:rPr>
              <w:t>o</w:t>
            </w:r>
            <w:r w:rsidRPr="0027746C">
              <w:rPr>
                <w:rFonts w:ascii="Times New Roman" w:hAnsi="Times New Roman" w:cs="Times New Roman"/>
              </w:rPr>
              <w:t>C;</w:t>
            </w:r>
          </w:p>
          <w:p w14:paraId="00D6FC77"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Wbudowana pamięć wewnętrzna;</w:t>
            </w:r>
          </w:p>
          <w:p w14:paraId="52A0044C"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Urządzenie do pracy mobilnej;</w:t>
            </w:r>
          </w:p>
          <w:p w14:paraId="5FD1B1BF"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Funkcja „auto zero”;</w:t>
            </w:r>
          </w:p>
          <w:p w14:paraId="0A9CE566"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Przechowywanie danych: USB;</w:t>
            </w:r>
          </w:p>
          <w:p w14:paraId="40193AF1"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Kolorowy wyświetlacz;</w:t>
            </w:r>
          </w:p>
          <w:p w14:paraId="22F714EE"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Czas pracy urządzenia na baterii minimum 5 godzin;</w:t>
            </w:r>
          </w:p>
          <w:p w14:paraId="7BEABF15"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Waga urządzenia nie większa niż 2 kg;</w:t>
            </w:r>
          </w:p>
          <w:p w14:paraId="77B1738C"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W zestawie z walizką transportową.</w:t>
            </w:r>
          </w:p>
          <w:p w14:paraId="6DAAC9DA"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 xml:space="preserve">Minimum 3 dniowe szkolenie (1 dzień dla każdej zmiany służbowej) w siedzibie Zamawiającego z zakresu obsługi i użytkowania przedmiotu zamówienia. </w:t>
            </w:r>
          </w:p>
          <w:p w14:paraId="4C0EA41C" w14:textId="77777777" w:rsidR="00D8588B" w:rsidRPr="0027746C" w:rsidRDefault="00D8588B" w:rsidP="00D8588B">
            <w:pPr>
              <w:pStyle w:val="Akapitzlist"/>
              <w:numPr>
                <w:ilvl w:val="0"/>
                <w:numId w:val="89"/>
              </w:numPr>
              <w:spacing w:after="160"/>
              <w:contextualSpacing/>
              <w:jc w:val="both"/>
              <w:rPr>
                <w:rFonts w:ascii="Times New Roman" w:hAnsi="Times New Roman" w:cs="Times New Roman"/>
              </w:rPr>
            </w:pPr>
            <w:r w:rsidRPr="0027746C">
              <w:rPr>
                <w:rFonts w:ascii="Times New Roman" w:hAnsi="Times New Roman" w:cs="Times New Roman"/>
              </w:rPr>
              <w:t xml:space="preserve">Gwarancja – min. </w:t>
            </w:r>
            <w:r>
              <w:rPr>
                <w:rFonts w:ascii="Times New Roman" w:hAnsi="Times New Roman" w:cs="Times New Roman"/>
              </w:rPr>
              <w:t>12</w:t>
            </w:r>
            <w:r w:rsidRPr="0027746C">
              <w:rPr>
                <w:rFonts w:ascii="Times New Roman" w:hAnsi="Times New Roman" w:cs="Times New Roman"/>
              </w:rPr>
              <w:t xml:space="preserve"> miesi</w:t>
            </w:r>
            <w:r>
              <w:rPr>
                <w:rFonts w:ascii="Times New Roman" w:hAnsi="Times New Roman" w:cs="Times New Roman"/>
              </w:rPr>
              <w:t>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68BAA002"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D8588B" w:rsidRPr="00CA43CC" w14:paraId="64AE4BC8" w14:textId="77777777" w:rsidTr="00E319B2">
        <w:tc>
          <w:tcPr>
            <w:tcW w:w="562" w:type="dxa"/>
            <w:tcBorders>
              <w:top w:val="single" w:sz="4" w:space="0" w:color="000000"/>
              <w:left w:val="single" w:sz="4" w:space="0" w:color="000000"/>
              <w:bottom w:val="single" w:sz="4" w:space="0" w:color="000000"/>
            </w:tcBorders>
          </w:tcPr>
          <w:p w14:paraId="49BB663B"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54DB3A9" w14:textId="77777777" w:rsidR="00D8588B" w:rsidRPr="00CA43CC" w:rsidRDefault="00D8588B" w:rsidP="00D8588B">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Pr>
                <w:rFonts w:ascii="Times New Roman" w:hAnsi="Times New Roman" w:cs="Times New Roman"/>
                <w:color w:val="auto"/>
              </w:rPr>
              <w:t>Z</w:t>
            </w:r>
            <w:r w:rsidRPr="00CA43CC">
              <w:rPr>
                <w:rFonts w:ascii="Times New Roman" w:hAnsi="Times New Roman" w:cs="Times New Roman"/>
                <w:color w:val="auto"/>
              </w:rPr>
              <w:t>estaw kolorymetrycznych detektorów do wykrywania gazów niebezpiecznych umożliwiające wykrycie następujących substancji: siarkowodór, chlor, fluor, fosgen, hydrazyna, jod, fosforowodór, dwutlenek siarki, gazy kwaśne, gazy zasadowe. Każdy z zestawów powinien zawierać dwie opaski umożliwiające umieszczenie wskaźników na ręce lub nodze ratownika, 10 pakietów wskaźnikowych (do wykrywania ww. substancji) oraz walizkę transportową. 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00F22627"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D8588B" w:rsidRPr="00CA43CC" w14:paraId="15B6876A" w14:textId="77777777" w:rsidTr="00E319B2">
        <w:tc>
          <w:tcPr>
            <w:tcW w:w="562" w:type="dxa"/>
            <w:tcBorders>
              <w:top w:val="single" w:sz="4" w:space="0" w:color="000000"/>
              <w:left w:val="single" w:sz="4" w:space="0" w:color="000000"/>
              <w:bottom w:val="single" w:sz="4" w:space="0" w:color="000000"/>
            </w:tcBorders>
          </w:tcPr>
          <w:p w14:paraId="0D9E188B"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20461F" w14:textId="77777777" w:rsidR="00D8588B" w:rsidRPr="00CA43CC" w:rsidRDefault="00D8588B" w:rsidP="00D8588B">
            <w:pPr>
              <w:autoSpaceDE w:val="0"/>
              <w:autoSpaceDN w:val="0"/>
              <w:adjustRightInd w:val="0"/>
              <w:jc w:val="both"/>
            </w:pPr>
            <w:r w:rsidRPr="00CA43CC">
              <w:t xml:space="preserve">Zestaw szybkich testów biologicznych (immunochromatograficznych) w postaci płytek umożliwiających wykrycie następujących patogenów: wąglik, rycyna, botulina, SEB, dżuma, tularemia, bruceloza, gorączka Q, nosacizna, ospa prawdziwa. Zestaw powinien umożliwić wykonanie </w:t>
            </w:r>
            <w:r w:rsidRPr="00114D81">
              <w:t xml:space="preserve">10 </w:t>
            </w:r>
            <w:r w:rsidRPr="00CA43CC">
              <w:t xml:space="preserve">testów na każdy z ww. patogenów. </w:t>
            </w:r>
          </w:p>
        </w:tc>
        <w:tc>
          <w:tcPr>
            <w:tcW w:w="3118" w:type="dxa"/>
            <w:tcBorders>
              <w:top w:val="single" w:sz="4" w:space="0" w:color="000000"/>
              <w:left w:val="single" w:sz="4" w:space="0" w:color="000000"/>
              <w:bottom w:val="single" w:sz="4" w:space="0" w:color="000000"/>
              <w:right w:val="single" w:sz="4" w:space="0" w:color="000000"/>
            </w:tcBorders>
            <w:vAlign w:val="center"/>
          </w:tcPr>
          <w:p w14:paraId="422EBA86"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D8588B" w:rsidRPr="00CA43CC" w14:paraId="5C35A503" w14:textId="77777777" w:rsidTr="00E319B2">
        <w:tc>
          <w:tcPr>
            <w:tcW w:w="562" w:type="dxa"/>
            <w:tcBorders>
              <w:top w:val="single" w:sz="4" w:space="0" w:color="000000"/>
              <w:left w:val="single" w:sz="4" w:space="0" w:color="000000"/>
              <w:bottom w:val="single" w:sz="4" w:space="0" w:color="000000"/>
            </w:tcBorders>
          </w:tcPr>
          <w:p w14:paraId="1675B418"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C8AB43E" w14:textId="77777777" w:rsidR="00D8588B" w:rsidRPr="00C63DBA" w:rsidRDefault="00D8588B" w:rsidP="00D8588B">
            <w:pPr>
              <w:autoSpaceDE w:val="0"/>
              <w:autoSpaceDN w:val="0"/>
              <w:adjustRightInd w:val="0"/>
              <w:jc w:val="both"/>
            </w:pPr>
            <w:r w:rsidRPr="00C63DBA">
              <w:t>Mobilny pyłomierz o następujących wymaganiach:</w:t>
            </w:r>
          </w:p>
          <w:p w14:paraId="303178DB"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Umożliwiający monitoring pyłu respirabilnego w powietrzu [mg/m³];</w:t>
            </w:r>
          </w:p>
          <w:p w14:paraId="74F62439"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Zasada działania: pomiar fotometryczny;</w:t>
            </w:r>
          </w:p>
          <w:p w14:paraId="21D8A787"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lastRenderedPageBreak/>
              <w:t>Brak wewnętrznej lub zewnętrznej pompy pomiarowej oraz filtrów wymiennych;</w:t>
            </w:r>
          </w:p>
          <w:p w14:paraId="0F9FB399"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Zakres pomiarowy: od 0 do 100 mg/m³ lub szerszy;</w:t>
            </w:r>
          </w:p>
          <w:p w14:paraId="7CB9A7FB"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Rozdzielczość: 0.01mg/m³;</w:t>
            </w:r>
          </w:p>
          <w:p w14:paraId="796E393F"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Tryb pomiaru: ciągły, wartość chwilowa lub wartość średnia;</w:t>
            </w:r>
          </w:p>
          <w:p w14:paraId="149729D7"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Interfejs: USB, Bluetooth;</w:t>
            </w:r>
          </w:p>
          <w:p w14:paraId="062CCBA4"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Wyświetlacz: dotykowy, przekątna min 3";</w:t>
            </w:r>
          </w:p>
          <w:p w14:paraId="7F8CFE55"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Stopień ochrony obudowy: min.  IP56;</w:t>
            </w:r>
          </w:p>
          <w:p w14:paraId="5F060614" w14:textId="77777777" w:rsidR="00D8588B" w:rsidRPr="00C63DBA" w:rsidRDefault="00D8588B" w:rsidP="00D8588B">
            <w:pPr>
              <w:pStyle w:val="Akapitzlist"/>
              <w:numPr>
                <w:ilvl w:val="0"/>
                <w:numId w:val="91"/>
              </w:numPr>
              <w:autoSpaceDE w:val="0"/>
              <w:autoSpaceDN w:val="0"/>
              <w:adjustRightInd w:val="0"/>
              <w:ind w:left="714" w:hanging="357"/>
              <w:contextualSpacing/>
              <w:jc w:val="both"/>
              <w:rPr>
                <w:rFonts w:ascii="Times New Roman" w:hAnsi="Times New Roman" w:cs="Times New Roman"/>
              </w:rPr>
            </w:pPr>
            <w:r w:rsidRPr="00C63DBA">
              <w:rPr>
                <w:rFonts w:ascii="Times New Roman" w:hAnsi="Times New Roman" w:cs="Times New Roman"/>
              </w:rPr>
              <w:t>Zasilanie akumulatorowe;</w:t>
            </w:r>
          </w:p>
          <w:p w14:paraId="05240935" w14:textId="77777777" w:rsidR="00D8588B" w:rsidRPr="00CA43CC" w:rsidRDefault="00D8588B" w:rsidP="00D8588B">
            <w:pPr>
              <w:pBdr>
                <w:top w:val="nil"/>
                <w:left w:val="nil"/>
                <w:bottom w:val="nil"/>
                <w:right w:val="nil"/>
                <w:between w:val="nil"/>
              </w:pBdr>
              <w:spacing w:line="276" w:lineRule="auto"/>
            </w:pPr>
            <w:r w:rsidRPr="00C63DBA">
              <w:t>W zestawie oprócz urządzenia: ładowarka, oprogramowanie do obróbki danych, walizka transportowa, instrukcja obsługi, okablowanie.</w:t>
            </w:r>
          </w:p>
        </w:tc>
        <w:tc>
          <w:tcPr>
            <w:tcW w:w="3118" w:type="dxa"/>
            <w:tcBorders>
              <w:top w:val="single" w:sz="4" w:space="0" w:color="000000"/>
              <w:left w:val="single" w:sz="4" w:space="0" w:color="000000"/>
              <w:bottom w:val="single" w:sz="4" w:space="0" w:color="000000"/>
              <w:right w:val="single" w:sz="4" w:space="0" w:color="000000"/>
            </w:tcBorders>
            <w:vAlign w:val="center"/>
          </w:tcPr>
          <w:p w14:paraId="5281E4DC"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D8588B" w:rsidRPr="00CA43CC" w14:paraId="5661577A" w14:textId="77777777" w:rsidTr="00E319B2">
        <w:tc>
          <w:tcPr>
            <w:tcW w:w="562" w:type="dxa"/>
            <w:tcBorders>
              <w:top w:val="single" w:sz="4" w:space="0" w:color="000000"/>
              <w:left w:val="single" w:sz="4" w:space="0" w:color="000000"/>
              <w:bottom w:val="single" w:sz="4" w:space="0" w:color="000000"/>
            </w:tcBorders>
          </w:tcPr>
          <w:p w14:paraId="11083CCF"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4118714" w14:textId="77777777" w:rsidR="00D8588B" w:rsidRPr="00CA43CC" w:rsidRDefault="00D8588B" w:rsidP="00D8588B">
            <w:pPr>
              <w:autoSpaceDE w:val="0"/>
              <w:autoSpaceDN w:val="0"/>
              <w:adjustRightInd w:val="0"/>
            </w:pPr>
            <w:r w:rsidRPr="00CA43CC">
              <w:t>Przenośny spektrofotometr kuwetowy wraz zestawem kuwet pomiarowych umożliwiający pracę w terenie, spełniający następujące wymagania:</w:t>
            </w:r>
          </w:p>
          <w:p w14:paraId="2F77AE62" w14:textId="77777777" w:rsidR="00D8588B" w:rsidRPr="00CA43CC" w:rsidRDefault="00D8588B" w:rsidP="00D8588B">
            <w:pPr>
              <w:pStyle w:val="Akapitzlist"/>
              <w:numPr>
                <w:ilvl w:val="0"/>
                <w:numId w:val="92"/>
              </w:numPr>
              <w:autoSpaceDE w:val="0"/>
              <w:autoSpaceDN w:val="0"/>
              <w:adjustRightInd w:val="0"/>
              <w:contextualSpacing/>
              <w:rPr>
                <w:rFonts w:ascii="Times New Roman" w:hAnsi="Times New Roman" w:cs="Times New Roman"/>
              </w:rPr>
            </w:pPr>
            <w:r w:rsidRPr="00CA43CC">
              <w:rPr>
                <w:rFonts w:ascii="Times New Roman" w:hAnsi="Times New Roman" w:cs="Times New Roman"/>
              </w:rPr>
              <w:t>Sprzęt fabrycznie nowy;</w:t>
            </w:r>
          </w:p>
          <w:p w14:paraId="1D69AE36" w14:textId="77777777" w:rsidR="00D8588B" w:rsidRPr="00CA43CC" w:rsidRDefault="00D8588B" w:rsidP="00D8588B">
            <w:pPr>
              <w:pStyle w:val="Akapitzlist"/>
              <w:numPr>
                <w:ilvl w:val="0"/>
                <w:numId w:val="92"/>
              </w:numPr>
              <w:autoSpaceDE w:val="0"/>
              <w:autoSpaceDN w:val="0"/>
              <w:adjustRightInd w:val="0"/>
              <w:contextualSpacing/>
              <w:rPr>
                <w:rFonts w:ascii="Times New Roman" w:hAnsi="Times New Roman" w:cs="Times New Roman"/>
              </w:rPr>
            </w:pPr>
            <w:r w:rsidRPr="00CA43CC">
              <w:rPr>
                <w:rFonts w:ascii="Times New Roman" w:hAnsi="Times New Roman" w:cs="Times New Roman"/>
              </w:rPr>
              <w:t>Możliwość zasilania bateryjnego, akumulatorowego oraz sieciowego;</w:t>
            </w:r>
          </w:p>
          <w:p w14:paraId="7A4D0177" w14:textId="77777777" w:rsidR="00D8588B" w:rsidRPr="00CA43CC" w:rsidRDefault="00D8588B" w:rsidP="00D8588B">
            <w:pPr>
              <w:pStyle w:val="Akapitzlist"/>
              <w:numPr>
                <w:ilvl w:val="0"/>
                <w:numId w:val="92"/>
              </w:numPr>
              <w:autoSpaceDE w:val="0"/>
              <w:autoSpaceDN w:val="0"/>
              <w:adjustRightInd w:val="0"/>
              <w:contextualSpacing/>
              <w:rPr>
                <w:rFonts w:ascii="Times New Roman" w:hAnsi="Times New Roman" w:cs="Times New Roman"/>
              </w:rPr>
            </w:pPr>
            <w:r w:rsidRPr="00CA43CC">
              <w:rPr>
                <w:rFonts w:ascii="Times New Roman" w:hAnsi="Times New Roman" w:cs="Times New Roman"/>
              </w:rPr>
              <w:t>Stopień ochrony IP67;</w:t>
            </w:r>
          </w:p>
          <w:p w14:paraId="773E26BE" w14:textId="77777777" w:rsidR="00D8588B" w:rsidRPr="00CA43CC" w:rsidRDefault="00D8588B" w:rsidP="00D8588B">
            <w:pPr>
              <w:pStyle w:val="Akapitzlist"/>
              <w:numPr>
                <w:ilvl w:val="0"/>
                <w:numId w:val="92"/>
              </w:numPr>
              <w:autoSpaceDE w:val="0"/>
              <w:autoSpaceDN w:val="0"/>
              <w:adjustRightInd w:val="0"/>
              <w:contextualSpacing/>
              <w:rPr>
                <w:rStyle w:val="value"/>
                <w:rFonts w:ascii="Times New Roman" w:hAnsi="Times New Roman" w:cs="Times New Roman"/>
              </w:rPr>
            </w:pPr>
            <w:r w:rsidRPr="00CA43CC">
              <w:rPr>
                <w:rFonts w:ascii="Times New Roman" w:hAnsi="Times New Roman" w:cs="Times New Roman"/>
              </w:rPr>
              <w:t xml:space="preserve">Dokładność długości fali: </w:t>
            </w:r>
            <w:r w:rsidRPr="00CA43CC">
              <w:rPr>
                <w:rStyle w:val="value"/>
                <w:rFonts w:ascii="Times New Roman" w:hAnsi="Times New Roman" w:cs="Times New Roman"/>
              </w:rPr>
              <w:t>± 2 nm lub bardziej dokładny;</w:t>
            </w:r>
          </w:p>
          <w:p w14:paraId="2661323F" w14:textId="77777777" w:rsidR="00D8588B" w:rsidRPr="00CA43CC" w:rsidRDefault="00D8588B" w:rsidP="00D8588B">
            <w:pPr>
              <w:pStyle w:val="Akapitzlist"/>
              <w:numPr>
                <w:ilvl w:val="0"/>
                <w:numId w:val="92"/>
              </w:numPr>
              <w:autoSpaceDE w:val="0"/>
              <w:autoSpaceDN w:val="0"/>
              <w:adjustRightInd w:val="0"/>
              <w:contextualSpacing/>
              <w:rPr>
                <w:rStyle w:val="value"/>
                <w:rFonts w:ascii="Times New Roman" w:hAnsi="Times New Roman" w:cs="Times New Roman"/>
              </w:rPr>
            </w:pPr>
            <w:r w:rsidRPr="00CA43CC">
              <w:rPr>
                <w:rStyle w:val="value"/>
                <w:rFonts w:ascii="Times New Roman" w:hAnsi="Times New Roman" w:cs="Times New Roman"/>
              </w:rPr>
              <w:t>Zakres widmowy od 350 do 800 nm lub szerszy;</w:t>
            </w:r>
          </w:p>
          <w:p w14:paraId="79D17206" w14:textId="77777777" w:rsidR="00D8588B" w:rsidRPr="00CA43CC" w:rsidRDefault="00D8588B" w:rsidP="00D8588B">
            <w:pPr>
              <w:pStyle w:val="Akapitzlist"/>
              <w:numPr>
                <w:ilvl w:val="0"/>
                <w:numId w:val="92"/>
              </w:numPr>
              <w:autoSpaceDE w:val="0"/>
              <w:autoSpaceDN w:val="0"/>
              <w:adjustRightInd w:val="0"/>
              <w:contextualSpacing/>
              <w:rPr>
                <w:rStyle w:val="value"/>
                <w:rFonts w:ascii="Times New Roman" w:hAnsi="Times New Roman" w:cs="Times New Roman"/>
              </w:rPr>
            </w:pPr>
            <w:r w:rsidRPr="00CA43CC">
              <w:rPr>
                <w:rStyle w:val="value"/>
                <w:rFonts w:ascii="Times New Roman" w:hAnsi="Times New Roman" w:cs="Times New Roman"/>
              </w:rPr>
              <w:t>Automatyczna kalibracja długości fali;</w:t>
            </w:r>
          </w:p>
          <w:p w14:paraId="731059E5" w14:textId="77777777" w:rsidR="00D8588B" w:rsidRPr="00CA43CC" w:rsidRDefault="00D8588B" w:rsidP="00D8588B">
            <w:pPr>
              <w:pStyle w:val="Akapitzlist"/>
              <w:numPr>
                <w:ilvl w:val="0"/>
                <w:numId w:val="92"/>
              </w:numPr>
              <w:autoSpaceDE w:val="0"/>
              <w:autoSpaceDN w:val="0"/>
              <w:adjustRightInd w:val="0"/>
              <w:contextualSpacing/>
              <w:rPr>
                <w:rStyle w:val="value"/>
                <w:rFonts w:ascii="Times New Roman" w:hAnsi="Times New Roman" w:cs="Times New Roman"/>
              </w:rPr>
            </w:pPr>
            <w:r w:rsidRPr="00CA43CC">
              <w:rPr>
                <w:rFonts w:ascii="Times New Roman" w:hAnsi="Times New Roman" w:cs="Times New Roman"/>
              </w:rPr>
              <w:t>Waga poniżej 2 kg;</w:t>
            </w:r>
          </w:p>
          <w:p w14:paraId="5555A0FF" w14:textId="77777777" w:rsidR="00D8588B" w:rsidRPr="00CA43CC" w:rsidRDefault="00D8588B" w:rsidP="00D8588B">
            <w:pPr>
              <w:pStyle w:val="Akapitzlist"/>
              <w:numPr>
                <w:ilvl w:val="0"/>
                <w:numId w:val="92"/>
              </w:numPr>
              <w:autoSpaceDE w:val="0"/>
              <w:autoSpaceDN w:val="0"/>
              <w:adjustRightInd w:val="0"/>
              <w:contextualSpacing/>
              <w:rPr>
                <w:rFonts w:ascii="Times New Roman" w:hAnsi="Times New Roman" w:cs="Times New Roman"/>
              </w:rPr>
            </w:pPr>
            <w:r w:rsidRPr="00CA43CC">
              <w:rPr>
                <w:rStyle w:val="value"/>
                <w:rFonts w:ascii="Times New Roman" w:hAnsi="Times New Roman" w:cs="Times New Roman"/>
              </w:rPr>
              <w:t>Interfejs użytkownika w języku polskim;</w:t>
            </w:r>
          </w:p>
          <w:p w14:paraId="510E4BC0" w14:textId="77777777" w:rsidR="00D8588B" w:rsidRPr="00CA43CC" w:rsidRDefault="00D8588B" w:rsidP="00D8588B">
            <w:pPr>
              <w:pStyle w:val="Akapitzlist"/>
              <w:numPr>
                <w:ilvl w:val="0"/>
                <w:numId w:val="92"/>
              </w:numPr>
              <w:autoSpaceDE w:val="0"/>
              <w:autoSpaceDN w:val="0"/>
              <w:adjustRightInd w:val="0"/>
              <w:contextualSpacing/>
              <w:rPr>
                <w:rFonts w:ascii="Times New Roman" w:hAnsi="Times New Roman" w:cs="Times New Roman"/>
              </w:rPr>
            </w:pPr>
            <w:r w:rsidRPr="00CA43CC">
              <w:rPr>
                <w:rFonts w:ascii="Times New Roman" w:hAnsi="Times New Roman" w:cs="Times New Roman"/>
              </w:rPr>
              <w:t>W zestawie walizka, kuwety (minimum dwie sztuki), instrukcja użytkowania w języku polskim.</w:t>
            </w:r>
          </w:p>
          <w:p w14:paraId="2C7CDAEB" w14:textId="77777777" w:rsidR="00D8588B" w:rsidRPr="00CA43CC" w:rsidRDefault="00D8588B" w:rsidP="00D8588B">
            <w:pPr>
              <w:autoSpaceDE w:val="0"/>
              <w:autoSpaceDN w:val="0"/>
              <w:adjustRightInd w:val="0"/>
              <w:spacing w:before="200"/>
            </w:pPr>
            <w:r w:rsidRPr="00CA43CC">
              <w:t>Zestaw kuwet pomiarowych umożliwiający następujące pomiary:</w:t>
            </w:r>
          </w:p>
          <w:p w14:paraId="4CE73EDD"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azotanów (5-35 mg/l);</w:t>
            </w:r>
          </w:p>
          <w:p w14:paraId="5E6387CA"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azotynów (0,6-6 mg/l);</w:t>
            </w:r>
          </w:p>
          <w:p w14:paraId="2B5D329E"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fosforanów (0,05-1,5 mg/l);</w:t>
            </w:r>
          </w:p>
          <w:p w14:paraId="316B8FE5"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amoniaku (1-12 mg/l);</w:t>
            </w:r>
          </w:p>
          <w:p w14:paraId="067C1C63"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chlorków (1-70 mg/l);</w:t>
            </w:r>
          </w:p>
          <w:p w14:paraId="6259AD6C"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kwasów organicznych (50-2500 mg/l);</w:t>
            </w:r>
          </w:p>
          <w:p w14:paraId="255EEF90"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siarczanów (150-900 mg/l);</w:t>
            </w:r>
          </w:p>
          <w:p w14:paraId="46192D4C"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manganu (0,1-20 mg/l);</w:t>
            </w:r>
          </w:p>
          <w:p w14:paraId="4EEB891C"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chloru wolnego (0,02-2 mg/l);</w:t>
            </w:r>
          </w:p>
          <w:p w14:paraId="3CF7E278"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lastRenderedPageBreak/>
              <w:t>glinu (0,02-0,5 mg/l);</w:t>
            </w:r>
          </w:p>
          <w:p w14:paraId="0CB7F3A2"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niejonowych środków powierzchniowo czynnych (0,1-20 mg/l);</w:t>
            </w:r>
          </w:p>
          <w:p w14:paraId="080A3FC2"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anionowych środków powierzchniowo czynnych (0,1-4 mg/l);</w:t>
            </w:r>
          </w:p>
          <w:p w14:paraId="0C3CA7E8"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kationowych środków powierzchniowo czynnych (0,2-2 mg/l);</w:t>
            </w:r>
          </w:p>
          <w:p w14:paraId="0E022C20"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siarczków (0,1-2 mg/l);</w:t>
            </w:r>
          </w:p>
          <w:p w14:paraId="04638DFD"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fluorków (0,1-2,5 mg/l);</w:t>
            </w:r>
          </w:p>
          <w:p w14:paraId="7A4AC586"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potasu (5-50 mg/);</w:t>
            </w:r>
          </w:p>
          <w:p w14:paraId="2188A2BD"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cyjanków (0,01-0,6 mg/l);</w:t>
            </w:r>
          </w:p>
          <w:p w14:paraId="11D7E648"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fenoli (0,05-5 mg/l);</w:t>
            </w:r>
          </w:p>
          <w:p w14:paraId="22AA25C9"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formaldehydu (0,05-3 mg/l);</w:t>
            </w:r>
          </w:p>
          <w:p w14:paraId="74784A63" w14:textId="77777777" w:rsidR="00D8588B" w:rsidRPr="00CA43CC" w:rsidRDefault="00D8588B" w:rsidP="00D8588B">
            <w:pPr>
              <w:pStyle w:val="Akapitzlist"/>
              <w:numPr>
                <w:ilvl w:val="0"/>
                <w:numId w:val="93"/>
              </w:numPr>
              <w:autoSpaceDE w:val="0"/>
              <w:autoSpaceDN w:val="0"/>
              <w:adjustRightInd w:val="0"/>
              <w:ind w:left="714" w:hanging="357"/>
              <w:contextualSpacing/>
              <w:rPr>
                <w:rFonts w:ascii="Times New Roman" w:hAnsi="Times New Roman" w:cs="Times New Roman"/>
              </w:rPr>
            </w:pPr>
            <w:r w:rsidRPr="00CA43CC">
              <w:rPr>
                <w:rFonts w:ascii="Times New Roman" w:hAnsi="Times New Roman" w:cs="Times New Roman"/>
              </w:rPr>
              <w:t>magnezu (0,5-50 mg/l).</w:t>
            </w:r>
          </w:p>
          <w:p w14:paraId="45CAA4E9" w14:textId="77777777" w:rsidR="00D8588B" w:rsidRPr="00CA43CC" w:rsidRDefault="00D8588B" w:rsidP="00D8588B">
            <w:pPr>
              <w:pBdr>
                <w:top w:val="nil"/>
                <w:left w:val="nil"/>
                <w:bottom w:val="nil"/>
                <w:right w:val="nil"/>
                <w:between w:val="nil"/>
              </w:pBdr>
              <w:spacing w:line="276" w:lineRule="auto"/>
            </w:pPr>
            <w:r w:rsidRPr="00CA43CC">
              <w:t xml:space="preserve">Szkolenie w siedzibie Zamawiającego z zakresu obsługi i użytkowania przedmiotu zamówienia. Gwarancja – min. </w:t>
            </w:r>
            <w:r>
              <w:t>12</w:t>
            </w:r>
            <w:r w:rsidRPr="00CA43CC">
              <w:t xml:space="preserve"> </w:t>
            </w:r>
            <w:r>
              <w:t>miesięcy</w:t>
            </w:r>
            <w:r w:rsidRPr="00CA43CC">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0A255CAF"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D8588B" w:rsidRPr="00CA43CC" w14:paraId="25909290" w14:textId="77777777" w:rsidTr="00E319B2">
        <w:tc>
          <w:tcPr>
            <w:tcW w:w="562" w:type="dxa"/>
            <w:tcBorders>
              <w:top w:val="single" w:sz="4" w:space="0" w:color="000000"/>
              <w:left w:val="single" w:sz="4" w:space="0" w:color="000000"/>
              <w:bottom w:val="single" w:sz="4" w:space="0" w:color="000000"/>
            </w:tcBorders>
          </w:tcPr>
          <w:p w14:paraId="6F65BC1C"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CEE6161" w14:textId="77777777" w:rsidR="00D8588B" w:rsidRPr="00CA43CC" w:rsidRDefault="00D8588B" w:rsidP="00D8588B">
            <w:pPr>
              <w:pStyle w:val="Akapitzlist"/>
              <w:autoSpaceDE w:val="0"/>
              <w:autoSpaceDN w:val="0"/>
              <w:adjustRightInd w:val="0"/>
              <w:ind w:left="0"/>
              <w:jc w:val="both"/>
              <w:rPr>
                <w:rFonts w:ascii="Times New Roman" w:hAnsi="Times New Roman" w:cs="Times New Roman"/>
              </w:rPr>
            </w:pPr>
            <w:r w:rsidRPr="00CA43CC">
              <w:rPr>
                <w:rFonts w:ascii="Times New Roman" w:hAnsi="Times New Roman" w:cs="Times New Roman"/>
              </w:rPr>
              <w:t>Próbnik do poboru cieczy ze zbiorników o wąskich otworach (beczek, cystern, studni, itp.) – pompka perystaltyczna zasilana napędem akumulatorowej wkrętarki lub wiertarki. Głębokość zasysania minimum 4 metry prędkość przepływu 1 l/min lub wyższa. Sprzęt fabrycznie nowy. Próbnik w zestawie z walizką transportową, ładowarką, akumulatorem, wężem ssawnym PE 5 m, uchwytem do butli oraz kompletem butelek o poj. 500 ml w ilości 30 sztuk. Gwarancja – min.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501A8C98"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D8588B" w:rsidRPr="00CA43CC" w14:paraId="567E2AAE" w14:textId="77777777" w:rsidTr="00E319B2">
        <w:tc>
          <w:tcPr>
            <w:tcW w:w="562" w:type="dxa"/>
            <w:tcBorders>
              <w:top w:val="single" w:sz="4" w:space="0" w:color="000000"/>
              <w:left w:val="single" w:sz="4" w:space="0" w:color="000000"/>
              <w:bottom w:val="single" w:sz="4" w:space="0" w:color="000000"/>
            </w:tcBorders>
          </w:tcPr>
          <w:p w14:paraId="36537501"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ABC8746" w14:textId="77777777" w:rsidR="00D8588B" w:rsidRPr="00CA43CC" w:rsidRDefault="00D8588B" w:rsidP="00D8588B">
            <w:pPr>
              <w:pStyle w:val="Akapitzlist"/>
              <w:autoSpaceDE w:val="0"/>
              <w:autoSpaceDN w:val="0"/>
              <w:adjustRightInd w:val="0"/>
              <w:ind w:left="0"/>
              <w:jc w:val="both"/>
              <w:rPr>
                <w:rFonts w:ascii="Times New Roman" w:hAnsi="Times New Roman" w:cs="Times New Roman"/>
              </w:rPr>
            </w:pPr>
            <w:r w:rsidRPr="00CA43CC">
              <w:rPr>
                <w:rFonts w:ascii="Times New Roman" w:hAnsi="Times New Roman" w:cs="Times New Roman"/>
              </w:rPr>
              <w:t>Bezdotykowy termometr na podczerwień (pirometr) o następujących wymaganiach:</w:t>
            </w:r>
          </w:p>
          <w:p w14:paraId="6D9E4F16"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Sprzęt fabrycznie nowy;</w:t>
            </w:r>
          </w:p>
          <w:p w14:paraId="6D4CE3D8"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Zakresie temperaturowy od -40 °C do 1500 °C;</w:t>
            </w:r>
          </w:p>
          <w:p w14:paraId="39CDC231"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Maksymalny zasięg: 600 m lub więcej;</w:t>
            </w:r>
          </w:p>
          <w:p w14:paraId="259F9ADC"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Zasilany bateryjnie (AA);</w:t>
            </w:r>
          </w:p>
          <w:p w14:paraId="7704A137"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Funkcja Bluetooth do przesyłu danych;</w:t>
            </w:r>
          </w:p>
          <w:p w14:paraId="07A9BD22"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Waga urządzenia: poniżej 500 g.</w:t>
            </w:r>
          </w:p>
          <w:p w14:paraId="15C98876" w14:textId="77777777" w:rsidR="00D8588B" w:rsidRPr="00CA43CC" w:rsidRDefault="00D8588B" w:rsidP="00D8588B">
            <w:pPr>
              <w:pStyle w:val="Akapitzlist"/>
              <w:numPr>
                <w:ilvl w:val="0"/>
                <w:numId w:val="95"/>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 xml:space="preserve">Gwarancja – min. </w:t>
            </w:r>
            <w:r>
              <w:rPr>
                <w:rFonts w:ascii="Times New Roman" w:hAnsi="Times New Roman" w:cs="Times New Roman"/>
              </w:rPr>
              <w:t>12</w:t>
            </w:r>
            <w:r w:rsidRPr="00CA43CC">
              <w:rPr>
                <w:rFonts w:ascii="Times New Roman" w:hAnsi="Times New Roman" w:cs="Times New Roman"/>
              </w:rPr>
              <w:t xml:space="preserve"> miesi</w:t>
            </w:r>
            <w:r>
              <w:rPr>
                <w:rFonts w:ascii="Times New Roman" w:hAnsi="Times New Roman" w:cs="Times New Roman"/>
              </w:rPr>
              <w:t>ęcy</w:t>
            </w:r>
            <w:r w:rsidRPr="00CA43CC">
              <w:rPr>
                <w:rFonts w:ascii="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6F84D8CD"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D8588B" w:rsidRPr="00CA43CC" w14:paraId="24148AEE" w14:textId="77777777" w:rsidTr="00E319B2">
        <w:tc>
          <w:tcPr>
            <w:tcW w:w="562" w:type="dxa"/>
            <w:tcBorders>
              <w:top w:val="single" w:sz="4" w:space="0" w:color="000000"/>
              <w:left w:val="single" w:sz="4" w:space="0" w:color="000000"/>
              <w:bottom w:val="single" w:sz="4" w:space="0" w:color="000000"/>
            </w:tcBorders>
          </w:tcPr>
          <w:p w14:paraId="413838F1"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4ED4653" w14:textId="77777777" w:rsidR="00D8588B" w:rsidRPr="00B77CF8" w:rsidRDefault="00D8588B" w:rsidP="00D8588B">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 xml:space="preserve">Kamera termowizyjna </w:t>
            </w:r>
            <w:r>
              <w:rPr>
                <w:rFonts w:ascii="Times New Roman" w:hAnsi="Times New Roman" w:cs="Times New Roman"/>
                <w:color w:val="auto"/>
              </w:rPr>
              <w:t xml:space="preserve">– </w:t>
            </w:r>
            <w:r w:rsidRPr="005C7BFF">
              <w:rPr>
                <w:rFonts w:ascii="Times New Roman" w:hAnsi="Times New Roman" w:cs="Times New Roman"/>
                <w:color w:val="auto"/>
              </w:rPr>
              <w:t>3</w:t>
            </w:r>
            <w:r>
              <w:rPr>
                <w:rFonts w:ascii="Times New Roman" w:hAnsi="Times New Roman" w:cs="Times New Roman"/>
                <w:color w:val="auto"/>
              </w:rPr>
              <w:t xml:space="preserve"> sztuki</w:t>
            </w:r>
            <w:r w:rsidRPr="00B77CF8">
              <w:rPr>
                <w:rFonts w:ascii="Times New Roman" w:hAnsi="Times New Roman" w:cs="Times New Roman"/>
                <w:color w:val="auto"/>
              </w:rPr>
              <w:t xml:space="preserve"> o następujących parametrach:</w:t>
            </w:r>
          </w:p>
          <w:p w14:paraId="3DAFB0A6"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Sprzęt fabrycznie nowy;</w:t>
            </w:r>
          </w:p>
          <w:p w14:paraId="1818A99F"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Zakres pomiaru temperatury: od -20 °C do +500 °C lub szerszy;</w:t>
            </w:r>
          </w:p>
          <w:p w14:paraId="05300006"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Rozdzielczość detektora: min. 320 x 240;</w:t>
            </w:r>
          </w:p>
          <w:p w14:paraId="1D7D8FB1"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Czułość cieplna: 50 mK;</w:t>
            </w:r>
          </w:p>
          <w:p w14:paraId="74FE44E7"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t>Pole widzenia: 32°;</w:t>
            </w:r>
          </w:p>
          <w:p w14:paraId="59A63652" w14:textId="77777777" w:rsidR="00D8588B" w:rsidRPr="00B77CF8" w:rsidRDefault="00D8588B" w:rsidP="00D8588B">
            <w:pPr>
              <w:pStyle w:val="Domylne"/>
              <w:widowControl w:val="0"/>
              <w:numPr>
                <w:ilvl w:val="0"/>
                <w:numId w:val="96"/>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B77CF8">
              <w:rPr>
                <w:rFonts w:ascii="Times New Roman" w:hAnsi="Times New Roman" w:cs="Times New Roman"/>
                <w:color w:val="auto"/>
              </w:rPr>
              <w:lastRenderedPageBreak/>
              <w:t>Wyświetlacz: LCD o przekątnej min. 2,4”, kolorowy;</w:t>
            </w:r>
          </w:p>
          <w:p w14:paraId="587ED0EA" w14:textId="77777777" w:rsidR="00D8588B" w:rsidRPr="00B77CF8" w:rsidRDefault="00D8588B" w:rsidP="00D8588B">
            <w:pPr>
              <w:pStyle w:val="Textbody"/>
              <w:widowControl/>
              <w:numPr>
                <w:ilvl w:val="0"/>
                <w:numId w:val="96"/>
              </w:numPr>
              <w:overflowPunct/>
              <w:autoSpaceDE/>
              <w:spacing w:after="0"/>
              <w:ind w:left="714" w:hanging="357"/>
              <w:textAlignment w:val="baseline"/>
              <w:rPr>
                <w:sz w:val="24"/>
                <w:szCs w:val="24"/>
              </w:rPr>
            </w:pPr>
            <w:r w:rsidRPr="00B77CF8">
              <w:rPr>
                <w:sz w:val="24"/>
                <w:szCs w:val="24"/>
              </w:rPr>
              <w:t>Stopień ochrony: IP-67;</w:t>
            </w:r>
          </w:p>
          <w:p w14:paraId="142174C8" w14:textId="77777777" w:rsidR="00D8588B" w:rsidRPr="00B77CF8" w:rsidRDefault="00D8588B" w:rsidP="00D8588B">
            <w:pPr>
              <w:pStyle w:val="Textbody"/>
              <w:widowControl/>
              <w:numPr>
                <w:ilvl w:val="0"/>
                <w:numId w:val="96"/>
              </w:numPr>
              <w:overflowPunct/>
              <w:autoSpaceDE/>
              <w:spacing w:after="0"/>
              <w:ind w:left="714" w:hanging="357"/>
              <w:textAlignment w:val="baseline"/>
              <w:rPr>
                <w:sz w:val="24"/>
                <w:szCs w:val="24"/>
              </w:rPr>
            </w:pPr>
            <w:r w:rsidRPr="00B77CF8">
              <w:rPr>
                <w:sz w:val="24"/>
                <w:szCs w:val="24"/>
              </w:rPr>
              <w:t>Wbudowana pamięć: wewnętrzna 4 GB (&gt;4000 zdjęć) – zgrywanie za pomocą kabla micro USB;</w:t>
            </w:r>
          </w:p>
          <w:p w14:paraId="6289D2FA" w14:textId="77777777" w:rsidR="00D8588B" w:rsidRPr="00B77CF8" w:rsidRDefault="00D8588B" w:rsidP="00D8588B">
            <w:pPr>
              <w:pStyle w:val="Textbody"/>
              <w:widowControl/>
              <w:numPr>
                <w:ilvl w:val="0"/>
                <w:numId w:val="96"/>
              </w:numPr>
              <w:overflowPunct/>
              <w:autoSpaceDE/>
              <w:spacing w:after="0"/>
              <w:ind w:left="714" w:hanging="357"/>
              <w:textAlignment w:val="baseline"/>
              <w:rPr>
                <w:sz w:val="24"/>
                <w:szCs w:val="24"/>
              </w:rPr>
            </w:pPr>
            <w:r w:rsidRPr="00B77CF8">
              <w:rPr>
                <w:sz w:val="24"/>
                <w:szCs w:val="24"/>
              </w:rPr>
              <w:t>Wbudowana latarka LED 300 lm;</w:t>
            </w:r>
          </w:p>
          <w:p w14:paraId="5C6FB51C" w14:textId="77777777" w:rsidR="00D8588B" w:rsidRPr="00B77CF8" w:rsidRDefault="00D8588B" w:rsidP="00D8588B">
            <w:pPr>
              <w:pStyle w:val="Textbody"/>
              <w:widowControl/>
              <w:numPr>
                <w:ilvl w:val="0"/>
                <w:numId w:val="96"/>
              </w:numPr>
              <w:overflowPunct/>
              <w:autoSpaceDE/>
              <w:spacing w:after="0"/>
              <w:ind w:left="714" w:hanging="357"/>
              <w:textAlignment w:val="baseline"/>
              <w:rPr>
                <w:sz w:val="24"/>
                <w:szCs w:val="24"/>
              </w:rPr>
            </w:pPr>
            <w:r w:rsidRPr="00B77CF8">
              <w:rPr>
                <w:sz w:val="24"/>
                <w:szCs w:val="24"/>
              </w:rPr>
              <w:t>Ładowanie przez kabel mini USB;</w:t>
            </w:r>
          </w:p>
          <w:p w14:paraId="4483C96A" w14:textId="77777777" w:rsidR="00D8588B" w:rsidRPr="00B77CF8" w:rsidRDefault="00D8588B" w:rsidP="00D8588B">
            <w:pPr>
              <w:pStyle w:val="Textbody"/>
              <w:widowControl/>
              <w:numPr>
                <w:ilvl w:val="0"/>
                <w:numId w:val="96"/>
              </w:numPr>
              <w:overflowPunct/>
              <w:autoSpaceDE/>
              <w:spacing w:after="0"/>
              <w:ind w:left="714" w:hanging="357"/>
              <w:textAlignment w:val="baseline"/>
              <w:rPr>
                <w:sz w:val="24"/>
                <w:szCs w:val="24"/>
              </w:rPr>
            </w:pPr>
            <w:r w:rsidRPr="00B77CF8">
              <w:rPr>
                <w:sz w:val="24"/>
                <w:szCs w:val="24"/>
              </w:rPr>
              <w:t>Czas pracy baterii: do 3,5 h;</w:t>
            </w:r>
          </w:p>
          <w:p w14:paraId="0ED2C3F9" w14:textId="77777777" w:rsidR="00D8588B" w:rsidRPr="00CA43CC" w:rsidRDefault="00D8588B" w:rsidP="00D8588B">
            <w:pPr>
              <w:autoSpaceDE w:val="0"/>
              <w:autoSpaceDN w:val="0"/>
              <w:adjustRightInd w:val="0"/>
            </w:pPr>
            <w:r>
              <w:t xml:space="preserve">Gwarancja minimum 12 miesięcy. </w:t>
            </w:r>
          </w:p>
        </w:tc>
        <w:tc>
          <w:tcPr>
            <w:tcW w:w="3118" w:type="dxa"/>
            <w:tcBorders>
              <w:top w:val="single" w:sz="4" w:space="0" w:color="000000"/>
              <w:left w:val="single" w:sz="4" w:space="0" w:color="000000"/>
              <w:bottom w:val="single" w:sz="4" w:space="0" w:color="000000"/>
              <w:right w:val="single" w:sz="4" w:space="0" w:color="000000"/>
            </w:tcBorders>
            <w:vAlign w:val="center"/>
          </w:tcPr>
          <w:p w14:paraId="46B4E07A"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D8588B" w:rsidRPr="00CA43CC" w14:paraId="43D08462" w14:textId="77777777" w:rsidTr="00E319B2">
        <w:tc>
          <w:tcPr>
            <w:tcW w:w="562" w:type="dxa"/>
            <w:tcBorders>
              <w:top w:val="single" w:sz="4" w:space="0" w:color="000000"/>
              <w:left w:val="single" w:sz="4" w:space="0" w:color="000000"/>
              <w:bottom w:val="single" w:sz="4" w:space="0" w:color="000000"/>
            </w:tcBorders>
          </w:tcPr>
          <w:p w14:paraId="4322816F" w14:textId="77777777" w:rsidR="00D8588B" w:rsidRPr="00CA43CC" w:rsidRDefault="00D8588B" w:rsidP="00D8588B">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DCC6946" w14:textId="77777777" w:rsidR="00D8588B" w:rsidRPr="00CA43CC" w:rsidRDefault="00D8588B" w:rsidP="00D8588B">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Monitor interaktywny o następujących wymaganiach:</w:t>
            </w:r>
          </w:p>
          <w:p w14:paraId="45EF7620"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Matryca LCD z podświetleniem LED w formacie 16:9 i przekątnej ekranu 65";</w:t>
            </w:r>
          </w:p>
          <w:p w14:paraId="0E937F59"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Rozdzielczość 4K UHD (3840 x 2160);</w:t>
            </w:r>
          </w:p>
          <w:p w14:paraId="4B892504"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Maksymalna jasność 350 cd/m</w:t>
            </w:r>
            <w:r w:rsidRPr="00CA43CC">
              <w:rPr>
                <w:rFonts w:ascii="Times New Roman" w:hAnsi="Times New Roman" w:cs="Times New Roman"/>
                <w:color w:val="auto"/>
                <w:vertAlign w:val="superscript"/>
              </w:rPr>
              <w:t>2</w:t>
            </w:r>
            <w:r w:rsidRPr="00CA43CC">
              <w:rPr>
                <w:rFonts w:ascii="Times New Roman" w:hAnsi="Times New Roman" w:cs="Times New Roman"/>
                <w:color w:val="auto"/>
              </w:rPr>
              <w:t>;</w:t>
            </w:r>
          </w:p>
          <w:p w14:paraId="675DE052"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Czas odpowiedzi: nie więcej niż 8 ms;</w:t>
            </w:r>
          </w:p>
          <w:p w14:paraId="177389C6"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Kąt widzenia min. 178</w:t>
            </w:r>
            <w:r w:rsidRPr="00CA43CC">
              <w:rPr>
                <w:rFonts w:ascii="Times New Roman" w:hAnsi="Times New Roman" w:cs="Times New Roman"/>
                <w:color w:val="auto"/>
                <w:vertAlign w:val="superscript"/>
              </w:rPr>
              <w:t>o</w:t>
            </w:r>
            <w:r w:rsidRPr="00CA43CC">
              <w:rPr>
                <w:rFonts w:ascii="Times New Roman" w:hAnsi="Times New Roman" w:cs="Times New Roman"/>
                <w:color w:val="auto"/>
              </w:rPr>
              <w:t>;</w:t>
            </w:r>
          </w:p>
          <w:p w14:paraId="46793E8E"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Wbudowane Wi-FI, Bluetooth;</w:t>
            </w:r>
          </w:p>
          <w:p w14:paraId="3461AE52"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Ekran dotykowy z ilością obsługiwanych jednocześnie punktów dotyku nie mniejszą niż 20 (w środowisku Windows);</w:t>
            </w:r>
          </w:p>
          <w:p w14:paraId="22694660"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Jednoczesne rozróżnianie wielu narzędzi (np. możliwość pisania dwoma i więcej kolorami);</w:t>
            </w:r>
          </w:p>
          <w:p w14:paraId="3BBD8866"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Pamięć operacyjna: min. 4 GB;</w:t>
            </w:r>
          </w:p>
          <w:p w14:paraId="71267B62"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Pamięć: min. 32 GB;</w:t>
            </w:r>
          </w:p>
          <w:p w14:paraId="6C583FA2"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Wbudowane głośniki – 2 szt. o mocy 20 W lub większej;</w:t>
            </w:r>
          </w:p>
          <w:p w14:paraId="108E0C63"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Czujniki: ruchu, natężenia światła otoczenia, temperatury otoczenia i wilgotności;</w:t>
            </w:r>
          </w:p>
          <w:p w14:paraId="347DE00C"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Wejścia: HDMI 2.0, USB 3.0 A, USB 3.0 B;</w:t>
            </w:r>
          </w:p>
          <w:p w14:paraId="5C08FB08" w14:textId="77777777" w:rsidR="00D8588B" w:rsidRPr="00CA43CC" w:rsidRDefault="00D8588B" w:rsidP="00D8588B">
            <w:pPr>
              <w:pStyle w:val="Domylne"/>
              <w:widowControl w:val="0"/>
              <w:numPr>
                <w:ilvl w:val="0"/>
                <w:numId w:val="97"/>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CA43CC">
              <w:rPr>
                <w:rFonts w:ascii="Times New Roman" w:hAnsi="Times New Roman" w:cs="Times New Roman"/>
                <w:color w:val="auto"/>
              </w:rPr>
              <w:t>Mocowanie: VESA 600 x 400;</w:t>
            </w:r>
          </w:p>
          <w:p w14:paraId="5F935778" w14:textId="77777777" w:rsidR="00D8588B" w:rsidRPr="00CA43CC" w:rsidRDefault="00D8588B" w:rsidP="00D8588B">
            <w:pPr>
              <w:autoSpaceDE w:val="0"/>
              <w:autoSpaceDN w:val="0"/>
              <w:adjustRightInd w:val="0"/>
            </w:pPr>
            <w:r w:rsidRPr="00CA43CC">
              <w:t>Waga: poniżej 55 kg.</w:t>
            </w:r>
          </w:p>
        </w:tc>
        <w:tc>
          <w:tcPr>
            <w:tcW w:w="3118" w:type="dxa"/>
            <w:tcBorders>
              <w:top w:val="single" w:sz="4" w:space="0" w:color="000000"/>
              <w:left w:val="single" w:sz="4" w:space="0" w:color="000000"/>
              <w:bottom w:val="single" w:sz="4" w:space="0" w:color="000000"/>
              <w:right w:val="single" w:sz="4" w:space="0" w:color="000000"/>
            </w:tcBorders>
            <w:vAlign w:val="center"/>
          </w:tcPr>
          <w:p w14:paraId="328F7036" w14:textId="77777777" w:rsidR="00D8588B" w:rsidRPr="00CA43CC" w:rsidRDefault="00D8588B" w:rsidP="00D8588B">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667FBA6B" w14:textId="77777777" w:rsidTr="00E319B2">
        <w:tc>
          <w:tcPr>
            <w:tcW w:w="562" w:type="dxa"/>
            <w:tcBorders>
              <w:top w:val="single" w:sz="4" w:space="0" w:color="000000"/>
              <w:left w:val="single" w:sz="4" w:space="0" w:color="000000"/>
              <w:bottom w:val="single" w:sz="4" w:space="0" w:color="000000"/>
            </w:tcBorders>
          </w:tcPr>
          <w:p w14:paraId="3173895B"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8693529" w14:textId="77777777" w:rsidR="003E6A13" w:rsidRPr="005C7BFF" w:rsidRDefault="003E6A13" w:rsidP="003E6A13">
            <w:pPr>
              <w:autoSpaceDE w:val="0"/>
              <w:autoSpaceDN w:val="0"/>
              <w:adjustRightInd w:val="0"/>
            </w:pPr>
            <w:r w:rsidRPr="005C7BFF">
              <w:t xml:space="preserve">Latarka czołowa – </w:t>
            </w:r>
            <w:r w:rsidR="00D956FB">
              <w:t>4</w:t>
            </w:r>
            <w:r w:rsidRPr="005C7BFF">
              <w:t xml:space="preserve"> sztuk</w:t>
            </w:r>
            <w:r w:rsidR="00D956FB">
              <w:t>i</w:t>
            </w:r>
            <w:r w:rsidRPr="005C7BFF">
              <w:t xml:space="preserve">, spełniająca poniższe parametry: </w:t>
            </w:r>
          </w:p>
          <w:p w14:paraId="37293C36" w14:textId="77777777" w:rsidR="003E6A13" w:rsidRPr="005C7BFF" w:rsidRDefault="003E6A13" w:rsidP="003E6A13">
            <w:pPr>
              <w:pStyle w:val="Akapitzlist"/>
              <w:numPr>
                <w:ilvl w:val="0"/>
                <w:numId w:val="98"/>
              </w:numPr>
              <w:autoSpaceDE w:val="0"/>
              <w:autoSpaceDN w:val="0"/>
              <w:adjustRightInd w:val="0"/>
              <w:contextualSpacing/>
              <w:jc w:val="both"/>
              <w:rPr>
                <w:rFonts w:ascii="Times New Roman" w:hAnsi="Times New Roman" w:cs="Times New Roman"/>
              </w:rPr>
            </w:pPr>
            <w:r w:rsidRPr="005C7BFF">
              <w:rPr>
                <w:rFonts w:ascii="Times New Roman" w:hAnsi="Times New Roman" w:cs="Times New Roman"/>
              </w:rPr>
              <w:t>Sprzęt fabrycznie nowy;</w:t>
            </w:r>
          </w:p>
          <w:p w14:paraId="43F7C70C" w14:textId="77777777" w:rsidR="003E6A13" w:rsidRPr="005C7BFF" w:rsidRDefault="003E6A13" w:rsidP="003E6A13">
            <w:pPr>
              <w:pStyle w:val="Akapitzlist"/>
              <w:numPr>
                <w:ilvl w:val="0"/>
                <w:numId w:val="98"/>
              </w:numPr>
              <w:autoSpaceDE w:val="0"/>
              <w:autoSpaceDN w:val="0"/>
              <w:adjustRightInd w:val="0"/>
              <w:contextualSpacing/>
              <w:jc w:val="both"/>
              <w:rPr>
                <w:rFonts w:ascii="Times New Roman" w:hAnsi="Times New Roman" w:cs="Times New Roman"/>
              </w:rPr>
            </w:pPr>
            <w:r w:rsidRPr="005C7BFF">
              <w:rPr>
                <w:rFonts w:ascii="Times New Roman" w:hAnsi="Times New Roman" w:cs="Times New Roman"/>
              </w:rPr>
              <w:t>Masa: poniżej 175 g;</w:t>
            </w:r>
          </w:p>
          <w:p w14:paraId="139BF2A0" w14:textId="77777777" w:rsidR="003E6A13" w:rsidRPr="005C7BFF" w:rsidRDefault="003E6A13" w:rsidP="003E6A13">
            <w:pPr>
              <w:pStyle w:val="Akapitzlist"/>
              <w:numPr>
                <w:ilvl w:val="0"/>
                <w:numId w:val="98"/>
              </w:numPr>
              <w:autoSpaceDE w:val="0"/>
              <w:autoSpaceDN w:val="0"/>
              <w:adjustRightInd w:val="0"/>
              <w:contextualSpacing/>
              <w:jc w:val="both"/>
              <w:rPr>
                <w:rFonts w:ascii="Times New Roman" w:hAnsi="Times New Roman" w:cs="Times New Roman"/>
              </w:rPr>
            </w:pPr>
            <w:r w:rsidRPr="005C7BFF">
              <w:rPr>
                <w:rFonts w:ascii="Times New Roman" w:hAnsi="Times New Roman" w:cs="Times New Roman"/>
              </w:rPr>
              <w:t>Zasilanie z dwóch baterii AA (w zestawie);</w:t>
            </w:r>
          </w:p>
          <w:p w14:paraId="60B7A0BE" w14:textId="77777777" w:rsidR="003E6A13" w:rsidRPr="005C7BFF" w:rsidRDefault="003E6A13" w:rsidP="003E6A13">
            <w:pPr>
              <w:pStyle w:val="Akapitzlist"/>
              <w:numPr>
                <w:ilvl w:val="0"/>
                <w:numId w:val="98"/>
              </w:numPr>
              <w:autoSpaceDE w:val="0"/>
              <w:autoSpaceDN w:val="0"/>
              <w:adjustRightInd w:val="0"/>
              <w:contextualSpacing/>
              <w:jc w:val="both"/>
              <w:rPr>
                <w:rFonts w:ascii="Times New Roman" w:hAnsi="Times New Roman" w:cs="Times New Roman"/>
              </w:rPr>
            </w:pPr>
            <w:r w:rsidRPr="005C7BFF">
              <w:rPr>
                <w:rFonts w:ascii="Times New Roman" w:hAnsi="Times New Roman" w:cs="Times New Roman"/>
              </w:rPr>
              <w:t xml:space="preserve">Klasa ochrony: IP67, zgodność z certyfikatem </w:t>
            </w:r>
            <w:r w:rsidRPr="005C7BFF">
              <w:rPr>
                <w:rStyle w:val="caps"/>
                <w:rFonts w:ascii="Times New Roman" w:hAnsi="Times New Roman" w:cs="Times New Roman"/>
              </w:rPr>
              <w:t>ATEX</w:t>
            </w:r>
            <w:r w:rsidRPr="005C7BFF">
              <w:rPr>
                <w:rFonts w:ascii="Times New Roman" w:hAnsi="Times New Roman" w:cs="Times New Roman"/>
              </w:rPr>
              <w:t xml:space="preserve"> (minimum strefa 1/21);</w:t>
            </w:r>
          </w:p>
          <w:p w14:paraId="7F9E70D6" w14:textId="77777777" w:rsidR="003E6A13" w:rsidRPr="00E4303A" w:rsidRDefault="003E6A13" w:rsidP="003E6A13">
            <w:pPr>
              <w:pStyle w:val="Akapitzlist"/>
              <w:numPr>
                <w:ilvl w:val="0"/>
                <w:numId w:val="98"/>
              </w:numPr>
              <w:autoSpaceDE w:val="0"/>
              <w:autoSpaceDN w:val="0"/>
              <w:adjustRightInd w:val="0"/>
              <w:contextualSpacing/>
              <w:jc w:val="both"/>
              <w:rPr>
                <w:rFonts w:ascii="Times New Roman" w:hAnsi="Times New Roman" w:cs="Times New Roman"/>
                <w:color w:val="FF0000"/>
              </w:rPr>
            </w:pPr>
            <w:r w:rsidRPr="005C7BFF">
              <w:rPr>
                <w:rFonts w:ascii="Times New Roman" w:hAnsi="Times New Roman" w:cs="Times New Roman"/>
              </w:rPr>
              <w:t>Strumień świetlny: 100 lumenów lub więcej.</w:t>
            </w:r>
          </w:p>
        </w:tc>
        <w:tc>
          <w:tcPr>
            <w:tcW w:w="3118" w:type="dxa"/>
            <w:tcBorders>
              <w:top w:val="single" w:sz="4" w:space="0" w:color="000000"/>
              <w:left w:val="single" w:sz="4" w:space="0" w:color="000000"/>
              <w:bottom w:val="single" w:sz="4" w:space="0" w:color="000000"/>
              <w:right w:val="single" w:sz="4" w:space="0" w:color="000000"/>
            </w:tcBorders>
            <w:vAlign w:val="center"/>
          </w:tcPr>
          <w:p w14:paraId="7C5BBD72"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5AE47EFA" w14:textId="77777777" w:rsidTr="00E319B2">
        <w:tc>
          <w:tcPr>
            <w:tcW w:w="562" w:type="dxa"/>
            <w:tcBorders>
              <w:top w:val="single" w:sz="4" w:space="0" w:color="000000"/>
              <w:left w:val="single" w:sz="4" w:space="0" w:color="000000"/>
              <w:bottom w:val="single" w:sz="4" w:space="0" w:color="000000"/>
            </w:tcBorders>
          </w:tcPr>
          <w:p w14:paraId="4D1F8C63"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E5992EC" w14:textId="77777777" w:rsidR="003E6A13" w:rsidRPr="00CA43CC" w:rsidRDefault="003E6A13" w:rsidP="003E6A13">
            <w:pPr>
              <w:autoSpaceDE w:val="0"/>
              <w:autoSpaceDN w:val="0"/>
              <w:adjustRightInd w:val="0"/>
              <w:jc w:val="both"/>
            </w:pPr>
            <w:r w:rsidRPr="00CA43CC">
              <w:t>Wieszak na rękawiczki nitrylowe/lateksowe spełniający poniższe wymagania:</w:t>
            </w:r>
          </w:p>
          <w:p w14:paraId="5D664338" w14:textId="77777777" w:rsidR="003E6A13" w:rsidRPr="00CA43CC" w:rsidRDefault="003E6A13" w:rsidP="003E6A13">
            <w:pPr>
              <w:pStyle w:val="Akapitzlist"/>
              <w:numPr>
                <w:ilvl w:val="0"/>
                <w:numId w:val="10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Wieszak na co najmniej 3 opakowania po każde;</w:t>
            </w:r>
          </w:p>
          <w:p w14:paraId="372DB33B" w14:textId="77777777" w:rsidR="003E6A13" w:rsidRPr="00CA43CC" w:rsidRDefault="003E6A13" w:rsidP="003E6A13">
            <w:pPr>
              <w:pStyle w:val="Akapitzlist"/>
              <w:numPr>
                <w:ilvl w:val="0"/>
                <w:numId w:val="101"/>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lastRenderedPageBreak/>
              <w:t>Wieszak ze stali nierdzewnej;</w:t>
            </w:r>
          </w:p>
          <w:p w14:paraId="6F41A9E2" w14:textId="77777777" w:rsidR="003E6A13" w:rsidRPr="00CA43CC" w:rsidRDefault="003E6A13" w:rsidP="003E6A13">
            <w:pPr>
              <w:autoSpaceDE w:val="0"/>
              <w:autoSpaceDN w:val="0"/>
              <w:adjustRightInd w:val="0"/>
            </w:pPr>
            <w:r w:rsidRPr="00CA43CC">
              <w:t>Wieszak wyposażony w rękawiczki nitrylowe (100 szt.), rękawiczki nitrylowe wzmocnione „high risk” (100 szt.), rękawiczki lateksowe wzmocnione „high risk” (50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451F3FEF"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5E9F3554" w14:textId="77777777" w:rsidTr="00E319B2">
        <w:tc>
          <w:tcPr>
            <w:tcW w:w="562" w:type="dxa"/>
            <w:tcBorders>
              <w:top w:val="single" w:sz="4" w:space="0" w:color="000000"/>
              <w:left w:val="single" w:sz="4" w:space="0" w:color="000000"/>
              <w:bottom w:val="single" w:sz="4" w:space="0" w:color="000000"/>
            </w:tcBorders>
          </w:tcPr>
          <w:p w14:paraId="0AE81DC8"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CB36C9" w14:textId="77777777" w:rsidR="003E6A13" w:rsidRPr="00CA43CC" w:rsidRDefault="003E6A13" w:rsidP="003E6A13">
            <w:pPr>
              <w:widowControl w:val="0"/>
              <w:pBdr>
                <w:top w:val="nil"/>
                <w:left w:val="nil"/>
                <w:bottom w:val="nil"/>
                <w:right w:val="nil"/>
                <w:between w:val="nil"/>
              </w:pBdr>
              <w:tabs>
                <w:tab w:val="left" w:pos="1418"/>
              </w:tabs>
            </w:pPr>
            <w:r w:rsidRPr="00CA43CC">
              <w:t xml:space="preserve">Smartfon. Urządzenie musi być fabrycznie nowy, rok produkcji nie starszy niż 2020. Parametry techniczne: </w:t>
            </w:r>
          </w:p>
          <w:p w14:paraId="6001682D"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 xml:space="preserve">Wodoodporność: IP68, IP69. </w:t>
            </w:r>
          </w:p>
          <w:p w14:paraId="3106782A"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Odporny na uderzenia i upadki .</w:t>
            </w:r>
          </w:p>
          <w:p w14:paraId="603CB9B9"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Wyświetlacz Min. 5".</w:t>
            </w:r>
          </w:p>
          <w:p w14:paraId="14ADDF94"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Rozdzielczość ekranu: [px] 1920 x 1080 px.</w:t>
            </w:r>
          </w:p>
          <w:p w14:paraId="6D66DD6C"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Ochrona ekranu: Szkło ochronne.</w:t>
            </w:r>
          </w:p>
          <w:p w14:paraId="1E495BF7"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 xml:space="preserve">System operacyjny min. Android 8.0, Procesor [GHz] 2,2 GHz 4 – rdzeniowy. </w:t>
            </w:r>
          </w:p>
          <w:p w14:paraId="7F59E393"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 xml:space="preserve">Wewnętrzna pamięć: min. 32 GB. </w:t>
            </w:r>
          </w:p>
          <w:p w14:paraId="367C7E3B"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Wielkość RAM: min. 3 GB</w:t>
            </w:r>
          </w:p>
          <w:p w14:paraId="610372C6"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Aparat przedni: min 5 Mpix</w:t>
            </w:r>
          </w:p>
          <w:p w14:paraId="5C5711DC"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 xml:space="preserve">Aparat główny: min.16 Mpix </w:t>
            </w:r>
          </w:p>
          <w:p w14:paraId="13550F66"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Typ karty  - SIM</w:t>
            </w:r>
          </w:p>
          <w:p w14:paraId="413C73CD" w14:textId="77777777" w:rsidR="003E6A13" w:rsidRPr="00CA43CC" w:rsidRDefault="003E6A13" w:rsidP="003E6A13">
            <w:pPr>
              <w:pStyle w:val="Akapitzlist"/>
              <w:numPr>
                <w:ilvl w:val="0"/>
                <w:numId w:val="67"/>
              </w:numPr>
              <w:contextualSpacing/>
              <w:rPr>
                <w:rFonts w:ascii="Times New Roman" w:hAnsi="Times New Roman" w:cs="Times New Roman"/>
                <w:lang w:val="en-US"/>
              </w:rPr>
            </w:pPr>
            <w:r w:rsidRPr="00CA43CC">
              <w:rPr>
                <w:rFonts w:ascii="Times New Roman" w:hAnsi="Times New Roman" w:cs="Times New Roman"/>
                <w:lang w:val="en-US"/>
              </w:rPr>
              <w:t>Standard GSM2G / 3G / 4G4G LTE.</w:t>
            </w:r>
          </w:p>
          <w:p w14:paraId="47335EB5" w14:textId="77777777" w:rsidR="003E6A13" w:rsidRPr="00CA43CC" w:rsidRDefault="003E6A13" w:rsidP="003E6A13">
            <w:pPr>
              <w:pStyle w:val="Akapitzlist"/>
              <w:numPr>
                <w:ilvl w:val="0"/>
                <w:numId w:val="67"/>
              </w:numPr>
              <w:contextualSpacing/>
              <w:rPr>
                <w:rFonts w:ascii="Times New Roman" w:hAnsi="Times New Roman" w:cs="Times New Roman"/>
                <w:lang w:val="en-US"/>
              </w:rPr>
            </w:pPr>
            <w:r w:rsidRPr="00CA43CC">
              <w:rPr>
                <w:rFonts w:ascii="Times New Roman" w:hAnsi="Times New Roman" w:cs="Times New Roman"/>
                <w:lang w:val="en-US"/>
              </w:rPr>
              <w:t xml:space="preserve">WiFi, Bluetooth, NFC, GPS, microUSB, </w:t>
            </w:r>
          </w:p>
          <w:p w14:paraId="18C51A6D" w14:textId="77777777" w:rsidR="003E6A13" w:rsidRPr="00CA43CC" w:rsidRDefault="003E6A13" w:rsidP="003E6A13">
            <w:pPr>
              <w:pStyle w:val="Akapitzlist"/>
              <w:numPr>
                <w:ilvl w:val="0"/>
                <w:numId w:val="67"/>
              </w:numPr>
              <w:contextualSpacing/>
              <w:rPr>
                <w:rFonts w:ascii="Times New Roman" w:hAnsi="Times New Roman" w:cs="Times New Roman"/>
              </w:rPr>
            </w:pPr>
            <w:r w:rsidRPr="00CA43CC">
              <w:rPr>
                <w:rFonts w:ascii="Times New Roman" w:hAnsi="Times New Roman" w:cs="Times New Roman"/>
              </w:rPr>
              <w:t>Wtyk słuchawek.</w:t>
            </w:r>
          </w:p>
          <w:p w14:paraId="5C9384D0" w14:textId="77777777" w:rsidR="003E6A13" w:rsidRPr="00CA43CC" w:rsidRDefault="003E6A13" w:rsidP="003E6A13">
            <w:pPr>
              <w:pStyle w:val="Akapitzlist"/>
              <w:numPr>
                <w:ilvl w:val="0"/>
                <w:numId w:val="6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Bateria [mAh] min 4000.</w:t>
            </w:r>
          </w:p>
          <w:p w14:paraId="225B08C4" w14:textId="77777777" w:rsidR="003E6A13" w:rsidRPr="00562665" w:rsidRDefault="003E6A13" w:rsidP="00562665">
            <w:pPr>
              <w:pStyle w:val="Akapitzlist"/>
              <w:numPr>
                <w:ilvl w:val="0"/>
                <w:numId w:val="67"/>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Okres gwarancji: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196BFB95"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30A4165F" w14:textId="77777777" w:rsidTr="00E319B2">
        <w:tc>
          <w:tcPr>
            <w:tcW w:w="562" w:type="dxa"/>
            <w:tcBorders>
              <w:top w:val="single" w:sz="4" w:space="0" w:color="000000"/>
              <w:left w:val="single" w:sz="4" w:space="0" w:color="000000"/>
              <w:bottom w:val="single" w:sz="4" w:space="0" w:color="000000"/>
            </w:tcBorders>
          </w:tcPr>
          <w:p w14:paraId="1CCDCC2E"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E1ED36F" w14:textId="77777777" w:rsidR="003E6A13" w:rsidRPr="00CA43CC" w:rsidRDefault="003E6A13" w:rsidP="003E6A13">
            <w:pPr>
              <w:pBdr>
                <w:top w:val="nil"/>
                <w:left w:val="nil"/>
                <w:bottom w:val="nil"/>
                <w:right w:val="nil"/>
                <w:between w:val="nil"/>
              </w:pBdr>
              <w:jc w:val="both"/>
            </w:pPr>
            <w:r w:rsidRPr="00CA43CC">
              <w:t>Zestaw analizy kolorymetrycznej I zawierający rurki wskaźnikowe wraz z osprzętem pozwalającym na przeprowadzenie pełnej analizy, z pompką. Wszystkie rurki jednego producenta. Zestaw zawierający rurki:</w:t>
            </w:r>
          </w:p>
          <w:p w14:paraId="1FA2112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jc w:val="both"/>
            </w:pPr>
            <w:r w:rsidRPr="00CA43CC">
              <w:t>acetaldehyd (do 1000 ppm) – 10 szt.,</w:t>
            </w:r>
          </w:p>
          <w:p w14:paraId="2779F2F8"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jc w:val="both"/>
            </w:pPr>
            <w:r w:rsidRPr="00CA43CC">
              <w:t>aceton (do 12000 ppm) – 10 szt.,</w:t>
            </w:r>
          </w:p>
          <w:p w14:paraId="0C6AE518"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etanol (do 3000 ppm) – rurka grupowa – 20 szt.,</w:t>
            </w:r>
          </w:p>
          <w:p w14:paraId="7BE38AC1"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kwasowość – 20 szt.,</w:t>
            </w:r>
          </w:p>
          <w:p w14:paraId="634F016D"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aminy – 20 szt.,</w:t>
            </w:r>
          </w:p>
          <w:p w14:paraId="68F6A16A"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amoniak (0,5 – 10 % obj.) – 20 szt.,</w:t>
            </w:r>
          </w:p>
          <w:p w14:paraId="589B5226"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anilina (1 – 20 ppm) – 10 szt.,</w:t>
            </w:r>
          </w:p>
          <w:p w14:paraId="59AB5232"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arsenowodór (0,05 do 3 ppm) – 10 szt.,</w:t>
            </w:r>
          </w:p>
          <w:p w14:paraId="1C7D3291"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benzen (2 – 10 ppm) – 20 szt.,</w:t>
            </w:r>
          </w:p>
          <w:p w14:paraId="0A099575"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dwutlenek węgla (1 – 20 % obj.) – 10 szt.,</w:t>
            </w:r>
          </w:p>
          <w:p w14:paraId="2CB7667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lastRenderedPageBreak/>
              <w:t>dwusiarczek węgla (5 – 60 ppm) – 10 szt.,</w:t>
            </w:r>
          </w:p>
          <w:p w14:paraId="12E3EA6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tlenek węgla (0,5 – 6 % obj) – 10 szt.,</w:t>
            </w:r>
          </w:p>
          <w:p w14:paraId="4CA56510"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czterochlorek węgla (1 – 15 ppm) – 10 szt.,</w:t>
            </w:r>
          </w:p>
          <w:p w14:paraId="0022EE42"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 (50 – 500 ppm) – 10 szt.,</w:t>
            </w:r>
          </w:p>
          <w:p w14:paraId="571B0C7A"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dwutlenek chloru (01 – 1 ppm) – 10 szt.,</w:t>
            </w:r>
          </w:p>
          <w:p w14:paraId="43BA8E7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chloropikryna (0,1 – 2 ppm) – 10 szt.,</w:t>
            </w:r>
          </w:p>
          <w:p w14:paraId="66F96EC2"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chlorocyjan (0,25 – 5 ppm) – 10 szt.,</w:t>
            </w:r>
          </w:p>
          <w:p w14:paraId="0A1AF367"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cyjanowodór (5 – 50 ppm) – 10 szt.,</w:t>
            </w:r>
          </w:p>
          <w:p w14:paraId="46F8719C"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cykloheksan (500 – 3000 ppm) – 10 szt.,</w:t>
            </w:r>
          </w:p>
          <w:p w14:paraId="442B5A8B"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diesel (25 – 200 mg/m</w:t>
            </w:r>
            <w:r w:rsidRPr="00CA43CC">
              <w:rPr>
                <w:vertAlign w:val="superscript"/>
              </w:rPr>
              <w:t>3</w:t>
            </w:r>
            <w:r w:rsidRPr="00CA43CC">
              <w:t>) – 10 szt.,</w:t>
            </w:r>
          </w:p>
          <w:p w14:paraId="4E3D5D6A"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eter dietylowy (100 – 4000 ppm) – 10 szt.,</w:t>
            </w:r>
          </w:p>
          <w:p w14:paraId="233579F6"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epichlorohydryna (5 – 80 ppm) – 10 szt.,</w:t>
            </w:r>
          </w:p>
          <w:p w14:paraId="55948CA9"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estry kwasu fosforowego (0,05 ppm) – 10 szt.,</w:t>
            </w:r>
          </w:p>
          <w:p w14:paraId="3EE5155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octan etylu (200 – 3000 ppm) – 10 szt.,</w:t>
            </w:r>
          </w:p>
          <w:p w14:paraId="7571BF84"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glikol etylenowy (10 – 180 mg/m</w:t>
            </w:r>
            <w:r w:rsidRPr="00CA43CC">
              <w:rPr>
                <w:vertAlign w:val="superscript"/>
              </w:rPr>
              <w:t>3</w:t>
            </w:r>
            <w:r w:rsidRPr="00CA43CC">
              <w:t>) – 10 szt.,</w:t>
            </w:r>
          </w:p>
          <w:p w14:paraId="27CD1B46"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tlenek etylenu (25 – 500 ppm) – 10 szt.,</w:t>
            </w:r>
          </w:p>
          <w:p w14:paraId="029C0AB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fluor (0,1 – 2 ppm) – 10 szt.,</w:t>
            </w:r>
          </w:p>
          <w:p w14:paraId="37532655"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formaldehyd (2 – 40 ppm) – 10 szt.,</w:t>
            </w:r>
          </w:p>
          <w:p w14:paraId="0BF2524B"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kwas mrówkowy (1 – 15 ppm) – 10 szt.,</w:t>
            </w:r>
          </w:p>
          <w:p w14:paraId="6A4BAF55"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chlorowcopochodne węglowodorów – 20 szt.,</w:t>
            </w:r>
          </w:p>
          <w:p w14:paraId="74923089"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hydrazyna (0,1 – 5 ppm) – 10 szt.,</w:t>
            </w:r>
          </w:p>
          <w:p w14:paraId="275CDDC0"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węglowodory – rurka grupowa – 10 szt.,</w:t>
            </w:r>
          </w:p>
          <w:p w14:paraId="30B3CA78"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chlorowodór (50 – 500 ppm) – 10 szt.,</w:t>
            </w:r>
          </w:p>
          <w:p w14:paraId="7C6B2E8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wodór (0,2 – 2 obj.) – 10 szt.,</w:t>
            </w:r>
          </w:p>
          <w:p w14:paraId="36E45E6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fluorowodór (1,5 – 15 ppm) – 10 szt.,</w:t>
            </w:r>
          </w:p>
          <w:p w14:paraId="7205CD1C"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siarkowodór (100 – 2000 ppm) – 20 szt.,</w:t>
            </w:r>
          </w:p>
          <w:p w14:paraId="639AA082"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merkaptany (20 – 100 ppm) – 20 szt.,</w:t>
            </w:r>
          </w:p>
          <w:p w14:paraId="3E0C867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rtęć (0,05 – 2 mg/m</w:t>
            </w:r>
            <w:r w:rsidRPr="00CA43CC">
              <w:rPr>
                <w:vertAlign w:val="superscript"/>
              </w:rPr>
              <w:t>3</w:t>
            </w:r>
            <w:r w:rsidRPr="00CA43CC">
              <w:t>) – 10 szt.,</w:t>
            </w:r>
          </w:p>
          <w:p w14:paraId="018EC0D9"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chlorek metylenu (20 – 200 ppm) – 10 szt.,</w:t>
            </w:r>
          </w:p>
          <w:p w14:paraId="5C88FADB"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gaz ziemny – 10 szt.,</w:t>
            </w:r>
          </w:p>
          <w:p w14:paraId="0E0C7BFB"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kwas azotowy (5 – 50 ppm) – 10 szt.,</w:t>
            </w:r>
          </w:p>
          <w:p w14:paraId="0FFCF1A7"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tlenki azotu (50 – 1000 ppm) – 10 szt.,</w:t>
            </w:r>
          </w:p>
          <w:p w14:paraId="75CF403F"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lastRenderedPageBreak/>
              <w:t>tioeter (od 1 mg/m</w:t>
            </w:r>
            <w:r w:rsidRPr="00CA43CC">
              <w:rPr>
                <w:vertAlign w:val="superscript"/>
              </w:rPr>
              <w:t>3</w:t>
            </w:r>
            <w:r w:rsidRPr="00CA43CC">
              <w:t>) – 10 szt.,</w:t>
            </w:r>
          </w:p>
          <w:p w14:paraId="2AE0B40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organiczne pochodne arsenu – 10 szt.,</w:t>
            </w:r>
          </w:p>
          <w:p w14:paraId="0966AC2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organiczne pochodne azotu – 10 szt.,</w:t>
            </w:r>
          </w:p>
          <w:p w14:paraId="42E67469"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fenol (1 – 20 ppm) – 10 szt.,</w:t>
            </w:r>
          </w:p>
          <w:p w14:paraId="1E0CB4BE"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fosgen (0,25 – 5 ppm) – 10 szt.,</w:t>
            </w:r>
          </w:p>
          <w:p w14:paraId="687E9345"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fosforowodór (0,1 – 1 ppm) – 10 szt.,</w:t>
            </w:r>
          </w:p>
          <w:p w14:paraId="5AE4AB63"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dwutlenek siarki (20 – 200 ppm) – 10 szt.,</w:t>
            </w:r>
          </w:p>
          <w:p w14:paraId="118FCF55"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tetrahydrotiofen (1 – 10 ppm) – 20 szt.,</w:t>
            </w:r>
          </w:p>
          <w:p w14:paraId="5511A59A"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toluen (50 – 400 ppm) – 10 szt.,</w:t>
            </w:r>
          </w:p>
          <w:p w14:paraId="210AE7DA"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toluenodiizocyjanian (0,02 – 2 ppm) – 10 szt.,</w:t>
            </w:r>
          </w:p>
          <w:p w14:paraId="3A6D670B"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trichloroetylen (50 – 500 ppm) – 10 szt.,</w:t>
            </w:r>
          </w:p>
          <w:p w14:paraId="1216EA77"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trietyloamina (5 – 60 ppm) – 10 szt.,</w:t>
            </w:r>
          </w:p>
          <w:p w14:paraId="142D8610"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chlorek winylu (100 – 3000 ppm) – 10 szt.,</w:t>
            </w:r>
          </w:p>
          <w:p w14:paraId="317CDB72" w14:textId="77777777" w:rsidR="003E6A13" w:rsidRPr="00CA43CC" w:rsidRDefault="003E6A13" w:rsidP="003E6A13">
            <w:pPr>
              <w:numPr>
                <w:ilvl w:val="0"/>
                <w:numId w:val="70"/>
              </w:numPr>
              <w:pBdr>
                <w:top w:val="nil"/>
                <w:left w:val="nil"/>
                <w:bottom w:val="nil"/>
                <w:right w:val="nil"/>
                <w:between w:val="nil"/>
              </w:pBdr>
              <w:tabs>
                <w:tab w:val="left" w:pos="498"/>
              </w:tabs>
              <w:ind w:left="500" w:hanging="283"/>
            </w:pPr>
            <w:r w:rsidRPr="00CA43CC">
              <w:t>nawaniacz gazu ziemnego (TBM) - 10 szt.</w:t>
            </w:r>
          </w:p>
          <w:p w14:paraId="1DFB70C5" w14:textId="77777777" w:rsidR="003E6A13" w:rsidRPr="00CA43CC" w:rsidRDefault="003E6A13" w:rsidP="003E6A13">
            <w:pPr>
              <w:pBdr>
                <w:top w:val="nil"/>
                <w:left w:val="nil"/>
                <w:bottom w:val="nil"/>
                <w:right w:val="nil"/>
                <w:between w:val="nil"/>
              </w:pBdr>
            </w:pPr>
            <w:r w:rsidRPr="00CA43CC">
              <w:t>Instrukcje, oznakowania i opisy opakowań w języku polskim.</w:t>
            </w:r>
          </w:p>
          <w:p w14:paraId="5221EC90" w14:textId="77777777" w:rsidR="003E6A13" w:rsidRPr="00CA43CC" w:rsidRDefault="003E6A13" w:rsidP="003E6A13">
            <w:pPr>
              <w:widowControl w:val="0"/>
              <w:pBdr>
                <w:top w:val="nil"/>
                <w:left w:val="nil"/>
                <w:bottom w:val="nil"/>
                <w:right w:val="nil"/>
                <w:between w:val="nil"/>
              </w:pBdr>
              <w:tabs>
                <w:tab w:val="left" w:pos="1418"/>
              </w:tabs>
            </w:pPr>
            <w:r w:rsidRPr="00CA43CC">
              <w:t>Okres przydatności do użytkowania min. 20 miesięcy od dnia podpisania protokołu zdawczo – odbiorczego.</w:t>
            </w:r>
          </w:p>
        </w:tc>
        <w:tc>
          <w:tcPr>
            <w:tcW w:w="3118" w:type="dxa"/>
            <w:tcBorders>
              <w:top w:val="single" w:sz="4" w:space="0" w:color="000000"/>
              <w:left w:val="single" w:sz="4" w:space="0" w:color="000000"/>
              <w:bottom w:val="single" w:sz="4" w:space="0" w:color="000000"/>
              <w:right w:val="single" w:sz="4" w:space="0" w:color="000000"/>
            </w:tcBorders>
            <w:vAlign w:val="center"/>
          </w:tcPr>
          <w:p w14:paraId="7A7D3696"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608B4F7E" w14:textId="77777777" w:rsidTr="00E319B2">
        <w:tc>
          <w:tcPr>
            <w:tcW w:w="562" w:type="dxa"/>
            <w:tcBorders>
              <w:top w:val="single" w:sz="4" w:space="0" w:color="000000"/>
              <w:left w:val="single" w:sz="4" w:space="0" w:color="000000"/>
              <w:bottom w:val="single" w:sz="4" w:space="0" w:color="000000"/>
            </w:tcBorders>
          </w:tcPr>
          <w:p w14:paraId="21FB1A59"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92E8806" w14:textId="77777777" w:rsidR="003E6A13" w:rsidRPr="00CA43CC" w:rsidRDefault="003E6A13" w:rsidP="003E6A13">
            <w:pPr>
              <w:pBdr>
                <w:top w:val="nil"/>
                <w:left w:val="nil"/>
                <w:bottom w:val="nil"/>
                <w:right w:val="nil"/>
                <w:between w:val="nil"/>
              </w:pBdr>
              <w:jc w:val="both"/>
            </w:pPr>
            <w:r w:rsidRPr="00CA43CC">
              <w:t>Zestaw papierków wskaźnikowych jakościowych i półilościowych zawierający:</w:t>
            </w:r>
          </w:p>
          <w:p w14:paraId="492510CA" w14:textId="77777777" w:rsidR="003E6A13" w:rsidRPr="00CA43CC" w:rsidRDefault="003E6A13" w:rsidP="003E6A13">
            <w:pPr>
              <w:pStyle w:val="Akapitzlist"/>
              <w:numPr>
                <w:ilvl w:val="0"/>
                <w:numId w:val="71"/>
              </w:numPr>
              <w:pBdr>
                <w:top w:val="nil"/>
                <w:left w:val="nil"/>
                <w:bottom w:val="nil"/>
                <w:right w:val="nil"/>
                <w:between w:val="nil"/>
              </w:pBdr>
              <w:tabs>
                <w:tab w:val="left" w:pos="498"/>
              </w:tabs>
              <w:ind w:hanging="503"/>
              <w:contextualSpacing/>
              <w:jc w:val="both"/>
              <w:rPr>
                <w:rFonts w:ascii="Times New Roman" w:hAnsi="Times New Roman" w:cs="Times New Roman"/>
              </w:rPr>
            </w:pPr>
            <w:r w:rsidRPr="00CA43CC">
              <w:rPr>
                <w:rFonts w:ascii="Times New Roman" w:hAnsi="Times New Roman" w:cs="Times New Roman"/>
              </w:rPr>
              <w:t>aluminium/cyrkon – jakościowe – 1 opak.,</w:t>
            </w:r>
          </w:p>
          <w:p w14:paraId="2E020195" w14:textId="77777777" w:rsidR="003E6A13" w:rsidRPr="00CA43CC" w:rsidRDefault="003E6A13" w:rsidP="003E6A13">
            <w:pPr>
              <w:pStyle w:val="Akapitzlist"/>
              <w:numPr>
                <w:ilvl w:val="0"/>
                <w:numId w:val="71"/>
              </w:numPr>
              <w:pBdr>
                <w:top w:val="nil"/>
                <w:left w:val="nil"/>
                <w:bottom w:val="nil"/>
                <w:right w:val="nil"/>
                <w:between w:val="nil"/>
              </w:pBdr>
              <w:tabs>
                <w:tab w:val="left" w:pos="498"/>
              </w:tabs>
              <w:ind w:hanging="503"/>
              <w:contextualSpacing/>
              <w:jc w:val="both"/>
              <w:rPr>
                <w:rFonts w:ascii="Times New Roman" w:hAnsi="Times New Roman" w:cs="Times New Roman"/>
              </w:rPr>
            </w:pPr>
            <w:r w:rsidRPr="00CA43CC">
              <w:rPr>
                <w:rFonts w:ascii="Times New Roman" w:hAnsi="Times New Roman" w:cs="Times New Roman"/>
              </w:rPr>
              <w:t>amoniak – jakościowe – 1 opak.,</w:t>
            </w:r>
          </w:p>
          <w:p w14:paraId="1E036FB2"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antymon – jakościowe – 1 opak.,</w:t>
            </w:r>
          </w:p>
          <w:p w14:paraId="04E0CCD8"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arsen – jakościowe – 1 opak.,</w:t>
            </w:r>
          </w:p>
          <w:p w14:paraId="3F1F3164"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bizmut – jakościowe – 1 opak.,</w:t>
            </w:r>
          </w:p>
          <w:p w14:paraId="2AB6A8A3"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chlor – jakościowe – 1 opak.,</w:t>
            </w:r>
          </w:p>
          <w:p w14:paraId="3C7050DA"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cyjanki – jakościowe – 1 opak.,</w:t>
            </w:r>
          </w:p>
          <w:p w14:paraId="3BDA9AA8"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fluor – jakościowe – 1 opak.,</w:t>
            </w:r>
          </w:p>
          <w:p w14:paraId="4C6BE23E"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olej w wodzie i glebie – jakościowe – 5 opak.,</w:t>
            </w:r>
          </w:p>
          <w:p w14:paraId="61D33BBD"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siarkowodór i siarczki – jakościowe – 5 opak.,</w:t>
            </w:r>
          </w:p>
          <w:p w14:paraId="7FA7ABFB"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aluminium – 1 opak. wraz z odczynnikami,</w:t>
            </w:r>
          </w:p>
          <w:p w14:paraId="5E7DB2B8"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amoniak – półilościowe – 1 opak.,</w:t>
            </w:r>
          </w:p>
          <w:p w14:paraId="173E2479"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arsen – półilościowe – 1 opak.,</w:t>
            </w:r>
          </w:p>
          <w:p w14:paraId="4609F173"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azotany – półilościowe – 1 opak.,</w:t>
            </w:r>
          </w:p>
          <w:p w14:paraId="0680AB29"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chlor – 1 opak. wraz z odczynnikami,</w:t>
            </w:r>
          </w:p>
          <w:p w14:paraId="11330A55"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lastRenderedPageBreak/>
              <w:t>chlorki – półilościowe – 1 opak.,</w:t>
            </w:r>
          </w:p>
          <w:p w14:paraId="6E200876"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formaldehyd – 1 opak. wraz z odczynnikami,</w:t>
            </w:r>
          </w:p>
          <w:p w14:paraId="5DF18FCD"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fosforany – 1 opak. wraz z odczynnikami,</w:t>
            </w:r>
          </w:p>
          <w:p w14:paraId="17268BE8"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kobalt – półilościowe – 1 opak.,</w:t>
            </w:r>
          </w:p>
          <w:p w14:paraId="3CD2145B"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miedź – półilościowe – 1 opak.,</w:t>
            </w:r>
          </w:p>
          <w:p w14:paraId="6263AF10"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molibden – 1 opak. wraz z odczynnikami,</w:t>
            </w:r>
          </w:p>
          <w:p w14:paraId="253FE802"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nadtlenki – półilościowe – 5 opak.,</w:t>
            </w:r>
          </w:p>
          <w:p w14:paraId="1FB45D7C"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nikiel – półilościowe – 1 opak.,</w:t>
            </w:r>
          </w:p>
          <w:p w14:paraId="65731FD5"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siarczany – półilościowe – 1 opak.,</w:t>
            </w:r>
          </w:p>
          <w:p w14:paraId="0C991AA7"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siarczyny – półilościowe – 1 opak.,</w:t>
            </w:r>
          </w:p>
          <w:p w14:paraId="68A03E33"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potas – 1 opak. wraz z odczynnikami,</w:t>
            </w:r>
          </w:p>
          <w:p w14:paraId="667F19F2"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twardość węglanowa – półilościowe – 1 opak.,</w:t>
            </w:r>
          </w:p>
          <w:p w14:paraId="35133693"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wapń – półilościowe – 1 opak. wraz z odczynnikami,</w:t>
            </w:r>
          </w:p>
          <w:p w14:paraId="3D218131"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żelazo – półilościowe – 1 opak.,</w:t>
            </w:r>
          </w:p>
          <w:p w14:paraId="4965FBD5"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papierki jodoskrobiowe – 5 opak.,</w:t>
            </w:r>
          </w:p>
          <w:p w14:paraId="687AFBB5"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uniwersalne papierki wskaźnikowe do oznaczania pH 0 – 14 pH w formie rolki – 10 rolek.,</w:t>
            </w:r>
          </w:p>
          <w:p w14:paraId="51174D15" w14:textId="77777777" w:rsidR="003E6A13" w:rsidRPr="00CA43CC" w:rsidRDefault="003E6A13" w:rsidP="003E6A13">
            <w:pPr>
              <w:numPr>
                <w:ilvl w:val="0"/>
                <w:numId w:val="71"/>
              </w:numPr>
              <w:pBdr>
                <w:top w:val="nil"/>
                <w:left w:val="nil"/>
                <w:bottom w:val="nil"/>
                <w:right w:val="nil"/>
                <w:between w:val="nil"/>
              </w:pBdr>
              <w:tabs>
                <w:tab w:val="left" w:pos="498"/>
              </w:tabs>
              <w:ind w:hanging="503"/>
              <w:jc w:val="both"/>
            </w:pPr>
            <w:r w:rsidRPr="00CA43CC">
              <w:t>uniwersalne papierki wskaźnikowe do oznaczania pH 0 – 14 pH w formie pasków – 10 opak.</w:t>
            </w:r>
          </w:p>
          <w:p w14:paraId="05F501EA" w14:textId="77777777" w:rsidR="003E6A13" w:rsidRPr="00CA43CC" w:rsidRDefault="003E6A13" w:rsidP="003E6A13">
            <w:pPr>
              <w:pBdr>
                <w:top w:val="nil"/>
                <w:left w:val="nil"/>
                <w:bottom w:val="nil"/>
                <w:right w:val="nil"/>
                <w:between w:val="nil"/>
              </w:pBdr>
              <w:jc w:val="both"/>
              <w:rPr>
                <w:rFonts w:eastAsia="Georgia"/>
                <w:i/>
              </w:rPr>
            </w:pPr>
            <w:r w:rsidRPr="00CA43CC">
              <w:t>Instrukcje, oznakowania i opisy opakowań w języku polskim.</w:t>
            </w:r>
          </w:p>
          <w:p w14:paraId="235714F9" w14:textId="77777777" w:rsidR="003E6A13" w:rsidRPr="00CA43CC" w:rsidRDefault="003E6A13" w:rsidP="003E6A13">
            <w:pPr>
              <w:pBdr>
                <w:top w:val="nil"/>
                <w:left w:val="nil"/>
                <w:bottom w:val="nil"/>
                <w:right w:val="nil"/>
                <w:between w:val="nil"/>
              </w:pBdr>
              <w:jc w:val="both"/>
            </w:pPr>
            <w:r w:rsidRPr="00CA43CC">
              <w:t>Okres przydatności do użytkowania min. 20 miesięcy od dnia podpisania protokołu zdawczo – odbiorczego.</w:t>
            </w:r>
          </w:p>
        </w:tc>
        <w:tc>
          <w:tcPr>
            <w:tcW w:w="3118" w:type="dxa"/>
            <w:tcBorders>
              <w:top w:val="single" w:sz="4" w:space="0" w:color="000000"/>
              <w:left w:val="single" w:sz="4" w:space="0" w:color="000000"/>
              <w:bottom w:val="single" w:sz="4" w:space="0" w:color="000000"/>
              <w:right w:val="single" w:sz="4" w:space="0" w:color="000000"/>
            </w:tcBorders>
            <w:vAlign w:val="center"/>
          </w:tcPr>
          <w:p w14:paraId="5ECC5951"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3C28323C" w14:textId="77777777" w:rsidTr="00E319B2">
        <w:tc>
          <w:tcPr>
            <w:tcW w:w="562" w:type="dxa"/>
            <w:tcBorders>
              <w:top w:val="single" w:sz="4" w:space="0" w:color="000000"/>
              <w:left w:val="single" w:sz="4" w:space="0" w:color="000000"/>
              <w:bottom w:val="single" w:sz="4" w:space="0" w:color="000000"/>
            </w:tcBorders>
          </w:tcPr>
          <w:p w14:paraId="5B757129"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3830A4F" w14:textId="77777777" w:rsidR="003E6A13" w:rsidRPr="00CA43CC" w:rsidRDefault="003E6A13" w:rsidP="003E6A13">
            <w:pPr>
              <w:pBdr>
                <w:top w:val="nil"/>
                <w:left w:val="nil"/>
                <w:bottom w:val="nil"/>
                <w:right w:val="nil"/>
                <w:between w:val="nil"/>
              </w:pBdr>
              <w:jc w:val="both"/>
            </w:pPr>
            <w:r w:rsidRPr="00CA43CC">
              <w:t>Zestaw analizy kolorymetrycznej II o następujących wymaganiach:</w:t>
            </w:r>
          </w:p>
          <w:p w14:paraId="152F5F6E" w14:textId="77777777" w:rsidR="003E6A13" w:rsidRPr="00CA43CC" w:rsidRDefault="003E6A13" w:rsidP="003E6A13">
            <w:pPr>
              <w:numPr>
                <w:ilvl w:val="0"/>
                <w:numId w:val="72"/>
              </w:numPr>
              <w:pBdr>
                <w:top w:val="nil"/>
                <w:left w:val="nil"/>
                <w:bottom w:val="nil"/>
                <w:right w:val="nil"/>
                <w:between w:val="nil"/>
              </w:pBdr>
              <w:ind w:left="215" w:hanging="215"/>
              <w:jc w:val="both"/>
            </w:pPr>
            <w:r w:rsidRPr="00CA43CC">
              <w:t>Papierki wskaźnikowe wielopolowe o oznaczania ciekłych materiałów wybuchowych i prekursorów: TATP, HMTD, MEKP, NG, NM, EDGN, oraz aceton, kwas siarkowy, perhydrol, hydrazyna – 10 kpl.;</w:t>
            </w:r>
          </w:p>
          <w:p w14:paraId="556CB38F" w14:textId="77777777" w:rsidR="003E6A13" w:rsidRPr="00CA43CC" w:rsidRDefault="003E6A13" w:rsidP="003E6A13">
            <w:pPr>
              <w:numPr>
                <w:ilvl w:val="0"/>
                <w:numId w:val="72"/>
              </w:numPr>
              <w:pBdr>
                <w:top w:val="nil"/>
                <w:left w:val="nil"/>
                <w:bottom w:val="nil"/>
                <w:right w:val="nil"/>
                <w:between w:val="nil"/>
              </w:pBdr>
              <w:ind w:left="215" w:hanging="215"/>
              <w:jc w:val="both"/>
            </w:pPr>
            <w:r w:rsidRPr="00CA43CC">
              <w:t>Papierki wskaźnikowe wielopolowe o oznaczania stałych materiałów wybuchowych i prekursorów: TNT, DNT, Tetryl, PETN, RDX, UN, AN oraz chlorany, azotany – 10 kpl.;</w:t>
            </w:r>
          </w:p>
          <w:p w14:paraId="4631626B" w14:textId="77777777" w:rsidR="003E6A13" w:rsidRPr="00CA43CC" w:rsidRDefault="003E6A13" w:rsidP="003E6A13">
            <w:pPr>
              <w:numPr>
                <w:ilvl w:val="0"/>
                <w:numId w:val="72"/>
              </w:numPr>
              <w:pBdr>
                <w:top w:val="nil"/>
                <w:left w:val="nil"/>
                <w:bottom w:val="nil"/>
                <w:right w:val="nil"/>
                <w:between w:val="nil"/>
              </w:pBdr>
              <w:ind w:left="215" w:hanging="215"/>
              <w:jc w:val="both"/>
            </w:pPr>
            <w:r w:rsidRPr="00CA43CC">
              <w:t>Testy materiałów wybuchowych aerozolowe: związki nitrowe, nitroaminy, estry azotanowe – 1 zestaw;</w:t>
            </w:r>
          </w:p>
          <w:p w14:paraId="6F998B2B" w14:textId="77777777" w:rsidR="003E6A13" w:rsidRPr="00CA43CC" w:rsidRDefault="003E6A13" w:rsidP="003E6A13">
            <w:pPr>
              <w:numPr>
                <w:ilvl w:val="0"/>
                <w:numId w:val="72"/>
              </w:numPr>
              <w:pBdr>
                <w:top w:val="nil"/>
                <w:left w:val="nil"/>
                <w:bottom w:val="nil"/>
                <w:right w:val="nil"/>
                <w:between w:val="nil"/>
              </w:pBdr>
              <w:ind w:left="215" w:hanging="215"/>
              <w:jc w:val="both"/>
            </w:pPr>
            <w:r w:rsidRPr="00CA43CC">
              <w:t>Testy narkotykowe torebkowe: fentanyl i analogi, heroina, morfina, barbiturany, metadon, amfetamina, metamfetamina, MDMA, PCP i metakwalon, marihuana i THC, oksykodon, , LSD, efedryna, GHB, Kokaina HCl i kokaina zasadowa, Kodeina, mefedron, valium, ketamina – 10 zestawów.</w:t>
            </w:r>
          </w:p>
          <w:p w14:paraId="707CEAD4" w14:textId="77777777" w:rsidR="003E6A13" w:rsidRPr="00CA43CC" w:rsidRDefault="003E6A13" w:rsidP="003E6A13">
            <w:pPr>
              <w:pBdr>
                <w:top w:val="nil"/>
                <w:left w:val="nil"/>
                <w:bottom w:val="nil"/>
                <w:right w:val="nil"/>
                <w:between w:val="nil"/>
              </w:pBdr>
              <w:jc w:val="both"/>
            </w:pPr>
            <w:r w:rsidRPr="00CA43CC">
              <w:t>Instrukcje, oznakowania i opisy opakowań w języku polskim</w:t>
            </w:r>
          </w:p>
        </w:tc>
        <w:tc>
          <w:tcPr>
            <w:tcW w:w="3118" w:type="dxa"/>
            <w:tcBorders>
              <w:top w:val="single" w:sz="4" w:space="0" w:color="000000"/>
              <w:left w:val="single" w:sz="4" w:space="0" w:color="000000"/>
              <w:bottom w:val="single" w:sz="4" w:space="0" w:color="000000"/>
              <w:right w:val="single" w:sz="4" w:space="0" w:color="000000"/>
            </w:tcBorders>
            <w:vAlign w:val="center"/>
          </w:tcPr>
          <w:p w14:paraId="0349AAC0"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40F52F30" w14:textId="77777777" w:rsidTr="00E319B2">
        <w:tc>
          <w:tcPr>
            <w:tcW w:w="562" w:type="dxa"/>
            <w:tcBorders>
              <w:top w:val="single" w:sz="4" w:space="0" w:color="000000"/>
              <w:left w:val="single" w:sz="4" w:space="0" w:color="000000"/>
              <w:bottom w:val="single" w:sz="4" w:space="0" w:color="000000"/>
            </w:tcBorders>
          </w:tcPr>
          <w:p w14:paraId="6D1C0143"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6695389" w14:textId="77777777" w:rsidR="003E6A13" w:rsidRPr="00CA43CC" w:rsidRDefault="003E6A13" w:rsidP="003E6A13">
            <w:pPr>
              <w:pBdr>
                <w:top w:val="nil"/>
                <w:left w:val="nil"/>
                <w:bottom w:val="nil"/>
                <w:right w:val="nil"/>
                <w:between w:val="nil"/>
              </w:pBdr>
            </w:pPr>
            <w:r w:rsidRPr="00CA43CC">
              <w:t>Zestaw sprzętu laboratoryjnego:</w:t>
            </w:r>
          </w:p>
          <w:p w14:paraId="71B693B2"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Bagietka szklana, śr. 7-8 mm, dł. 300 mm – 10 szt.;</w:t>
            </w:r>
          </w:p>
          <w:p w14:paraId="044D0735"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Butelka laboratoryjna ze szkła odpornego termicznie z zakrętką, poj. 100 ml –10 szt.;</w:t>
            </w:r>
          </w:p>
          <w:p w14:paraId="1A1A3354"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lastRenderedPageBreak/>
              <w:t>Komplet cylindrów pomiarowych ze szkła odpornego termicznie, niskich o poj. 10, 100, 1000 ml – 1 kpl.;</w:t>
            </w:r>
          </w:p>
          <w:p w14:paraId="7A2FE465"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kolb Erlenmeyera z szeroką szyjką ze szkła odpornego termicznie poj. 50, 100, 200, 500 ml – 1 kpl.;</w:t>
            </w:r>
          </w:p>
          <w:p w14:paraId="1A59F074"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lejków szklanych o śr. 30, 60, 100 mm – 1kpl.;</w:t>
            </w:r>
          </w:p>
          <w:p w14:paraId="076A4C10"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Probówki ze szkła odpornego termicznie z prostym brzegiem 16 x 160 mm, poj. 21 ml – 25 szt.;</w:t>
            </w:r>
          </w:p>
          <w:p w14:paraId="13F4C4F4"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zlewek niskich z podziałką i wylewem ze szkła odpornego termicznie o poj. 10, 50, 100, 250, 500 ml – 2 kpl.;</w:t>
            </w:r>
          </w:p>
          <w:p w14:paraId="30346E87"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Butelka z szeroką szyjką z PE - zakrętką z PE, poj. 100 ml – 100 szt.;</w:t>
            </w:r>
          </w:p>
          <w:p w14:paraId="6680F91F"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zlewek pomiarowych z uchwytem (PP) o poj. 100, 500, 1000 ml – 2kpl.;</w:t>
            </w:r>
          </w:p>
          <w:p w14:paraId="7CE2106C"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Butla z HDPE, poj. 5 l – 1 szt.;</w:t>
            </w:r>
          </w:p>
          <w:p w14:paraId="079CEA3C"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Butla z HDPE, poj. 10 l – 1 szt.;</w:t>
            </w:r>
          </w:p>
          <w:p w14:paraId="29D2C1F6"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lejków PP o śr. 30, 50, 100 mm – 1kpl.;</w:t>
            </w:r>
          </w:p>
          <w:p w14:paraId="1567BCC2"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Lejek z PP do proszku 150 mm/28 mm – 2 szt.;</w:t>
            </w:r>
          </w:p>
          <w:p w14:paraId="47C10F68"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Pipety o poj. 3 ml z bańką ssącą ok. 7 ml, z podziałką 0.5 ml, sterylne, pakowane indywidualnie – 100 szt.;</w:t>
            </w:r>
          </w:p>
          <w:p w14:paraId="5478D3B5"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Lejek Buchnera, poj. 70 ml – 2 szt.;</w:t>
            </w:r>
          </w:p>
          <w:p w14:paraId="3A5EB92C"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Szalki Petriego, szklane, 15 mm, śr 80 mm – 10 szt.;</w:t>
            </w:r>
          </w:p>
          <w:p w14:paraId="5EF28E78"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Komplet szkiełek zegarkowych śr. 50, 100, 150 mm – 10 kpl.;</w:t>
            </w:r>
          </w:p>
          <w:p w14:paraId="1A50885C"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Okrągłe filtry bibułowe, typ 11A o śr. 55 mm –50 szt.;</w:t>
            </w:r>
          </w:p>
          <w:p w14:paraId="1E8BE114"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Okrągłe filtry bibułowe, typ 11A o śr. 110 mm –50 szt.;</w:t>
            </w:r>
          </w:p>
          <w:p w14:paraId="774683D2"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Palnik Bunsena wraz z podstawą i 2 szt. kartuszy – 1kpl.;</w:t>
            </w:r>
          </w:p>
          <w:p w14:paraId="673BFB09"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Sześcioczęściowy zestaw narzędzi preparacyjnych w etui – 1kpl.;</w:t>
            </w:r>
          </w:p>
          <w:p w14:paraId="031A69E8"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Szpatułka ze stali szlachetnej podwójna z zakrzywionymi brzegami szer. 9 mm, dł. 210 mm – 2 szt.;</w:t>
            </w:r>
          </w:p>
          <w:p w14:paraId="275D9065"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Szpatułko-łyżeczka ze stali szlachetnej z okrągłym trzonkiem, wym. 28 x 15 mm x 25 mm, dł. 210 mm – 2 szt.;</w:t>
            </w:r>
          </w:p>
          <w:p w14:paraId="4B79457D"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Filtry do strzykawek o śr. 33 mm, z membraną z PVDF (sterylne) 0,45 μm – 100 szt.;</w:t>
            </w:r>
          </w:p>
          <w:p w14:paraId="066BB23E"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Uchwyt do gorących przedmiotów – 1 szt.;</w:t>
            </w:r>
          </w:p>
          <w:p w14:paraId="6CA1A23A"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Szczypce do zlewek, dł. 280 mm – 1 szt.;</w:t>
            </w:r>
          </w:p>
          <w:p w14:paraId="0FD983A2"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Strzykawki jednorazowe, dwuczęściowe, sterylne, końcówka typu Luer, poj. 10 ml – 100 szt.;</w:t>
            </w:r>
          </w:p>
          <w:p w14:paraId="269B9B5F" w14:textId="77777777" w:rsidR="003E6A13" w:rsidRPr="00CA43CC" w:rsidRDefault="003E6A13" w:rsidP="003E6A13">
            <w:pPr>
              <w:pStyle w:val="Default"/>
              <w:numPr>
                <w:ilvl w:val="0"/>
                <w:numId w:val="74"/>
              </w:numPr>
              <w:ind w:left="357" w:hanging="284"/>
              <w:rPr>
                <w:rFonts w:ascii="Times New Roman" w:hAnsi="Times New Roman" w:cs="Times New Roman"/>
                <w:color w:val="auto"/>
              </w:rPr>
            </w:pPr>
            <w:r w:rsidRPr="00CA43CC">
              <w:rPr>
                <w:rFonts w:ascii="Times New Roman" w:hAnsi="Times New Roman" w:cs="Times New Roman"/>
                <w:color w:val="auto"/>
              </w:rPr>
              <w:t xml:space="preserve">Kompletny statyw, w którym poszczególne części mogą być mocowane według zapotrzebowania – 1kpl.  </w:t>
            </w:r>
          </w:p>
          <w:p w14:paraId="3AA443DC" w14:textId="77777777" w:rsidR="003E6A13" w:rsidRPr="00CA43CC" w:rsidRDefault="003E6A13" w:rsidP="003E6A13">
            <w:pPr>
              <w:pStyle w:val="Default"/>
              <w:ind w:left="357"/>
              <w:rPr>
                <w:rFonts w:ascii="Times New Roman" w:hAnsi="Times New Roman" w:cs="Times New Roman"/>
                <w:color w:val="auto"/>
              </w:rPr>
            </w:pPr>
            <w:r w:rsidRPr="00CA43CC">
              <w:rPr>
                <w:rFonts w:ascii="Times New Roman" w:hAnsi="Times New Roman" w:cs="Times New Roman"/>
                <w:color w:val="auto"/>
              </w:rPr>
              <w:t xml:space="preserve">Skład zestawu: </w:t>
            </w:r>
          </w:p>
          <w:p w14:paraId="4ACC192D"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t>płyta statywu wykonana z powlekanej stali, wymiary: 245 x 145 mm – 1 szt.,</w:t>
            </w:r>
          </w:p>
          <w:p w14:paraId="12EEAD6A"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lastRenderedPageBreak/>
              <w:t>pręt statywu ze stali szlachetnej, wymiary: 720 x 12 mm -1 szt.,</w:t>
            </w:r>
          </w:p>
          <w:p w14:paraId="697F7BB8"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t>podwójne mufki wykonane z aluminium, rozpiętość 15 mm – 1 szt.,</w:t>
            </w:r>
          </w:p>
          <w:p w14:paraId="5ABA353B"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t>uchwyty na lejki z aluminium pokrytego warstwą tworzywa sztucznego, w różnych rozmiarach – 1 szt.,</w:t>
            </w:r>
          </w:p>
          <w:p w14:paraId="34990E26"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t>uchwyt z aluminium na 2 biurety – 1 szt.,</w:t>
            </w:r>
          </w:p>
          <w:p w14:paraId="6EC088FD" w14:textId="77777777" w:rsidR="003E6A13" w:rsidRPr="00CA43CC" w:rsidRDefault="003E6A13" w:rsidP="003E6A13">
            <w:pPr>
              <w:pStyle w:val="Default"/>
              <w:numPr>
                <w:ilvl w:val="0"/>
                <w:numId w:val="75"/>
              </w:numPr>
              <w:ind w:left="636" w:hanging="283"/>
              <w:rPr>
                <w:rFonts w:ascii="Times New Roman" w:hAnsi="Times New Roman" w:cs="Times New Roman"/>
                <w:color w:val="auto"/>
              </w:rPr>
            </w:pPr>
            <w:r w:rsidRPr="00CA43CC">
              <w:rPr>
                <w:rFonts w:ascii="Times New Roman" w:hAnsi="Times New Roman" w:cs="Times New Roman"/>
                <w:color w:val="auto"/>
              </w:rPr>
              <w:t>uchwyt na termometr – 1 szt.,</w:t>
            </w:r>
          </w:p>
          <w:p w14:paraId="6B545329" w14:textId="77777777" w:rsidR="003E6A13" w:rsidRPr="00CA43CC" w:rsidRDefault="003E6A13" w:rsidP="003E6A13">
            <w:pPr>
              <w:pStyle w:val="Akapitzlist"/>
              <w:numPr>
                <w:ilvl w:val="0"/>
                <w:numId w:val="75"/>
              </w:numPr>
              <w:pBdr>
                <w:top w:val="nil"/>
                <w:left w:val="nil"/>
                <w:bottom w:val="nil"/>
                <w:right w:val="nil"/>
                <w:between w:val="nil"/>
              </w:pBdr>
              <w:ind w:left="636" w:hanging="283"/>
              <w:contextualSpacing/>
              <w:rPr>
                <w:rFonts w:ascii="Times New Roman" w:hAnsi="Times New Roman" w:cs="Times New Roman"/>
              </w:rPr>
            </w:pPr>
            <w:r w:rsidRPr="00CA43CC">
              <w:rPr>
                <w:rFonts w:ascii="Times New Roman" w:hAnsi="Times New Roman" w:cs="Times New Roman"/>
              </w:rPr>
              <w:t>dwupalczaste łapy wykonane z aluminium – 1 szt,</w:t>
            </w:r>
          </w:p>
          <w:p w14:paraId="1D073279" w14:textId="77777777" w:rsidR="003E6A13" w:rsidRPr="00CA43CC" w:rsidRDefault="003E6A13" w:rsidP="003E6A13">
            <w:pPr>
              <w:pBdr>
                <w:top w:val="nil"/>
                <w:left w:val="nil"/>
                <w:bottom w:val="nil"/>
                <w:right w:val="nil"/>
                <w:between w:val="nil"/>
              </w:pBdr>
            </w:pPr>
            <w:r w:rsidRPr="00CA43CC">
              <w:t>29. Zestaw pipet automatycznych o zmiennej objętości – 1 kpl. Skład zestawu:</w:t>
            </w:r>
          </w:p>
          <w:p w14:paraId="3828190F" w14:textId="77777777" w:rsidR="003E6A13" w:rsidRPr="00CA43CC" w:rsidRDefault="003E6A13" w:rsidP="003E6A13">
            <w:r w:rsidRPr="00CA43CC">
              <w:t xml:space="preserve">       a. Pipeta automatyczna o poj. 0,5-10 µl, 10-100 µl, 100-1000 µl, 1000-10000 µl;</w:t>
            </w:r>
          </w:p>
          <w:p w14:paraId="75562AC4" w14:textId="77777777" w:rsidR="003E6A13" w:rsidRPr="00CA43CC" w:rsidRDefault="003E6A13" w:rsidP="003E6A13">
            <w:r w:rsidRPr="00CA43CC">
              <w:t xml:space="preserve">       b. Końcówki zamienne do pipet o poj.  0,5-10 µl, 1-200 μl, 100-1000 µl, 1000-10000 µl 1000 szt;</w:t>
            </w:r>
          </w:p>
          <w:p w14:paraId="05B384A3" w14:textId="77777777" w:rsidR="003E6A13" w:rsidRPr="00CA43CC" w:rsidRDefault="003E6A13" w:rsidP="003E6A13">
            <w:r w:rsidRPr="00CA43CC">
              <w:t xml:space="preserve">       c. Pudełka na końcówki do pipet o poj. 10 µl, 200 µl, 1000 µl, 10000 µl;</w:t>
            </w:r>
          </w:p>
          <w:p w14:paraId="52F41630" w14:textId="77777777" w:rsidR="003E6A13" w:rsidRPr="00CA43CC" w:rsidRDefault="003E6A13" w:rsidP="003E6A13">
            <w:r w:rsidRPr="00CA43CC">
              <w:t xml:space="preserve">       d. Uniwersalny statyw liniowy 4-miejscowy;</w:t>
            </w:r>
          </w:p>
          <w:p w14:paraId="79041962" w14:textId="77777777" w:rsidR="003E6A13" w:rsidRPr="00CA43CC" w:rsidRDefault="003E6A13" w:rsidP="003E6A13">
            <w:pPr>
              <w:pBdr>
                <w:top w:val="nil"/>
                <w:left w:val="nil"/>
                <w:bottom w:val="nil"/>
                <w:right w:val="nil"/>
                <w:between w:val="nil"/>
              </w:pBdr>
              <w:jc w:val="both"/>
            </w:pPr>
            <w:r w:rsidRPr="00CA43CC">
              <w:t>Sprzęt umieszczony w walizkach posiadających odpowiednie organizery, zabezpieczające przed stłuczeniem, częściowo może znajdować się w regałach, pawlaczach zamontowanych w pojeździe w sposób zabezpieczający przed stłuczeniem.</w:t>
            </w:r>
          </w:p>
        </w:tc>
        <w:tc>
          <w:tcPr>
            <w:tcW w:w="3118" w:type="dxa"/>
            <w:tcBorders>
              <w:top w:val="single" w:sz="4" w:space="0" w:color="000000"/>
              <w:left w:val="single" w:sz="4" w:space="0" w:color="000000"/>
              <w:bottom w:val="single" w:sz="4" w:space="0" w:color="000000"/>
              <w:right w:val="single" w:sz="4" w:space="0" w:color="000000"/>
            </w:tcBorders>
            <w:vAlign w:val="center"/>
          </w:tcPr>
          <w:p w14:paraId="2D4EBEA9"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6568776B" w14:textId="77777777" w:rsidTr="00E319B2">
        <w:tc>
          <w:tcPr>
            <w:tcW w:w="562" w:type="dxa"/>
            <w:tcBorders>
              <w:top w:val="single" w:sz="4" w:space="0" w:color="000000"/>
              <w:left w:val="single" w:sz="4" w:space="0" w:color="000000"/>
              <w:bottom w:val="single" w:sz="4" w:space="0" w:color="000000"/>
            </w:tcBorders>
          </w:tcPr>
          <w:p w14:paraId="19201D74"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016BCE4" w14:textId="77777777" w:rsidR="003E6A13" w:rsidRPr="00CA43CC" w:rsidRDefault="003E6A13" w:rsidP="003E6A13">
            <w:pPr>
              <w:pStyle w:val="Normalny1"/>
              <w:pBdr>
                <w:top w:val="nil"/>
                <w:left w:val="nil"/>
                <w:bottom w:val="nil"/>
                <w:right w:val="nil"/>
                <w:between w:val="nil"/>
              </w:pBdr>
              <w:rPr>
                <w:sz w:val="24"/>
                <w:szCs w:val="24"/>
              </w:rPr>
            </w:pPr>
            <w:r w:rsidRPr="00CA43CC">
              <w:rPr>
                <w:sz w:val="24"/>
                <w:szCs w:val="24"/>
              </w:rPr>
              <w:t xml:space="preserve">Zestaw mierników jednogazowych. </w:t>
            </w:r>
          </w:p>
          <w:p w14:paraId="035930D4" w14:textId="77777777" w:rsidR="003E6A13" w:rsidRPr="00CA43CC" w:rsidRDefault="003E6A13" w:rsidP="003E6A13">
            <w:pPr>
              <w:pStyle w:val="Normalny1"/>
              <w:pBdr>
                <w:top w:val="nil"/>
                <w:left w:val="nil"/>
                <w:bottom w:val="nil"/>
                <w:right w:val="nil"/>
                <w:between w:val="nil"/>
              </w:pBdr>
              <w:rPr>
                <w:sz w:val="24"/>
                <w:szCs w:val="24"/>
              </w:rPr>
            </w:pPr>
            <w:r w:rsidRPr="00CA43CC">
              <w:rPr>
                <w:sz w:val="24"/>
                <w:szCs w:val="24"/>
              </w:rPr>
              <w:t xml:space="preserve">Każdy miernik musi być wyposażony w zacisk mocujący. Do każdego miernika należy dołączyć pokrowiec ochronny. Wymagana gwarancja min. </w:t>
            </w:r>
            <w:r>
              <w:rPr>
                <w:sz w:val="24"/>
                <w:szCs w:val="24"/>
              </w:rPr>
              <w:t>12 miesięcy</w:t>
            </w:r>
            <w:r w:rsidRPr="00CA43CC">
              <w:rPr>
                <w:sz w:val="24"/>
                <w:szCs w:val="24"/>
              </w:rPr>
              <w:t>. Minimalna ochrona miernika IP 67. Wszystkie mierniki jednego producenta.</w:t>
            </w:r>
          </w:p>
          <w:p w14:paraId="0FB2D8C3"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CL2 (0-20 ppm) – 1 szt.</w:t>
            </w:r>
          </w:p>
          <w:p w14:paraId="5B326442"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NH3 (0-300 ppm) – 1 szt.</w:t>
            </w:r>
          </w:p>
          <w:p w14:paraId="373D2132"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PH3 (0-20 ppm) – 1 szt.</w:t>
            </w:r>
          </w:p>
          <w:p w14:paraId="3F2F4E09"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HCN (0-50 ppm) – 1 szt.</w:t>
            </w:r>
          </w:p>
          <w:p w14:paraId="14D18511"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COCl2 (0 – 10 ppm) – 1 szt.</w:t>
            </w:r>
          </w:p>
          <w:p w14:paraId="44EA8FD4" w14:textId="77777777" w:rsidR="003E6A13" w:rsidRPr="00CA43CC" w:rsidRDefault="003E6A13" w:rsidP="003E6A13">
            <w:pPr>
              <w:pStyle w:val="Normalny1"/>
              <w:numPr>
                <w:ilvl w:val="0"/>
                <w:numId w:val="64"/>
              </w:numPr>
              <w:pBdr>
                <w:top w:val="nil"/>
                <w:left w:val="nil"/>
                <w:bottom w:val="nil"/>
                <w:right w:val="nil"/>
                <w:between w:val="nil"/>
              </w:pBdr>
              <w:rPr>
                <w:sz w:val="24"/>
                <w:szCs w:val="24"/>
              </w:rPr>
            </w:pPr>
            <w:r w:rsidRPr="00CA43CC">
              <w:rPr>
                <w:sz w:val="24"/>
                <w:szCs w:val="24"/>
              </w:rPr>
              <w:t>CO2 (0 – 5 % obj.) – 1 szt.</w:t>
            </w:r>
          </w:p>
          <w:p w14:paraId="759C89C2" w14:textId="77777777" w:rsidR="003E6A13" w:rsidRPr="00CA43CC" w:rsidRDefault="003E6A13" w:rsidP="003E6A13">
            <w:pPr>
              <w:numPr>
                <w:ilvl w:val="0"/>
                <w:numId w:val="64"/>
              </w:numPr>
              <w:pBdr>
                <w:top w:val="nil"/>
                <w:left w:val="nil"/>
                <w:bottom w:val="nil"/>
                <w:right w:val="nil"/>
                <w:between w:val="nil"/>
              </w:pBdr>
              <w:spacing w:line="276" w:lineRule="auto"/>
            </w:pPr>
            <w:r w:rsidRPr="00CA43CC">
              <w:t xml:space="preserve">O2 – 1 szt;  </w:t>
            </w:r>
          </w:p>
          <w:p w14:paraId="115DDE33" w14:textId="77777777" w:rsidR="003E6A13" w:rsidRPr="00CA43CC" w:rsidRDefault="003E6A13" w:rsidP="003E6A13">
            <w:pPr>
              <w:numPr>
                <w:ilvl w:val="0"/>
                <w:numId w:val="64"/>
              </w:numPr>
              <w:pBdr>
                <w:top w:val="nil"/>
                <w:left w:val="nil"/>
                <w:bottom w:val="nil"/>
                <w:right w:val="nil"/>
                <w:between w:val="nil"/>
              </w:pBdr>
              <w:spacing w:line="276" w:lineRule="auto"/>
            </w:pPr>
            <w:r w:rsidRPr="00CA43CC">
              <w:t xml:space="preserve">CO – (0-500 PPM) – 2 szt. </w:t>
            </w:r>
          </w:p>
          <w:p w14:paraId="592214C8" w14:textId="77777777" w:rsidR="003E6A13" w:rsidRPr="00CA43CC" w:rsidRDefault="003E6A13" w:rsidP="003E6A13">
            <w:pPr>
              <w:numPr>
                <w:ilvl w:val="0"/>
                <w:numId w:val="64"/>
              </w:numPr>
              <w:pBdr>
                <w:top w:val="nil"/>
                <w:left w:val="nil"/>
                <w:bottom w:val="nil"/>
                <w:right w:val="nil"/>
                <w:between w:val="nil"/>
              </w:pBdr>
              <w:spacing w:line="276" w:lineRule="auto"/>
            </w:pPr>
            <w:r w:rsidRPr="00CA43CC">
              <w:t>C3H8 (0-100% LEL) – 1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0B8416B9"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6B449E51" w14:textId="77777777" w:rsidTr="00E319B2">
        <w:tc>
          <w:tcPr>
            <w:tcW w:w="562" w:type="dxa"/>
            <w:tcBorders>
              <w:top w:val="single" w:sz="4" w:space="0" w:color="000000"/>
              <w:left w:val="single" w:sz="4" w:space="0" w:color="000000"/>
              <w:bottom w:val="single" w:sz="4" w:space="0" w:color="000000"/>
            </w:tcBorders>
          </w:tcPr>
          <w:p w14:paraId="73BA3742"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9E6D4B0" w14:textId="77777777" w:rsidR="003E6A13" w:rsidRPr="00F925CD" w:rsidRDefault="003E6A13" w:rsidP="003E6A13">
            <w:pPr>
              <w:autoSpaceDE w:val="0"/>
              <w:autoSpaceDN w:val="0"/>
              <w:adjustRightInd w:val="0"/>
            </w:pPr>
            <w:r w:rsidRPr="00F925CD">
              <w:t>Zestaw mierników wielogazowych o następujących wymaganiach:</w:t>
            </w:r>
          </w:p>
          <w:p w14:paraId="377A4B90" w14:textId="77777777" w:rsidR="003E6A13" w:rsidRPr="005C7BFF" w:rsidRDefault="003E6A13" w:rsidP="003E6A13">
            <w:pPr>
              <w:pStyle w:val="Akapitzlist"/>
              <w:numPr>
                <w:ilvl w:val="0"/>
                <w:numId w:val="138"/>
              </w:numPr>
              <w:ind w:left="318"/>
              <w:rPr>
                <w:rFonts w:ascii="Times New Roman" w:hAnsi="Times New Roman" w:cs="Times New Roman"/>
              </w:rPr>
            </w:pPr>
            <w:r w:rsidRPr="005C7BFF">
              <w:rPr>
                <w:rFonts w:ascii="Times New Roman" w:hAnsi="Times New Roman" w:cs="Times New Roman"/>
              </w:rPr>
              <w:t>Fabrycznie nowe. Mierniki dostarczane z pokrowcem ochronnym z pasem transportowym, oraz ładowarką sieciową każdy. Minimalna ochrona miernika IP67. Wszystkie mierniki jednego producenta. Mierniki powinny być skonfigurowane w następujący sposób:</w:t>
            </w:r>
          </w:p>
          <w:p w14:paraId="69B1B52B" w14:textId="77777777" w:rsidR="003E6A13" w:rsidRPr="00F925CD" w:rsidRDefault="003E6A13" w:rsidP="003E6A13">
            <w:pPr>
              <w:pStyle w:val="Akapitzlist"/>
              <w:numPr>
                <w:ilvl w:val="0"/>
                <w:numId w:val="90"/>
              </w:numPr>
              <w:contextualSpacing/>
              <w:rPr>
                <w:rFonts w:ascii="Times New Roman" w:eastAsia="Times New Roman" w:hAnsi="Times New Roman" w:cs="Times New Roman"/>
              </w:rPr>
            </w:pPr>
            <w:r w:rsidRPr="00F925CD">
              <w:rPr>
                <w:rFonts w:ascii="Times New Roman" w:eastAsia="Times New Roman" w:hAnsi="Times New Roman" w:cs="Times New Roman"/>
                <w:bCs/>
              </w:rPr>
              <w:lastRenderedPageBreak/>
              <w:t>IR CG</w:t>
            </w:r>
            <w:r w:rsidRPr="00F925CD">
              <w:rPr>
                <w:rFonts w:ascii="Times New Roman" w:eastAsia="Times New Roman" w:hAnsi="Times New Roman" w:cs="Times New Roman"/>
              </w:rPr>
              <w:t xml:space="preserve"> (gazy wybuchowe do 100% DGW i 100% obj.) / </w:t>
            </w:r>
            <w:r w:rsidRPr="00F925CD">
              <w:rPr>
                <w:rFonts w:ascii="Times New Roman" w:eastAsia="Times New Roman" w:hAnsi="Times New Roman" w:cs="Times New Roman"/>
                <w:bCs/>
              </w:rPr>
              <w:t>CO2</w:t>
            </w:r>
            <w:r w:rsidRPr="00F925CD">
              <w:rPr>
                <w:rFonts w:ascii="Times New Roman" w:eastAsia="Times New Roman" w:hAnsi="Times New Roman" w:cs="Times New Roman"/>
              </w:rPr>
              <w:t xml:space="preserve"> (ditlenek węgla do 25% obj.), </w:t>
            </w:r>
            <w:r w:rsidRPr="00F925CD">
              <w:rPr>
                <w:rFonts w:ascii="Times New Roman" w:eastAsia="Times New Roman" w:hAnsi="Times New Roman" w:cs="Times New Roman"/>
                <w:bCs/>
              </w:rPr>
              <w:t>PID</w:t>
            </w:r>
            <w:r w:rsidRPr="00F925CD">
              <w:rPr>
                <w:rFonts w:ascii="Times New Roman" w:eastAsia="Times New Roman" w:hAnsi="Times New Roman" w:cs="Times New Roman"/>
              </w:rPr>
              <w:t xml:space="preserve"> (do 2000 ppm z rozdzielczością minimum 0,5 ppm do 100 ppm, dalej co 1ppm), </w:t>
            </w:r>
            <w:r w:rsidRPr="00F925CD">
              <w:rPr>
                <w:rFonts w:ascii="Times New Roman" w:eastAsia="Times New Roman" w:hAnsi="Times New Roman" w:cs="Times New Roman"/>
                <w:bCs/>
              </w:rPr>
              <w:t>CO</w:t>
            </w:r>
            <w:r w:rsidRPr="00F925CD">
              <w:rPr>
                <w:rFonts w:ascii="Times New Roman" w:eastAsia="Times New Roman" w:hAnsi="Times New Roman" w:cs="Times New Roman"/>
              </w:rPr>
              <w:t xml:space="preserve"> (tlenek węgla), </w:t>
            </w:r>
            <w:r w:rsidRPr="00F925CD">
              <w:rPr>
                <w:rFonts w:ascii="Times New Roman" w:eastAsia="Times New Roman" w:hAnsi="Times New Roman" w:cs="Times New Roman"/>
                <w:bCs/>
              </w:rPr>
              <w:t>H2S</w:t>
            </w:r>
            <w:r w:rsidRPr="00F925CD">
              <w:rPr>
                <w:rFonts w:ascii="Times New Roman" w:eastAsia="Times New Roman" w:hAnsi="Times New Roman" w:cs="Times New Roman"/>
              </w:rPr>
              <w:t xml:space="preserve"> (siarkowodór),</w:t>
            </w:r>
            <w:r w:rsidRPr="00F925CD">
              <w:rPr>
                <w:rFonts w:ascii="Times New Roman" w:eastAsia="Times New Roman" w:hAnsi="Times New Roman" w:cs="Times New Roman"/>
                <w:bCs/>
              </w:rPr>
              <w:t xml:space="preserve"> HF </w:t>
            </w:r>
            <w:r w:rsidRPr="00F925CD">
              <w:rPr>
                <w:rFonts w:ascii="Times New Roman" w:eastAsia="Times New Roman" w:hAnsi="Times New Roman" w:cs="Times New Roman"/>
              </w:rPr>
              <w:t>(fluorowodór)</w:t>
            </w:r>
            <w:r>
              <w:rPr>
                <w:rFonts w:ascii="Times New Roman" w:eastAsia="Times New Roman" w:hAnsi="Times New Roman" w:cs="Times New Roman"/>
              </w:rPr>
              <w:t>;</w:t>
            </w:r>
          </w:p>
          <w:p w14:paraId="61801500" w14:textId="77777777" w:rsidR="003E6A13" w:rsidRPr="002B3015" w:rsidRDefault="003E6A13" w:rsidP="003E6A13">
            <w:pPr>
              <w:pStyle w:val="Akapitzlist"/>
              <w:numPr>
                <w:ilvl w:val="0"/>
                <w:numId w:val="90"/>
              </w:numPr>
              <w:contextualSpacing/>
              <w:rPr>
                <w:rFonts w:ascii="Times New Roman" w:eastAsia="Times New Roman" w:hAnsi="Times New Roman" w:cs="Times New Roman"/>
              </w:rPr>
            </w:pPr>
            <w:r w:rsidRPr="002B3015">
              <w:rPr>
                <w:rFonts w:ascii="Times New Roman" w:eastAsia="Times New Roman" w:hAnsi="Times New Roman" w:cs="Times New Roman"/>
                <w:bCs/>
              </w:rPr>
              <w:t>CC CG</w:t>
            </w:r>
            <w:r w:rsidRPr="002B3015">
              <w:rPr>
                <w:rFonts w:ascii="Times New Roman" w:eastAsia="Times New Roman" w:hAnsi="Times New Roman" w:cs="Times New Roman"/>
              </w:rPr>
              <w:t xml:space="preserve"> (gazy wybuchowe do 100% DGW, z możliwością skalowania na różne gazy), </w:t>
            </w:r>
            <w:r w:rsidRPr="002B3015">
              <w:rPr>
                <w:rFonts w:ascii="Times New Roman" w:eastAsia="Times New Roman" w:hAnsi="Times New Roman" w:cs="Times New Roman"/>
                <w:bCs/>
              </w:rPr>
              <w:t>O2</w:t>
            </w:r>
            <w:r w:rsidRPr="002B3015">
              <w:rPr>
                <w:rFonts w:ascii="Times New Roman" w:eastAsia="Times New Roman" w:hAnsi="Times New Roman" w:cs="Times New Roman"/>
              </w:rPr>
              <w:t xml:space="preserve"> (tlen), </w:t>
            </w:r>
            <w:r w:rsidRPr="002B3015">
              <w:rPr>
                <w:rFonts w:ascii="Times New Roman" w:eastAsia="Times New Roman" w:hAnsi="Times New Roman" w:cs="Times New Roman"/>
                <w:bCs/>
              </w:rPr>
              <w:t>Cl2</w:t>
            </w:r>
            <w:r w:rsidRPr="002B3015">
              <w:rPr>
                <w:rFonts w:ascii="Times New Roman" w:eastAsia="Times New Roman" w:hAnsi="Times New Roman" w:cs="Times New Roman"/>
              </w:rPr>
              <w:t xml:space="preserve"> (z rozdzielczością minimum 0,1 ppm oraz możliwością detekcji ClO2),</w:t>
            </w:r>
            <w:r w:rsidRPr="002B3015">
              <w:rPr>
                <w:rFonts w:ascii="Times New Roman" w:eastAsia="Times New Roman" w:hAnsi="Times New Roman" w:cs="Times New Roman"/>
                <w:bCs/>
                <w:i/>
                <w:iCs/>
                <w:color w:val="FF0000"/>
              </w:rPr>
              <w:t xml:space="preserve"> </w:t>
            </w:r>
            <w:r w:rsidRPr="002B3015">
              <w:rPr>
                <w:rFonts w:ascii="Times New Roman" w:eastAsia="Times New Roman" w:hAnsi="Times New Roman" w:cs="Times New Roman"/>
                <w:bCs/>
                <w:iCs/>
              </w:rPr>
              <w:t>związki organiczne (</w:t>
            </w:r>
            <w:r w:rsidRPr="002B3015">
              <w:rPr>
                <w:rFonts w:ascii="Times New Roman" w:eastAsia="Times New Roman" w:hAnsi="Times New Roman" w:cs="Times New Roman"/>
                <w:iCs/>
              </w:rPr>
              <w:t>ze skalowaniem na tlenek etylenu)</w:t>
            </w:r>
            <w:r>
              <w:rPr>
                <w:rFonts w:ascii="Times New Roman" w:eastAsia="Times New Roman" w:hAnsi="Times New Roman" w:cs="Times New Roman"/>
                <w:iCs/>
              </w:rPr>
              <w:t>;</w:t>
            </w:r>
          </w:p>
          <w:p w14:paraId="09B28DCD" w14:textId="77777777" w:rsidR="003E6A13" w:rsidRDefault="003E6A13" w:rsidP="003E6A13">
            <w:pPr>
              <w:pStyle w:val="Akapitzlist"/>
              <w:numPr>
                <w:ilvl w:val="0"/>
                <w:numId w:val="90"/>
              </w:numPr>
              <w:contextualSpacing/>
              <w:rPr>
                <w:rFonts w:ascii="Times New Roman" w:eastAsia="Times New Roman" w:hAnsi="Times New Roman" w:cs="Times New Roman"/>
              </w:rPr>
            </w:pPr>
            <w:r w:rsidRPr="002B3015">
              <w:rPr>
                <w:rFonts w:ascii="Times New Roman" w:eastAsia="Times New Roman" w:hAnsi="Times New Roman" w:cs="Times New Roman"/>
                <w:bCs/>
              </w:rPr>
              <w:t>NO</w:t>
            </w:r>
            <w:r w:rsidRPr="002B3015">
              <w:rPr>
                <w:rFonts w:ascii="Times New Roman" w:eastAsia="Times New Roman" w:hAnsi="Times New Roman" w:cs="Times New Roman"/>
              </w:rPr>
              <w:t xml:space="preserve"> (tlenek azotu, z możliwością detekcji ditlenku azotu), </w:t>
            </w:r>
            <w:r w:rsidRPr="002B3015">
              <w:rPr>
                <w:rFonts w:ascii="Times New Roman" w:eastAsia="Times New Roman" w:hAnsi="Times New Roman" w:cs="Times New Roman"/>
                <w:bCs/>
              </w:rPr>
              <w:t>HCl</w:t>
            </w:r>
            <w:r w:rsidRPr="002B3015">
              <w:rPr>
                <w:rFonts w:ascii="Times New Roman" w:eastAsia="Times New Roman" w:hAnsi="Times New Roman" w:cs="Times New Roman"/>
              </w:rPr>
              <w:t xml:space="preserve"> (chlorowodór, z możliwością detekcji cyjanowodoru),</w:t>
            </w:r>
            <w:r w:rsidRPr="002B3015">
              <w:rPr>
                <w:rFonts w:ascii="Times New Roman" w:eastAsia="Times New Roman" w:hAnsi="Times New Roman" w:cs="Times New Roman"/>
                <w:bCs/>
              </w:rPr>
              <w:t xml:space="preserve"> PH3 </w:t>
            </w:r>
            <w:r w:rsidRPr="002B3015">
              <w:rPr>
                <w:rFonts w:ascii="Times New Roman" w:eastAsia="Times New Roman" w:hAnsi="Times New Roman" w:cs="Times New Roman"/>
              </w:rPr>
              <w:t>(fosforowodór, z możliwością detekcji arsenowodoru),</w:t>
            </w:r>
            <w:r w:rsidRPr="002B3015">
              <w:rPr>
                <w:rFonts w:ascii="Times New Roman" w:eastAsia="Times New Roman" w:hAnsi="Times New Roman" w:cs="Times New Roman"/>
                <w:bCs/>
              </w:rPr>
              <w:t xml:space="preserve"> NH3</w:t>
            </w:r>
            <w:r w:rsidRPr="002B3015">
              <w:rPr>
                <w:rFonts w:ascii="Times New Roman" w:eastAsia="Times New Roman" w:hAnsi="Times New Roman" w:cs="Times New Roman"/>
              </w:rPr>
              <w:t xml:space="preserve"> (amoniak)</w:t>
            </w:r>
            <w:r>
              <w:rPr>
                <w:rFonts w:ascii="Times New Roman" w:eastAsia="Times New Roman" w:hAnsi="Times New Roman" w:cs="Times New Roman"/>
              </w:rPr>
              <w:t>;</w:t>
            </w:r>
          </w:p>
          <w:p w14:paraId="21F69B0F" w14:textId="77777777" w:rsidR="003E6A13" w:rsidRPr="005C7BFF" w:rsidRDefault="003E6A13" w:rsidP="003E6A13">
            <w:pPr>
              <w:pStyle w:val="Akapitzlist"/>
              <w:numPr>
                <w:ilvl w:val="0"/>
                <w:numId w:val="138"/>
              </w:numPr>
              <w:ind w:left="318"/>
              <w:jc w:val="both"/>
              <w:rPr>
                <w:rFonts w:ascii="Times New Roman" w:hAnsi="Times New Roman" w:cs="Times New Roman"/>
              </w:rPr>
            </w:pPr>
            <w:r w:rsidRPr="005C7BFF">
              <w:rPr>
                <w:rFonts w:ascii="Times New Roman" w:hAnsi="Times New Roman" w:cs="Times New Roman"/>
              </w:rPr>
              <w:t>Każdy z mierników wyposażony w moduł do bezprzewodowej transmisji danych, bez konieczności stosowania dodatkowych akcesoriów. Dostarczany zestaw powinien zawierać laptop, z oprogramowaniem, antenę odbiorczą. Dodatkowo polowy moduł odbiorczy, umożliwiający odbiór wskazań w terenie, bez konieczności stosowania komputera i anteny zewnętrznej. Mierniki skomunikowane z oprogramowaniem oraz modułem polowym.</w:t>
            </w:r>
          </w:p>
          <w:p w14:paraId="0CA76106" w14:textId="77777777" w:rsidR="003E6A13" w:rsidRPr="005C7BFF" w:rsidRDefault="003E6A13" w:rsidP="003E6A13">
            <w:pPr>
              <w:pStyle w:val="Akapitzlist"/>
              <w:numPr>
                <w:ilvl w:val="0"/>
                <w:numId w:val="138"/>
              </w:numPr>
              <w:ind w:left="318"/>
              <w:jc w:val="both"/>
              <w:rPr>
                <w:rFonts w:ascii="Times New Roman" w:hAnsi="Times New Roman" w:cs="Times New Roman"/>
              </w:rPr>
            </w:pPr>
            <w:r w:rsidRPr="005C7BFF">
              <w:rPr>
                <w:rFonts w:ascii="Times New Roman" w:hAnsi="Times New Roman" w:cs="Times New Roman"/>
              </w:rPr>
              <w:t>Przeszkolenie minimum 12 użytkowników z użytkowania całości systemu, zarówno pod względem obsługi sprzętu, jak i możliwości detekcji gazów i par.</w:t>
            </w:r>
          </w:p>
          <w:p w14:paraId="0C41DD1A" w14:textId="77777777" w:rsidR="003E6A13" w:rsidRPr="005C7BFF" w:rsidRDefault="003E6A13" w:rsidP="003E6A13">
            <w:pPr>
              <w:pStyle w:val="Akapitzlist"/>
              <w:numPr>
                <w:ilvl w:val="0"/>
                <w:numId w:val="138"/>
              </w:numPr>
              <w:ind w:left="318"/>
              <w:jc w:val="both"/>
              <w:rPr>
                <w:rFonts w:ascii="Times New Roman" w:hAnsi="Times New Roman" w:cs="Times New Roman"/>
              </w:rPr>
            </w:pPr>
            <w:r w:rsidRPr="005C7BFF">
              <w:rPr>
                <w:rFonts w:ascii="Times New Roman" w:eastAsia="Times New Roman" w:hAnsi="Times New Roman" w:cs="Times New Roman"/>
              </w:rPr>
              <w:t>Zestaw wyposażony w sondę teleskopową, filtr, wąż o długości 10m, adapter komunikacyjno-testowy (podłączenie do komputera, podawanie gazu testowego).</w:t>
            </w:r>
          </w:p>
          <w:p w14:paraId="55CBF194" w14:textId="77777777" w:rsidR="003E6A13" w:rsidRPr="00CA43CC" w:rsidRDefault="003E6A13" w:rsidP="003E6A13">
            <w:pPr>
              <w:pStyle w:val="Akapitzlist"/>
              <w:numPr>
                <w:ilvl w:val="0"/>
                <w:numId w:val="138"/>
              </w:numPr>
              <w:ind w:left="318"/>
              <w:jc w:val="both"/>
              <w:rPr>
                <w:rFonts w:ascii="Times New Roman" w:hAnsi="Times New Roman" w:cs="Times New Roman"/>
              </w:rPr>
            </w:pPr>
            <w:r w:rsidRPr="005C7BFF">
              <w:rPr>
                <w:rFonts w:ascii="Times New Roman" w:eastAsia="Times New Roman" w:hAnsi="Times New Roman" w:cs="Times New Roman"/>
              </w:rPr>
              <w:t>Gwarancja na całość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0BFFB161"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7830C4EA" w14:textId="77777777" w:rsidTr="00E319B2">
        <w:tc>
          <w:tcPr>
            <w:tcW w:w="562" w:type="dxa"/>
            <w:tcBorders>
              <w:top w:val="single" w:sz="4" w:space="0" w:color="000000"/>
              <w:left w:val="single" w:sz="4" w:space="0" w:color="000000"/>
              <w:bottom w:val="single" w:sz="4" w:space="0" w:color="000000"/>
            </w:tcBorders>
          </w:tcPr>
          <w:p w14:paraId="427A7F96"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07D8890" w14:textId="77777777" w:rsidR="003E6A13" w:rsidRPr="00CA43CC" w:rsidRDefault="003E6A13" w:rsidP="003E6A13">
            <w:pPr>
              <w:pBdr>
                <w:top w:val="nil"/>
                <w:left w:val="nil"/>
                <w:bottom w:val="nil"/>
                <w:right w:val="nil"/>
                <w:between w:val="nil"/>
              </w:pBdr>
              <w:contextualSpacing/>
            </w:pPr>
            <w:r w:rsidRPr="00CA43CC">
              <w:t xml:space="preserve">Wykrywacz metali o następujących wymaganiach: </w:t>
            </w:r>
          </w:p>
          <w:p w14:paraId="1AECEBCF"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Urządzenie fabrycznie nowe, wyprodukowane nie wcześniej niż w 2020 roku. </w:t>
            </w:r>
          </w:p>
          <w:p w14:paraId="0E1F2278" w14:textId="77777777" w:rsidR="003E6A13" w:rsidRPr="00B77CF8"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B77CF8">
              <w:rPr>
                <w:rFonts w:ascii="Times New Roman" w:hAnsi="Times New Roman" w:cs="Times New Roman"/>
              </w:rPr>
              <w:t>C</w:t>
            </w:r>
            <w:r w:rsidRPr="00B77CF8">
              <w:rPr>
                <w:rStyle w:val="Pogrubienie"/>
                <w:rFonts w:ascii="Times New Roman" w:hAnsi="Times New Roman" w:cs="Times New Roman"/>
                <w:b w:val="0"/>
              </w:rPr>
              <w:t>ałkowicie wodoodporny</w:t>
            </w:r>
            <w:r w:rsidRPr="00B77CF8">
              <w:rPr>
                <w:rStyle w:val="Pogrubienie"/>
                <w:rFonts w:ascii="Times New Roman" w:hAnsi="Times New Roman" w:cs="Times New Roman"/>
              </w:rPr>
              <w:t xml:space="preserve">, </w:t>
            </w:r>
            <w:r w:rsidRPr="00B77CF8">
              <w:rPr>
                <w:rFonts w:ascii="Times New Roman" w:hAnsi="Times New Roman" w:cs="Times New Roman"/>
              </w:rPr>
              <w:t>umożliwiający poszukiwania nie tylko na lądzie, ale również pod wodą.</w:t>
            </w:r>
          </w:p>
          <w:p w14:paraId="5B7A06E5"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Klasa szczelności IP68. </w:t>
            </w:r>
          </w:p>
          <w:p w14:paraId="73676CF5"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Tryb statyczny o dużym zasięgu szukania wszystkich metali z identyfikacją, pomiarem głębokości i rozmiarów znaleziska.</w:t>
            </w:r>
          </w:p>
          <w:p w14:paraId="61CBF72D"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Zasilanie: akumulator 3500 mAh.</w:t>
            </w:r>
          </w:p>
          <w:p w14:paraId="68D66312"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Częstotliwości: 5kHz, 14kHz, 20kHz.</w:t>
            </w:r>
          </w:p>
          <w:p w14:paraId="03A38EB2"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Ilość tonów: 5</w:t>
            </w:r>
          </w:p>
          <w:p w14:paraId="34A5FE62"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Dyskryminacja wybiórcza: tak</w:t>
            </w:r>
          </w:p>
          <w:p w14:paraId="5F1CC686"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Tryby pracy: 9</w:t>
            </w:r>
          </w:p>
          <w:p w14:paraId="6DF8E31C"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Waga: 1,7 kg</w:t>
            </w:r>
          </w:p>
          <w:p w14:paraId="002DA09D"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Czytelny, podświetlany wyświetlacz, menu w języku polskim. </w:t>
            </w:r>
          </w:p>
          <w:p w14:paraId="717748D3" w14:textId="77777777" w:rsidR="003E6A13" w:rsidRPr="00CA43CC" w:rsidRDefault="003E6A13" w:rsidP="003E6A13">
            <w:pPr>
              <w:pStyle w:val="Akapitzlist"/>
              <w:numPr>
                <w:ilvl w:val="0"/>
                <w:numId w:val="115"/>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Gwarancja co najmniej 12 miesięczna.</w:t>
            </w:r>
          </w:p>
        </w:tc>
        <w:tc>
          <w:tcPr>
            <w:tcW w:w="3118" w:type="dxa"/>
            <w:tcBorders>
              <w:top w:val="single" w:sz="4" w:space="0" w:color="000000"/>
              <w:left w:val="single" w:sz="4" w:space="0" w:color="000000"/>
              <w:bottom w:val="single" w:sz="4" w:space="0" w:color="000000"/>
              <w:right w:val="single" w:sz="4" w:space="0" w:color="000000"/>
            </w:tcBorders>
            <w:vAlign w:val="center"/>
          </w:tcPr>
          <w:p w14:paraId="0831C3CA"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7DF23041" w14:textId="77777777" w:rsidTr="00E319B2">
        <w:tc>
          <w:tcPr>
            <w:tcW w:w="562" w:type="dxa"/>
            <w:tcBorders>
              <w:top w:val="single" w:sz="4" w:space="0" w:color="000000"/>
              <w:left w:val="single" w:sz="4" w:space="0" w:color="000000"/>
              <w:bottom w:val="single" w:sz="4" w:space="0" w:color="000000"/>
            </w:tcBorders>
          </w:tcPr>
          <w:p w14:paraId="01FF4F7B"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A98C892" w14:textId="77777777" w:rsidR="003E6A13" w:rsidRPr="00CA43CC" w:rsidRDefault="003E6A13" w:rsidP="003E6A13">
            <w:pPr>
              <w:pBdr>
                <w:top w:val="nil"/>
                <w:left w:val="nil"/>
                <w:bottom w:val="nil"/>
                <w:right w:val="nil"/>
                <w:between w:val="nil"/>
              </w:pBdr>
            </w:pPr>
            <w:r w:rsidRPr="00CA43CC">
              <w:t xml:space="preserve">Kamera inspekcyjna o następujących wymaganiach: </w:t>
            </w:r>
          </w:p>
          <w:p w14:paraId="12536D4C" w14:textId="77777777" w:rsidR="003E6A13" w:rsidRPr="00CA43CC" w:rsidRDefault="003E6A13" w:rsidP="003E6A13">
            <w:pPr>
              <w:pBdr>
                <w:top w:val="nil"/>
                <w:left w:val="nil"/>
                <w:bottom w:val="nil"/>
                <w:right w:val="nil"/>
                <w:between w:val="nil"/>
              </w:pBdr>
            </w:pPr>
            <w:r w:rsidRPr="00CA43CC">
              <w:t xml:space="preserve">Zestaw z wodoodporną kamerą i kablem z włókna szklanego. Obraz z kamery wyświetlany na kolorowym monitorze, na którym za pomocą przycisków regulować można obraz i widok. Wbudowane światła LED umożliwiające otrzymanie obrazu nawet w kompletnej ciemności. Możliwość nagrywania filmów wideo, z obrazem i dźwiękiem. Zestaw w całości spakowany w walizce transportowej spełniający następujące parametry:  </w:t>
            </w:r>
          </w:p>
          <w:p w14:paraId="2594C870"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Wymiary ekranu: monitor 7".</w:t>
            </w:r>
          </w:p>
          <w:p w14:paraId="57DA43A2"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Rozdzielczość monitora: 800 x 480,</w:t>
            </w:r>
          </w:p>
          <w:p w14:paraId="6B617A9C"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Zasilanie monitora: DC 12 V</w:t>
            </w:r>
          </w:p>
          <w:p w14:paraId="15A9ADEF"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Wbudowana osłona przeciwsłoneczna</w:t>
            </w:r>
          </w:p>
          <w:p w14:paraId="298255A9"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Zakres temperatur pracy: -20°C~+60°C</w:t>
            </w:r>
          </w:p>
          <w:p w14:paraId="081CF1D7" w14:textId="77777777" w:rsidR="003E6A13" w:rsidRPr="00CA43CC" w:rsidRDefault="003E6A13" w:rsidP="003E6A13">
            <w:pPr>
              <w:pStyle w:val="Akapitzlist"/>
              <w:numPr>
                <w:ilvl w:val="0"/>
                <w:numId w:val="116"/>
              </w:numPr>
              <w:contextualSpacing/>
              <w:rPr>
                <w:rFonts w:ascii="Times New Roman" w:hAnsi="Times New Roman" w:cs="Times New Roman"/>
              </w:rPr>
            </w:pPr>
            <w:r w:rsidRPr="00CA43CC">
              <w:rPr>
                <w:rFonts w:ascii="Times New Roman" w:hAnsi="Times New Roman" w:cs="Times New Roman"/>
              </w:rPr>
              <w:t xml:space="preserve">Bateria z możliwością ładowania: akumulator li-ion, 12 V </w:t>
            </w:r>
          </w:p>
          <w:p w14:paraId="5976767B" w14:textId="77777777" w:rsidR="003E6A13" w:rsidRPr="00CA43CC" w:rsidRDefault="003E6A13" w:rsidP="003E6A13">
            <w:r w:rsidRPr="00CA43CC">
              <w:rPr>
                <w:bCs/>
              </w:rPr>
              <w:t>Specyfikacja kamery:</w:t>
            </w:r>
          </w:p>
          <w:p w14:paraId="30AC416C"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Rozmiar kamery: 23 mm x 185 mm (szer. x dł.),</w:t>
            </w:r>
          </w:p>
          <w:p w14:paraId="5B56A5EC"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Materiał obudowy kamery: stal nierdzewna 304,</w:t>
            </w:r>
          </w:p>
          <w:p w14:paraId="262838D6"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Szkło kamery: szkło szafirowe,</w:t>
            </w:r>
          </w:p>
          <w:p w14:paraId="70192502"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Ogniskowa soczewki: 3,6 mm,</w:t>
            </w:r>
          </w:p>
          <w:p w14:paraId="0FADB192"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Kąt podglądu: 75°</w:t>
            </w:r>
          </w:p>
          <w:p w14:paraId="1581DAA0"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Podświetlenie LED: 12 białych lampek LED</w:t>
            </w:r>
          </w:p>
          <w:p w14:paraId="31ACE286"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Zasilanie kamery: DC 12 V</w:t>
            </w:r>
          </w:p>
          <w:p w14:paraId="507B0393"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Szacowany stopień ochrony: IP68 (wodoodporna)</w:t>
            </w:r>
          </w:p>
          <w:p w14:paraId="1A44F087"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Temperatura pracy: od -10°C do +50°C</w:t>
            </w:r>
          </w:p>
          <w:p w14:paraId="61CC2184"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Pamięć: karta SD (min. 16 GB)</w:t>
            </w:r>
          </w:p>
          <w:p w14:paraId="6F2EA0D0"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Filmy nagrywane w formacie: AV z możliwością nagrywania i zatrzymania obrazu,</w:t>
            </w:r>
          </w:p>
          <w:p w14:paraId="6ADC3FED"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Rozmiar przewodu: 300 mm x 110 mm (śr. x wys.),</w:t>
            </w:r>
          </w:p>
          <w:p w14:paraId="1E8D4463"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Materiał wykonania przewodu: włókno szklane,</w:t>
            </w:r>
          </w:p>
          <w:p w14:paraId="2C8542FD"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Długość przewodu: 30 m</w:t>
            </w:r>
          </w:p>
          <w:p w14:paraId="0F67A028"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Średnica drutu: 4,8 mm</w:t>
            </w:r>
          </w:p>
          <w:p w14:paraId="1577D382" w14:textId="77777777" w:rsidR="003E6A13" w:rsidRPr="00CA43CC" w:rsidRDefault="003E6A13" w:rsidP="003E6A13">
            <w:pPr>
              <w:pStyle w:val="Akapitzlist"/>
              <w:numPr>
                <w:ilvl w:val="0"/>
                <w:numId w:val="117"/>
              </w:numPr>
              <w:contextualSpacing/>
              <w:rPr>
                <w:rFonts w:ascii="Times New Roman" w:hAnsi="Times New Roman" w:cs="Times New Roman"/>
              </w:rPr>
            </w:pPr>
            <w:r w:rsidRPr="00CA43CC">
              <w:rPr>
                <w:rFonts w:ascii="Times New Roman" w:hAnsi="Times New Roman" w:cs="Times New Roman"/>
              </w:rPr>
              <w:t>Gwarancja co najmniej 12 miesięczna.</w:t>
            </w:r>
          </w:p>
        </w:tc>
        <w:tc>
          <w:tcPr>
            <w:tcW w:w="3118" w:type="dxa"/>
            <w:tcBorders>
              <w:top w:val="single" w:sz="4" w:space="0" w:color="000000"/>
              <w:left w:val="single" w:sz="4" w:space="0" w:color="000000"/>
              <w:bottom w:val="single" w:sz="4" w:space="0" w:color="000000"/>
              <w:right w:val="single" w:sz="4" w:space="0" w:color="000000"/>
            </w:tcBorders>
            <w:vAlign w:val="center"/>
          </w:tcPr>
          <w:p w14:paraId="30F9E5D0"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4B17210F" w14:textId="77777777" w:rsidTr="00E319B2">
        <w:tc>
          <w:tcPr>
            <w:tcW w:w="562" w:type="dxa"/>
            <w:tcBorders>
              <w:top w:val="single" w:sz="4" w:space="0" w:color="000000"/>
              <w:left w:val="single" w:sz="4" w:space="0" w:color="000000"/>
              <w:bottom w:val="single" w:sz="4" w:space="0" w:color="000000"/>
            </w:tcBorders>
          </w:tcPr>
          <w:p w14:paraId="4F3229B2"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27663B6" w14:textId="77777777" w:rsidR="003E6A13" w:rsidRPr="00CA43CC" w:rsidRDefault="003E6A13" w:rsidP="003E6A13">
            <w:pPr>
              <w:pStyle w:val="Standard"/>
              <w:rPr>
                <w:rFonts w:cs="Times New Roman"/>
              </w:rPr>
            </w:pPr>
            <w:r w:rsidRPr="00CA43CC">
              <w:rPr>
                <w:rFonts w:cs="Times New Roman"/>
              </w:rPr>
              <w:t xml:space="preserve">Hełm strażacki lekki – </w:t>
            </w:r>
            <w:r w:rsidRPr="005C7BFF">
              <w:rPr>
                <w:rFonts w:cs="Times New Roman"/>
              </w:rPr>
              <w:t>4</w:t>
            </w:r>
            <w:r w:rsidRPr="00752E5F">
              <w:rPr>
                <w:rFonts w:cs="Times New Roman"/>
                <w:color w:val="FF0000"/>
              </w:rPr>
              <w:t xml:space="preserve"> </w:t>
            </w:r>
            <w:r w:rsidRPr="00CA43CC">
              <w:rPr>
                <w:rFonts w:cs="Times New Roman"/>
              </w:rPr>
              <w:t xml:space="preserve">sztuk o następujących parametrach: </w:t>
            </w:r>
          </w:p>
          <w:p w14:paraId="22DC12FD" w14:textId="77777777" w:rsidR="003E6A13" w:rsidRPr="00CA43CC" w:rsidRDefault="003E6A13" w:rsidP="003E6A13">
            <w:pPr>
              <w:pStyle w:val="Standard"/>
              <w:ind w:firstLine="431"/>
              <w:rPr>
                <w:rFonts w:cs="Times New Roman"/>
              </w:rPr>
            </w:pPr>
            <w:r w:rsidRPr="00CA43CC">
              <w:rPr>
                <w:rFonts w:cs="Times New Roman"/>
              </w:rPr>
              <w:t xml:space="preserve">1. Spełnia wymagania normy: EN 16471:2014,  EN 16473:2014,  EN 12492:2012,  EN 397:2012,  </w:t>
            </w:r>
          </w:p>
          <w:p w14:paraId="6FD12D87" w14:textId="77777777" w:rsidR="003E6A13" w:rsidRPr="001C3019" w:rsidRDefault="003E6A13" w:rsidP="003E6A13">
            <w:pPr>
              <w:pStyle w:val="Nagwek5"/>
              <w:spacing w:before="0" w:after="0"/>
              <w:ind w:firstLine="431"/>
              <w:rPr>
                <w:rFonts w:ascii="Times New Roman" w:hAnsi="Times New Roman"/>
                <w:b w:val="0"/>
                <w:bCs w:val="0"/>
                <w:i w:val="0"/>
                <w:sz w:val="24"/>
                <w:szCs w:val="24"/>
              </w:rPr>
            </w:pPr>
            <w:r>
              <w:rPr>
                <w:rFonts w:ascii="Times New Roman" w:hAnsi="Times New Roman"/>
                <w:b w:val="0"/>
                <w:i w:val="0"/>
                <w:sz w:val="24"/>
                <w:szCs w:val="24"/>
              </w:rPr>
              <w:t>2. O</w:t>
            </w:r>
            <w:r w:rsidRPr="001C3019">
              <w:rPr>
                <w:rFonts w:ascii="Times New Roman" w:hAnsi="Times New Roman"/>
                <w:b w:val="0"/>
                <w:i w:val="0"/>
                <w:sz w:val="24"/>
                <w:szCs w:val="24"/>
              </w:rPr>
              <w:t>chrona w niskich i wysokich temperaturach: od -20 st.C do +50 st.C;</w:t>
            </w:r>
          </w:p>
          <w:p w14:paraId="46CC8808" w14:textId="77777777" w:rsidR="003E6A13" w:rsidRPr="00CA43CC" w:rsidRDefault="003E6A13" w:rsidP="003E6A13">
            <w:pPr>
              <w:pStyle w:val="Textbody"/>
              <w:spacing w:after="0"/>
              <w:ind w:firstLine="431"/>
              <w:rPr>
                <w:sz w:val="24"/>
                <w:szCs w:val="24"/>
              </w:rPr>
            </w:pPr>
            <w:r>
              <w:rPr>
                <w:sz w:val="24"/>
                <w:szCs w:val="24"/>
              </w:rPr>
              <w:t>3. O</w:t>
            </w:r>
            <w:r w:rsidRPr="00CA43CC">
              <w:rPr>
                <w:sz w:val="24"/>
                <w:szCs w:val="24"/>
              </w:rPr>
              <w:t>dporność na działanie bocznych sił ściskających;</w:t>
            </w:r>
          </w:p>
          <w:p w14:paraId="2F8B7BA4" w14:textId="77777777" w:rsidR="003E6A13" w:rsidRPr="00CA43CC" w:rsidRDefault="003E6A13" w:rsidP="003E6A13">
            <w:pPr>
              <w:pStyle w:val="Textbody"/>
              <w:spacing w:after="0"/>
              <w:ind w:firstLine="431"/>
              <w:rPr>
                <w:sz w:val="24"/>
                <w:szCs w:val="24"/>
              </w:rPr>
            </w:pPr>
            <w:r>
              <w:rPr>
                <w:sz w:val="24"/>
                <w:szCs w:val="24"/>
              </w:rPr>
              <w:lastRenderedPageBreak/>
              <w:t>4. O</w:t>
            </w:r>
            <w:r w:rsidRPr="00CA43CC">
              <w:rPr>
                <w:sz w:val="24"/>
                <w:szCs w:val="24"/>
              </w:rPr>
              <w:t>dporność na działanie płynnych chemikaliów, gorących ciał stałych;</w:t>
            </w:r>
          </w:p>
          <w:p w14:paraId="1513092A" w14:textId="77777777" w:rsidR="003E6A13" w:rsidRPr="00CA43CC" w:rsidRDefault="003E6A13" w:rsidP="003E6A13">
            <w:pPr>
              <w:pStyle w:val="Textbody"/>
              <w:spacing w:after="0"/>
              <w:ind w:firstLine="431"/>
              <w:rPr>
                <w:sz w:val="24"/>
                <w:szCs w:val="24"/>
              </w:rPr>
            </w:pPr>
            <w:r w:rsidRPr="00CA43CC">
              <w:rPr>
                <w:sz w:val="24"/>
                <w:szCs w:val="24"/>
              </w:rPr>
              <w:t xml:space="preserve">5. </w:t>
            </w:r>
            <w:r>
              <w:rPr>
                <w:sz w:val="24"/>
                <w:szCs w:val="24"/>
              </w:rPr>
              <w:t>O</w:t>
            </w:r>
            <w:r w:rsidRPr="00CA43CC">
              <w:rPr>
                <w:sz w:val="24"/>
                <w:szCs w:val="24"/>
              </w:rPr>
              <w:t>dporność na krótkotrwały kontakt z przewodami elektrycznymi pod napięciem zmiennym o wartości 440 V;</w:t>
            </w:r>
          </w:p>
          <w:p w14:paraId="165347C8" w14:textId="77777777" w:rsidR="003E6A13" w:rsidRPr="00CA43CC" w:rsidRDefault="003E6A13" w:rsidP="003E6A13">
            <w:pPr>
              <w:pStyle w:val="Textbody"/>
              <w:spacing w:after="0"/>
              <w:ind w:firstLine="431"/>
              <w:rPr>
                <w:sz w:val="24"/>
                <w:szCs w:val="24"/>
              </w:rPr>
            </w:pPr>
            <w:r w:rsidRPr="00CA43CC">
              <w:rPr>
                <w:sz w:val="24"/>
                <w:szCs w:val="24"/>
              </w:rPr>
              <w:t xml:space="preserve">6. </w:t>
            </w:r>
            <w:r>
              <w:rPr>
                <w:sz w:val="24"/>
                <w:szCs w:val="24"/>
              </w:rPr>
              <w:t>T</w:t>
            </w:r>
            <w:r w:rsidRPr="00CA43CC">
              <w:rPr>
                <w:sz w:val="24"/>
                <w:szCs w:val="24"/>
              </w:rPr>
              <w:t>rudnopalne wszystkie elementy hełmu;</w:t>
            </w:r>
          </w:p>
          <w:p w14:paraId="13F58DFD" w14:textId="77777777" w:rsidR="003E6A13" w:rsidRPr="00CA43CC" w:rsidRDefault="003E6A13" w:rsidP="003E6A13">
            <w:pPr>
              <w:pStyle w:val="Textbody"/>
              <w:spacing w:after="0"/>
              <w:ind w:firstLine="431"/>
              <w:rPr>
                <w:sz w:val="24"/>
                <w:szCs w:val="24"/>
              </w:rPr>
            </w:pPr>
            <w:r>
              <w:rPr>
                <w:sz w:val="24"/>
                <w:szCs w:val="24"/>
              </w:rPr>
              <w:t>7. E</w:t>
            </w:r>
            <w:r w:rsidRPr="00CA43CC">
              <w:rPr>
                <w:sz w:val="24"/>
                <w:szCs w:val="24"/>
              </w:rPr>
              <w:t>lementy odblaskowe;</w:t>
            </w:r>
          </w:p>
          <w:p w14:paraId="4E54DD94" w14:textId="77777777" w:rsidR="003E6A13" w:rsidRPr="00CA43CC" w:rsidRDefault="003E6A13" w:rsidP="003E6A13">
            <w:pPr>
              <w:pStyle w:val="Textbody"/>
              <w:spacing w:after="0"/>
              <w:ind w:firstLine="431"/>
              <w:rPr>
                <w:sz w:val="24"/>
                <w:szCs w:val="24"/>
              </w:rPr>
            </w:pPr>
            <w:r>
              <w:rPr>
                <w:sz w:val="24"/>
                <w:szCs w:val="24"/>
              </w:rPr>
              <w:t>8. Z</w:t>
            </w:r>
            <w:r w:rsidRPr="00CA43CC">
              <w:rPr>
                <w:sz w:val="24"/>
                <w:szCs w:val="24"/>
              </w:rPr>
              <w:t>akres regulacji obwodu głowy: 47-68 cm;</w:t>
            </w:r>
          </w:p>
          <w:p w14:paraId="28C55939" w14:textId="77777777" w:rsidR="003E6A13" w:rsidRPr="00CA43CC" w:rsidRDefault="003E6A13" w:rsidP="003E6A13">
            <w:pPr>
              <w:pStyle w:val="Textbody"/>
              <w:spacing w:after="0"/>
              <w:ind w:firstLine="431"/>
              <w:rPr>
                <w:sz w:val="24"/>
                <w:szCs w:val="24"/>
              </w:rPr>
            </w:pPr>
            <w:r>
              <w:rPr>
                <w:sz w:val="24"/>
                <w:szCs w:val="24"/>
              </w:rPr>
              <w:t>9. P</w:t>
            </w:r>
            <w:r w:rsidRPr="00CA43CC">
              <w:rPr>
                <w:sz w:val="24"/>
                <w:szCs w:val="24"/>
              </w:rPr>
              <w:t>okrętło umożliwiające regulację w rękawicach;</w:t>
            </w:r>
          </w:p>
          <w:p w14:paraId="35FCAD1C" w14:textId="77777777" w:rsidR="003E6A13" w:rsidRPr="00CA43CC" w:rsidRDefault="003E6A13" w:rsidP="003E6A13">
            <w:pPr>
              <w:pStyle w:val="Textbody"/>
              <w:spacing w:after="0"/>
              <w:ind w:firstLine="431"/>
              <w:rPr>
                <w:sz w:val="24"/>
                <w:szCs w:val="24"/>
              </w:rPr>
            </w:pPr>
            <w:r>
              <w:rPr>
                <w:sz w:val="24"/>
                <w:szCs w:val="24"/>
              </w:rPr>
              <w:t>10. R</w:t>
            </w:r>
            <w:r w:rsidRPr="00CA43CC">
              <w:rPr>
                <w:sz w:val="24"/>
                <w:szCs w:val="24"/>
              </w:rPr>
              <w:t>egulacja wysokości noszenia;</w:t>
            </w:r>
          </w:p>
          <w:p w14:paraId="3989D700" w14:textId="77777777" w:rsidR="003E6A13" w:rsidRPr="00CA43CC" w:rsidRDefault="003E6A13" w:rsidP="003E6A13">
            <w:pPr>
              <w:pStyle w:val="Textbody"/>
              <w:spacing w:after="0"/>
              <w:ind w:firstLine="431"/>
              <w:rPr>
                <w:sz w:val="24"/>
                <w:szCs w:val="24"/>
              </w:rPr>
            </w:pPr>
            <w:r w:rsidRPr="00CA43CC">
              <w:rPr>
                <w:sz w:val="24"/>
                <w:szCs w:val="24"/>
              </w:rPr>
              <w:t>11. 3- punktowy pasek podbródkowy;</w:t>
            </w:r>
          </w:p>
          <w:p w14:paraId="7809EDF1" w14:textId="77777777" w:rsidR="003E6A13" w:rsidRPr="00CA43CC" w:rsidRDefault="003E6A13" w:rsidP="003E6A13">
            <w:pPr>
              <w:pStyle w:val="Textbody"/>
              <w:spacing w:after="0"/>
              <w:ind w:firstLine="431"/>
              <w:rPr>
                <w:sz w:val="24"/>
                <w:szCs w:val="24"/>
              </w:rPr>
            </w:pPr>
            <w:r w:rsidRPr="00CA43CC">
              <w:rPr>
                <w:sz w:val="24"/>
                <w:szCs w:val="24"/>
              </w:rPr>
              <w:t>12. wyściółka wykonana z siatki NOMEX</w:t>
            </w:r>
          </w:p>
          <w:p w14:paraId="2FFA39AD" w14:textId="77777777" w:rsidR="003E6A13" w:rsidRPr="00CA43CC" w:rsidRDefault="003E6A13" w:rsidP="003E6A13">
            <w:pPr>
              <w:pStyle w:val="Textbody"/>
              <w:spacing w:after="0"/>
              <w:ind w:firstLine="431"/>
              <w:rPr>
                <w:sz w:val="24"/>
                <w:szCs w:val="24"/>
              </w:rPr>
            </w:pPr>
            <w:r w:rsidRPr="00CA43CC">
              <w:rPr>
                <w:sz w:val="24"/>
                <w:szCs w:val="24"/>
              </w:rPr>
              <w:t>13. W zestawie</w:t>
            </w:r>
            <w:r>
              <w:rPr>
                <w:sz w:val="24"/>
                <w:szCs w:val="24"/>
              </w:rPr>
              <w:t xml:space="preserve"> do każdego hełmu</w:t>
            </w:r>
            <w:r w:rsidRPr="00CA43CC">
              <w:rPr>
                <w:sz w:val="24"/>
                <w:szCs w:val="24"/>
              </w:rPr>
              <w:t>: osłona twarzy i oczu</w:t>
            </w:r>
            <w:r>
              <w:rPr>
                <w:sz w:val="24"/>
                <w:szCs w:val="24"/>
              </w:rPr>
              <w:t xml:space="preserve"> (gogle ochronne)</w:t>
            </w:r>
            <w:r w:rsidRPr="00CA43CC">
              <w:rPr>
                <w:sz w:val="24"/>
                <w:szCs w:val="24"/>
              </w:rPr>
              <w:t>, ochrona karku, ochronniki słuchu, uchwyt latarki czołowej, silikonowy podbródek;</w:t>
            </w:r>
          </w:p>
          <w:p w14:paraId="2D8376E5" w14:textId="77777777" w:rsidR="003E6A13" w:rsidRPr="00CA43CC" w:rsidRDefault="003E6A13" w:rsidP="003E6A13">
            <w:pPr>
              <w:pStyle w:val="Textbody"/>
              <w:spacing w:after="0"/>
              <w:ind w:firstLine="431"/>
              <w:rPr>
                <w:sz w:val="24"/>
                <w:szCs w:val="24"/>
              </w:rPr>
            </w:pPr>
            <w:r w:rsidRPr="00CA43CC">
              <w:rPr>
                <w:sz w:val="24"/>
                <w:szCs w:val="24"/>
              </w:rPr>
              <w:t>14. kolor czerwony.</w:t>
            </w:r>
          </w:p>
        </w:tc>
        <w:tc>
          <w:tcPr>
            <w:tcW w:w="3118" w:type="dxa"/>
            <w:tcBorders>
              <w:top w:val="single" w:sz="4" w:space="0" w:color="000000"/>
              <w:left w:val="single" w:sz="4" w:space="0" w:color="000000"/>
              <w:bottom w:val="single" w:sz="4" w:space="0" w:color="000000"/>
              <w:right w:val="single" w:sz="4" w:space="0" w:color="000000"/>
            </w:tcBorders>
            <w:vAlign w:val="center"/>
          </w:tcPr>
          <w:p w14:paraId="2774E8E3"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6E100499" w14:textId="77777777" w:rsidTr="00E319B2">
        <w:tc>
          <w:tcPr>
            <w:tcW w:w="562" w:type="dxa"/>
            <w:tcBorders>
              <w:top w:val="single" w:sz="4" w:space="0" w:color="000000"/>
              <w:left w:val="single" w:sz="4" w:space="0" w:color="000000"/>
              <w:bottom w:val="single" w:sz="4" w:space="0" w:color="000000"/>
            </w:tcBorders>
          </w:tcPr>
          <w:p w14:paraId="515C190F"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53A41C5" w14:textId="77777777" w:rsidR="003E6A13" w:rsidRPr="00CA43CC" w:rsidRDefault="003E6A13" w:rsidP="003E6A13">
            <w:pPr>
              <w:pBdr>
                <w:top w:val="nil"/>
                <w:left w:val="nil"/>
                <w:bottom w:val="nil"/>
                <w:right w:val="nil"/>
                <w:between w:val="nil"/>
              </w:pBdr>
            </w:pPr>
            <w:r w:rsidRPr="00CA43CC">
              <w:t xml:space="preserve">Lustro inspekcyjne z oświetleniem LED o następujących wymaganiach: </w:t>
            </w:r>
          </w:p>
          <w:p w14:paraId="36F9FCEE"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Ruchomy przegub, </w:t>
            </w:r>
          </w:p>
          <w:p w14:paraId="2F69128D"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Uchwyt teleskopowy o długości minimum 150 mm, </w:t>
            </w:r>
          </w:p>
          <w:p w14:paraId="6CF967C3"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Regulowana długość,</w:t>
            </w:r>
          </w:p>
          <w:p w14:paraId="370E9B0D"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Wkład lusterka – szklany, okrągły o średnicy minimum 50 mm</w:t>
            </w:r>
          </w:p>
          <w:p w14:paraId="465F1B43"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Antypoślizgowa rączka,  </w:t>
            </w:r>
          </w:p>
          <w:p w14:paraId="49A5B580" w14:textId="77777777" w:rsidR="003E6A13" w:rsidRPr="00CA43CC" w:rsidRDefault="003E6A13" w:rsidP="003E6A13">
            <w:pPr>
              <w:pStyle w:val="Akapitzlist"/>
              <w:numPr>
                <w:ilvl w:val="0"/>
                <w:numId w:val="79"/>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Lustro z odpowiednim certyfikatem.</w:t>
            </w:r>
          </w:p>
        </w:tc>
        <w:tc>
          <w:tcPr>
            <w:tcW w:w="3118" w:type="dxa"/>
            <w:tcBorders>
              <w:top w:val="single" w:sz="4" w:space="0" w:color="000000"/>
              <w:left w:val="single" w:sz="4" w:space="0" w:color="000000"/>
              <w:bottom w:val="single" w:sz="4" w:space="0" w:color="000000"/>
              <w:right w:val="single" w:sz="4" w:space="0" w:color="000000"/>
            </w:tcBorders>
            <w:vAlign w:val="center"/>
          </w:tcPr>
          <w:p w14:paraId="7530D95F"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689FFF66" w14:textId="77777777" w:rsidTr="00E319B2">
        <w:tc>
          <w:tcPr>
            <w:tcW w:w="562" w:type="dxa"/>
            <w:tcBorders>
              <w:top w:val="single" w:sz="4" w:space="0" w:color="000000"/>
              <w:left w:val="single" w:sz="4" w:space="0" w:color="000000"/>
              <w:bottom w:val="single" w:sz="4" w:space="0" w:color="000000"/>
            </w:tcBorders>
          </w:tcPr>
          <w:p w14:paraId="778D61C8"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ED2DC5" w14:textId="77777777" w:rsidR="003E6A13" w:rsidRPr="00CA43CC" w:rsidRDefault="003E6A13" w:rsidP="003E6A13">
            <w:pPr>
              <w:pBdr>
                <w:top w:val="nil"/>
                <w:left w:val="nil"/>
                <w:bottom w:val="nil"/>
                <w:right w:val="nil"/>
                <w:between w:val="nil"/>
              </w:pBdr>
              <w:spacing w:line="276" w:lineRule="auto"/>
            </w:pPr>
            <w:r w:rsidRPr="00CA43CC">
              <w:t xml:space="preserve">Pojemniki na odpady zakaźne (czerwone) – 10 sztuk o następujących parametrach: </w:t>
            </w:r>
          </w:p>
          <w:p w14:paraId="770198A2" w14:textId="77777777" w:rsidR="003E6A13" w:rsidRPr="00CA43CC" w:rsidRDefault="003E6A13" w:rsidP="003E6A13">
            <w:pPr>
              <w:pBdr>
                <w:top w:val="nil"/>
                <w:left w:val="nil"/>
                <w:bottom w:val="nil"/>
                <w:right w:val="nil"/>
                <w:between w:val="nil"/>
              </w:pBdr>
              <w:spacing w:line="276" w:lineRule="auto"/>
            </w:pPr>
            <w:r w:rsidRPr="00CA43CC">
              <w:t xml:space="preserve">Wykonane z materiału odpornego na wilgoć i mechaniczne uszkodzenia, Wyposażone w trwałe zamknięcie po napełnieniu pojemnika, </w:t>
            </w:r>
          </w:p>
          <w:p w14:paraId="1349764A" w14:textId="77777777" w:rsidR="003E6A13" w:rsidRPr="00CA43CC" w:rsidRDefault="003E6A13" w:rsidP="003E6A13">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Odpowiednio oznakowane etykieta spełniającą wymogi PZH z opisem „Materiał zakaźny”, Pojemność pojemników od 1 do 10 litrów,</w:t>
            </w:r>
          </w:p>
        </w:tc>
        <w:tc>
          <w:tcPr>
            <w:tcW w:w="3118" w:type="dxa"/>
            <w:tcBorders>
              <w:top w:val="single" w:sz="4" w:space="0" w:color="000000"/>
              <w:left w:val="single" w:sz="4" w:space="0" w:color="000000"/>
              <w:bottom w:val="single" w:sz="4" w:space="0" w:color="000000"/>
              <w:right w:val="single" w:sz="4" w:space="0" w:color="000000"/>
            </w:tcBorders>
            <w:vAlign w:val="center"/>
          </w:tcPr>
          <w:p w14:paraId="044BBD0B"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5E11A440" w14:textId="77777777" w:rsidTr="00E319B2">
        <w:tc>
          <w:tcPr>
            <w:tcW w:w="562" w:type="dxa"/>
            <w:tcBorders>
              <w:top w:val="single" w:sz="4" w:space="0" w:color="000000"/>
              <w:left w:val="single" w:sz="4" w:space="0" w:color="000000"/>
              <w:bottom w:val="single" w:sz="4" w:space="0" w:color="000000"/>
            </w:tcBorders>
          </w:tcPr>
          <w:p w14:paraId="5D15D2EE"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949DD5D" w14:textId="77777777" w:rsidR="003E6A13" w:rsidRPr="00CA43CC" w:rsidRDefault="003E6A13" w:rsidP="003E6A13">
            <w:pPr>
              <w:pBdr>
                <w:top w:val="nil"/>
                <w:left w:val="nil"/>
                <w:bottom w:val="nil"/>
                <w:right w:val="nil"/>
                <w:between w:val="nil"/>
              </w:pBdr>
            </w:pPr>
            <w:r w:rsidRPr="00CA43CC">
              <w:t xml:space="preserve">Słupki taśmowe odgradzające – </w:t>
            </w:r>
            <w:r w:rsidRPr="005C7BFF">
              <w:t>4</w:t>
            </w:r>
            <w:r w:rsidRPr="00752E5F">
              <w:rPr>
                <w:color w:val="FF0000"/>
              </w:rPr>
              <w:t xml:space="preserve"> </w:t>
            </w:r>
            <w:r w:rsidRPr="00CA43CC">
              <w:t>sztuk</w:t>
            </w:r>
            <w:r>
              <w:t>i</w:t>
            </w:r>
            <w:r w:rsidRPr="00CA43CC">
              <w:t xml:space="preserve"> o następujących parametrach: </w:t>
            </w:r>
          </w:p>
          <w:p w14:paraId="11BDF7A7" w14:textId="77777777" w:rsidR="003E6A13" w:rsidRPr="00CA43CC" w:rsidRDefault="003E6A13" w:rsidP="003E6A13">
            <w:pPr>
              <w:pStyle w:val="Akapitzlist"/>
              <w:numPr>
                <w:ilvl w:val="0"/>
                <w:numId w:val="8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Słupek z tworzywa sztucznego odpornego na promieniowanie UV, posiadające masywną podstawę wykonaną z twardego materiału gumowego, która gwarantuje im odpowiednią stabilność. </w:t>
            </w:r>
          </w:p>
          <w:p w14:paraId="3FD2845B" w14:textId="77777777" w:rsidR="003E6A13" w:rsidRPr="00CA43CC" w:rsidRDefault="003E6A13" w:rsidP="003E6A13">
            <w:pPr>
              <w:pStyle w:val="Akapitzlist"/>
              <w:numPr>
                <w:ilvl w:val="0"/>
                <w:numId w:val="8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Kolor taśmy: pasy skośne, biało – czerwone, </w:t>
            </w:r>
          </w:p>
          <w:p w14:paraId="0A2C63DD" w14:textId="77777777" w:rsidR="003E6A13" w:rsidRPr="00CA43CC" w:rsidRDefault="003E6A13" w:rsidP="003E6A13">
            <w:pPr>
              <w:pStyle w:val="Akapitzlist"/>
              <w:numPr>
                <w:ilvl w:val="0"/>
                <w:numId w:val="8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Kolor słupka: czerwony, </w:t>
            </w:r>
          </w:p>
          <w:p w14:paraId="63FFCFBA" w14:textId="77777777" w:rsidR="003E6A13" w:rsidRPr="00CA43CC" w:rsidRDefault="003E6A13" w:rsidP="003E6A13">
            <w:pPr>
              <w:pStyle w:val="Akapitzlist"/>
              <w:numPr>
                <w:ilvl w:val="0"/>
                <w:numId w:val="80"/>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Automaty zwijające taśmę zintegrowane ze słupkiem z mechanizmem spowolniania taśmy, </w:t>
            </w:r>
          </w:p>
          <w:p w14:paraId="67D1067B" w14:textId="77777777" w:rsidR="003E6A13" w:rsidRPr="00CA43CC" w:rsidRDefault="003E6A13" w:rsidP="003E6A13">
            <w:pPr>
              <w:pStyle w:val="Akapitzlist"/>
              <w:numPr>
                <w:ilvl w:val="0"/>
                <w:numId w:val="80"/>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lastRenderedPageBreak/>
              <w:t xml:space="preserve">Długość taśmy w jednym automacie – minimum 3000 mm. </w:t>
            </w:r>
          </w:p>
          <w:p w14:paraId="58F29CCF" w14:textId="77777777" w:rsidR="003E6A13" w:rsidRPr="00CA43CC" w:rsidRDefault="003E6A13" w:rsidP="003E6A13">
            <w:pPr>
              <w:pStyle w:val="Akapitzlist"/>
              <w:numPr>
                <w:ilvl w:val="0"/>
                <w:numId w:val="80"/>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 xml:space="preserve">Mocowanie taśmy czterokierunkowe, </w:t>
            </w:r>
          </w:p>
          <w:p w14:paraId="6E76A243" w14:textId="77777777" w:rsidR="003E6A13" w:rsidRPr="00CA43CC" w:rsidRDefault="003E6A13" w:rsidP="003E6A13">
            <w:pPr>
              <w:pStyle w:val="Akapitzlist"/>
              <w:numPr>
                <w:ilvl w:val="0"/>
                <w:numId w:val="80"/>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 xml:space="preserve">Możliwość zamontowania ramek informacyjnych na każdym słupku, </w:t>
            </w:r>
          </w:p>
          <w:p w14:paraId="583BE836" w14:textId="77777777" w:rsidR="003E6A13" w:rsidRPr="00CA43CC" w:rsidRDefault="003E6A13" w:rsidP="003E6A13">
            <w:pPr>
              <w:pStyle w:val="Akapitzlist"/>
              <w:numPr>
                <w:ilvl w:val="0"/>
                <w:numId w:val="80"/>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Dodatkowo w zestawie mocowanie ścienne taśmy w ilości 4 sztuk,</w:t>
            </w:r>
          </w:p>
          <w:p w14:paraId="0D4853D6" w14:textId="77777777" w:rsidR="003E6A13" w:rsidRPr="00CA43CC" w:rsidRDefault="003E6A13" w:rsidP="003E6A13">
            <w:pPr>
              <w:pStyle w:val="Akapitzlist"/>
              <w:numPr>
                <w:ilvl w:val="0"/>
                <w:numId w:val="80"/>
              </w:numPr>
              <w:pBdr>
                <w:top w:val="nil"/>
                <w:left w:val="nil"/>
                <w:bottom w:val="nil"/>
                <w:right w:val="nil"/>
                <w:between w:val="nil"/>
              </w:pBdr>
              <w:tabs>
                <w:tab w:val="left" w:pos="1215"/>
              </w:tabs>
              <w:contextualSpacing/>
              <w:rPr>
                <w:rFonts w:ascii="Times New Roman" w:hAnsi="Times New Roman" w:cs="Times New Roman"/>
              </w:rPr>
            </w:pPr>
            <w:r w:rsidRPr="00CA43CC">
              <w:rPr>
                <w:rFonts w:ascii="Times New Roman" w:hAnsi="Times New Roman" w:cs="Times New Roman"/>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2AC4E1A8"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6F0C3121" w14:textId="77777777" w:rsidTr="00E319B2">
        <w:tc>
          <w:tcPr>
            <w:tcW w:w="562" w:type="dxa"/>
            <w:tcBorders>
              <w:top w:val="single" w:sz="4" w:space="0" w:color="000000"/>
              <w:left w:val="single" w:sz="4" w:space="0" w:color="000000"/>
              <w:bottom w:val="single" w:sz="4" w:space="0" w:color="000000"/>
            </w:tcBorders>
          </w:tcPr>
          <w:p w14:paraId="65D70A42"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B16C1C" w14:textId="77777777" w:rsidR="003E6A13" w:rsidRPr="00CA43CC" w:rsidRDefault="003E6A13" w:rsidP="003E6A13">
            <w:pPr>
              <w:pBdr>
                <w:top w:val="nil"/>
                <w:left w:val="nil"/>
                <w:bottom w:val="nil"/>
                <w:right w:val="nil"/>
                <w:between w:val="nil"/>
              </w:pBdr>
            </w:pPr>
            <w:r w:rsidRPr="00CA43CC">
              <w:t xml:space="preserve">Miernik poziomu dźwięku o następujących parametrach: </w:t>
            </w:r>
          </w:p>
          <w:p w14:paraId="028D1164"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Urządzenie fabrycznie nowe, wyprodukowane nie wcześniej niż w 2020 roku. </w:t>
            </w:r>
          </w:p>
          <w:p w14:paraId="78E0EB09"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Spełniający wymagania normy EC 61672 typ 2, </w:t>
            </w:r>
          </w:p>
          <w:p w14:paraId="67A5C3F0"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Zakres minimalny od 30 do 130 dB,</w:t>
            </w:r>
          </w:p>
          <w:p w14:paraId="5D5AAEEB"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Dokładność pomiarowa: 1,4 dB</w:t>
            </w:r>
          </w:p>
          <w:p w14:paraId="7AF55A50"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Wyświetlacz cyfrowy LCD, podświetlany, </w:t>
            </w:r>
          </w:p>
          <w:p w14:paraId="3196B350"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Interfejs PC – USB, </w:t>
            </w:r>
          </w:p>
          <w:p w14:paraId="7D69CE76"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Zasilanie bateryjne, </w:t>
            </w:r>
          </w:p>
          <w:p w14:paraId="5F22933B"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Funkcja wstrzymywania i automatyczne włączanie, </w:t>
            </w:r>
          </w:p>
          <w:p w14:paraId="4C771CC5"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Waga nie więcej niż 1,5 kg. </w:t>
            </w:r>
          </w:p>
          <w:p w14:paraId="10977F58" w14:textId="77777777" w:rsidR="003E6A13" w:rsidRPr="00CA43CC" w:rsidRDefault="003E6A13" w:rsidP="003E6A13">
            <w:pPr>
              <w:pStyle w:val="Akapitzlist"/>
              <w:numPr>
                <w:ilvl w:val="0"/>
                <w:numId w:val="81"/>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1EFD1B47"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6E1139F7" w14:textId="77777777" w:rsidTr="00E319B2">
        <w:tc>
          <w:tcPr>
            <w:tcW w:w="562" w:type="dxa"/>
            <w:tcBorders>
              <w:top w:val="single" w:sz="4" w:space="0" w:color="000000"/>
              <w:left w:val="single" w:sz="4" w:space="0" w:color="000000"/>
              <w:bottom w:val="single" w:sz="4" w:space="0" w:color="000000"/>
            </w:tcBorders>
          </w:tcPr>
          <w:p w14:paraId="41C5C3FC"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AFC8445" w14:textId="77777777" w:rsidR="003E6A13" w:rsidRPr="00CA43CC" w:rsidRDefault="003E6A13" w:rsidP="003E6A13">
            <w:pPr>
              <w:pStyle w:val="Textbody"/>
              <w:spacing w:after="0"/>
              <w:rPr>
                <w:sz w:val="24"/>
                <w:szCs w:val="24"/>
              </w:rPr>
            </w:pPr>
            <w:r w:rsidRPr="00CA43CC">
              <w:rPr>
                <w:sz w:val="24"/>
                <w:szCs w:val="24"/>
              </w:rPr>
              <w:t xml:space="preserve">Retraktory do mocowania sprzętu/smycz zwijana dedykowana dla latarek, kamer termowizyjnych, urządzeń pomiarowych i innych do wagi 1000g – </w:t>
            </w:r>
            <w:r w:rsidR="00D956FB">
              <w:rPr>
                <w:sz w:val="24"/>
                <w:szCs w:val="24"/>
              </w:rPr>
              <w:t>5</w:t>
            </w:r>
            <w:r w:rsidRPr="00562665">
              <w:rPr>
                <w:sz w:val="24"/>
                <w:szCs w:val="24"/>
              </w:rPr>
              <w:t xml:space="preserve"> sztuk</w:t>
            </w:r>
            <w:r w:rsidRPr="00CA43CC">
              <w:rPr>
                <w:sz w:val="24"/>
                <w:szCs w:val="24"/>
              </w:rPr>
              <w:t xml:space="preserve">. Urządzenie umożliwiające mocowanie sprzętu do ubrania specjalnego strażaka. Retraktory fabrycznie nowe o następujących parametrach: </w:t>
            </w:r>
          </w:p>
          <w:p w14:paraId="246B3039" w14:textId="77777777" w:rsidR="003E6A13" w:rsidRPr="00CA43CC" w:rsidRDefault="003E6A13" w:rsidP="003E6A13">
            <w:pPr>
              <w:pStyle w:val="Textbody"/>
              <w:numPr>
                <w:ilvl w:val="0"/>
                <w:numId w:val="82"/>
              </w:numPr>
              <w:overflowPunct/>
              <w:autoSpaceDE/>
              <w:spacing w:after="0"/>
              <w:rPr>
                <w:sz w:val="24"/>
                <w:szCs w:val="24"/>
              </w:rPr>
            </w:pPr>
            <w:r w:rsidRPr="00CA43CC">
              <w:rPr>
                <w:sz w:val="24"/>
                <w:szCs w:val="24"/>
              </w:rPr>
              <w:t xml:space="preserve">Linka ze stali nierdzewnej powlekana nylonem o długości minimum 400 mm,  </w:t>
            </w:r>
          </w:p>
          <w:p w14:paraId="3F25B66D" w14:textId="77777777" w:rsidR="003E6A13" w:rsidRPr="00CA43CC" w:rsidRDefault="003E6A13" w:rsidP="003E6A13">
            <w:pPr>
              <w:pStyle w:val="Textbody"/>
              <w:numPr>
                <w:ilvl w:val="0"/>
                <w:numId w:val="82"/>
              </w:numPr>
              <w:overflowPunct/>
              <w:autoSpaceDE/>
              <w:spacing w:after="0"/>
              <w:rPr>
                <w:sz w:val="24"/>
                <w:szCs w:val="24"/>
              </w:rPr>
            </w:pPr>
            <w:r w:rsidRPr="00CA43CC">
              <w:rPr>
                <w:sz w:val="24"/>
                <w:szCs w:val="24"/>
              </w:rPr>
              <w:t>Wytrzymałość na zrywanie min 30 kg,</w:t>
            </w:r>
          </w:p>
          <w:p w14:paraId="24D44486" w14:textId="77777777" w:rsidR="003E6A13" w:rsidRPr="00CA43CC" w:rsidRDefault="003E6A13" w:rsidP="003E6A13">
            <w:pPr>
              <w:pStyle w:val="Textbody"/>
              <w:numPr>
                <w:ilvl w:val="0"/>
                <w:numId w:val="82"/>
              </w:numPr>
              <w:overflowPunct/>
              <w:autoSpaceDE/>
              <w:spacing w:after="0"/>
              <w:rPr>
                <w:sz w:val="24"/>
                <w:szCs w:val="24"/>
              </w:rPr>
            </w:pPr>
            <w:r w:rsidRPr="00CA43CC">
              <w:rPr>
                <w:sz w:val="24"/>
                <w:szCs w:val="24"/>
              </w:rPr>
              <w:t>Max obciążenie  dla ściągacza minimum 1000 gr,</w:t>
            </w:r>
          </w:p>
          <w:p w14:paraId="7E5582BF" w14:textId="77777777" w:rsidR="003E6A13" w:rsidRPr="00CA43CC" w:rsidRDefault="003E6A13" w:rsidP="003E6A13">
            <w:pPr>
              <w:pStyle w:val="Textbody"/>
              <w:numPr>
                <w:ilvl w:val="0"/>
                <w:numId w:val="82"/>
              </w:numPr>
              <w:overflowPunct/>
              <w:autoSpaceDE/>
              <w:spacing w:after="0"/>
              <w:rPr>
                <w:sz w:val="24"/>
                <w:szCs w:val="24"/>
              </w:rPr>
            </w:pPr>
            <w:r w:rsidRPr="00CA43CC">
              <w:rPr>
                <w:sz w:val="24"/>
                <w:szCs w:val="24"/>
              </w:rPr>
              <w:t xml:space="preserve">System mocowania – karabińczyk, </w:t>
            </w:r>
          </w:p>
          <w:p w14:paraId="3185D0D3" w14:textId="77777777" w:rsidR="003E6A13" w:rsidRPr="00CA43CC" w:rsidRDefault="003E6A13" w:rsidP="003E6A13">
            <w:pPr>
              <w:pStyle w:val="Bezodstpw"/>
              <w:spacing w:line="276" w:lineRule="auto"/>
              <w:jc w:val="both"/>
              <w:rPr>
                <w:rFonts w:ascii="Times New Roman" w:hAnsi="Times New Roman" w:cs="Times New Roman"/>
                <w:sz w:val="24"/>
                <w:szCs w:val="24"/>
              </w:rPr>
            </w:pPr>
            <w:r w:rsidRPr="00CA43CC">
              <w:rPr>
                <w:rFonts w:ascii="Times New Roman" w:hAnsi="Times New Roman" w:cs="Times New Roman"/>
                <w:sz w:val="24"/>
                <w:szCs w:val="24"/>
              </w:rPr>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75A8F6CE"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0DA2C404" w14:textId="77777777" w:rsidTr="00E319B2">
        <w:tc>
          <w:tcPr>
            <w:tcW w:w="562" w:type="dxa"/>
            <w:tcBorders>
              <w:top w:val="single" w:sz="4" w:space="0" w:color="000000"/>
              <w:left w:val="single" w:sz="4" w:space="0" w:color="000000"/>
              <w:bottom w:val="single" w:sz="4" w:space="0" w:color="000000"/>
            </w:tcBorders>
          </w:tcPr>
          <w:p w14:paraId="25E99FC2"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EA2A607" w14:textId="77777777" w:rsidR="003E6A13" w:rsidRPr="00CA43CC" w:rsidRDefault="003E6A13" w:rsidP="003E6A13">
            <w:pPr>
              <w:pBdr>
                <w:top w:val="nil"/>
                <w:left w:val="nil"/>
                <w:bottom w:val="nil"/>
                <w:right w:val="nil"/>
                <w:between w:val="nil"/>
              </w:pBdr>
            </w:pPr>
            <w:r w:rsidRPr="00CA43CC">
              <w:t xml:space="preserve">Wielofunkcyjny system oświetleniowy LED – </w:t>
            </w:r>
            <w:r>
              <w:t>1</w:t>
            </w:r>
            <w:r w:rsidRPr="00CA43CC">
              <w:t xml:space="preserve"> sztuk</w:t>
            </w:r>
            <w:r>
              <w:t>a</w:t>
            </w:r>
            <w:r w:rsidRPr="00CA43CC">
              <w:t xml:space="preserve">. Urządzenie fabrycznie nowe, wyprodukowane nie wcześniej niż w 2020 roku o następujących parametrach: </w:t>
            </w:r>
          </w:p>
          <w:p w14:paraId="10C81823" w14:textId="77777777" w:rsidR="003E6A13" w:rsidRPr="00CA43CC" w:rsidRDefault="003E6A13" w:rsidP="003E6A13">
            <w:pPr>
              <w:pStyle w:val="Akapitzlist"/>
              <w:numPr>
                <w:ilvl w:val="0"/>
                <w:numId w:val="83"/>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System przenośny do wykorzystania w trudnych miejscach, </w:t>
            </w:r>
          </w:p>
          <w:p w14:paraId="6752B607" w14:textId="77777777" w:rsidR="003E6A13" w:rsidRPr="00CA43CC" w:rsidRDefault="003E6A13" w:rsidP="003E6A13">
            <w:pPr>
              <w:pStyle w:val="Akapitzlist"/>
              <w:numPr>
                <w:ilvl w:val="0"/>
                <w:numId w:val="83"/>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Głowica oświetleniowa z możliwością obrotu w każdym kierunku z szerokokątnym oświetleniem pola pracy, </w:t>
            </w:r>
          </w:p>
          <w:p w14:paraId="6B1E1709" w14:textId="77777777" w:rsidR="003E6A13" w:rsidRPr="00CA43CC" w:rsidRDefault="003E6A13" w:rsidP="003E6A13">
            <w:pPr>
              <w:pStyle w:val="Akapitzlist"/>
              <w:numPr>
                <w:ilvl w:val="0"/>
                <w:numId w:val="83"/>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Na głowicy ruchome panele LED zapewniające oświetlenie 360</w:t>
            </w:r>
            <w:r w:rsidRPr="00CA43CC">
              <w:rPr>
                <w:rFonts w:ascii="Times New Roman" w:hAnsi="Times New Roman" w:cs="Times New Roman"/>
                <w:vertAlign w:val="superscript"/>
              </w:rPr>
              <w:t>o</w:t>
            </w:r>
            <w:r w:rsidRPr="00CA43CC">
              <w:rPr>
                <w:rFonts w:ascii="Times New Roman" w:hAnsi="Times New Roman" w:cs="Times New Roman"/>
              </w:rPr>
              <w:t xml:space="preserve">, każdy panel możliwy do indywidualnej pracy w innej pozycji, </w:t>
            </w:r>
          </w:p>
          <w:p w14:paraId="7C66B511" w14:textId="77777777" w:rsidR="003E6A13" w:rsidRPr="00CA43CC" w:rsidRDefault="003E6A13" w:rsidP="003E6A13">
            <w:pPr>
              <w:pStyle w:val="Akapitzlist"/>
              <w:numPr>
                <w:ilvl w:val="0"/>
                <w:numId w:val="83"/>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t xml:space="preserve">Zmienny tryb oświetlenia: od punktowego do szerokokątnego, </w:t>
            </w:r>
          </w:p>
          <w:p w14:paraId="0B3D56AC" w14:textId="77777777" w:rsidR="003E6A13" w:rsidRPr="00CA43CC" w:rsidRDefault="003E6A13" w:rsidP="003E6A13">
            <w:pPr>
              <w:pStyle w:val="Akapitzlist"/>
              <w:numPr>
                <w:ilvl w:val="0"/>
                <w:numId w:val="83"/>
              </w:numPr>
              <w:pBdr>
                <w:top w:val="nil"/>
                <w:left w:val="nil"/>
                <w:bottom w:val="nil"/>
                <w:right w:val="nil"/>
                <w:between w:val="nil"/>
              </w:pBdr>
              <w:contextualSpacing/>
              <w:rPr>
                <w:rFonts w:ascii="Times New Roman" w:hAnsi="Times New Roman" w:cs="Times New Roman"/>
              </w:rPr>
            </w:pPr>
            <w:r w:rsidRPr="00CA43CC">
              <w:rPr>
                <w:rFonts w:ascii="Times New Roman" w:hAnsi="Times New Roman" w:cs="Times New Roman"/>
              </w:rPr>
              <w:lastRenderedPageBreak/>
              <w:t xml:space="preserve">Funkcja pulsującego światła sygnałowego w różnych kolorach (czerwony, zielony, żółty i niebieski), </w:t>
            </w:r>
          </w:p>
          <w:p w14:paraId="4B32C3F3"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Zasilanie akumulatorowe: 12 V, </w:t>
            </w:r>
          </w:p>
          <w:p w14:paraId="75941558"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Czas pracy: nie mniej niż 2 godz. przy 100% mocy wyjściowej i nie mniej niż 10 godzin przy 25% mocy światła,  </w:t>
            </w:r>
          </w:p>
          <w:p w14:paraId="4D03C987"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Strumień świetlny przy 100% mocy wyjściowej: ok. 8.500 lumenów,  </w:t>
            </w:r>
          </w:p>
          <w:p w14:paraId="255723ED"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Możliwość regulacji wysokości głowicy oświetleniowej do 1800mm, z funkcją dodatkowych podpór stabilizujących urządzenie, </w:t>
            </w:r>
          </w:p>
          <w:p w14:paraId="1B09F372"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System regulacji wysokości oraz podpory zintegrowane z urządzeniem, </w:t>
            </w:r>
          </w:p>
          <w:p w14:paraId="67CD26AA"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 xml:space="preserve">Stopień ochrony: IP 54, </w:t>
            </w:r>
          </w:p>
          <w:p w14:paraId="4451482F" w14:textId="77777777" w:rsidR="003E6A13" w:rsidRPr="00CA43CC" w:rsidRDefault="003E6A13" w:rsidP="003E6A13">
            <w:pPr>
              <w:pStyle w:val="Akapitzlist"/>
              <w:numPr>
                <w:ilvl w:val="0"/>
                <w:numId w:val="83"/>
              </w:numPr>
              <w:contextualSpacing/>
              <w:rPr>
                <w:rFonts w:ascii="Times New Roman" w:hAnsi="Times New Roman" w:cs="Times New Roman"/>
              </w:rPr>
            </w:pPr>
            <w:r w:rsidRPr="00CA43CC">
              <w:rPr>
                <w:rFonts w:ascii="Times New Roman" w:hAnsi="Times New Roman" w:cs="Times New Roman"/>
              </w:rPr>
              <w:t>Masa maksymalna 12,5 kg.</w:t>
            </w:r>
          </w:p>
          <w:p w14:paraId="7D4B19A6" w14:textId="77777777" w:rsidR="003E6A13" w:rsidRPr="00CA43CC" w:rsidRDefault="003E6A13" w:rsidP="003E6A13">
            <w:pPr>
              <w:pBdr>
                <w:top w:val="nil"/>
                <w:left w:val="nil"/>
                <w:bottom w:val="nil"/>
                <w:right w:val="nil"/>
                <w:between w:val="nil"/>
              </w:pBdr>
            </w:pPr>
            <w:r w:rsidRPr="00CA43CC">
              <w:t>Gwarancja co najmniej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4523E8B2"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4BFF055B" w14:textId="77777777" w:rsidTr="00E319B2">
        <w:tc>
          <w:tcPr>
            <w:tcW w:w="562" w:type="dxa"/>
            <w:tcBorders>
              <w:top w:val="single" w:sz="4" w:space="0" w:color="000000"/>
              <w:left w:val="single" w:sz="4" w:space="0" w:color="000000"/>
              <w:bottom w:val="single" w:sz="4" w:space="0" w:color="000000"/>
            </w:tcBorders>
          </w:tcPr>
          <w:p w14:paraId="38468EA4"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DB0478" w14:textId="77777777" w:rsidR="003E6A13" w:rsidRPr="00CA43CC" w:rsidRDefault="003E6A13" w:rsidP="003E6A13">
            <w:pPr>
              <w:pBdr>
                <w:top w:val="nil"/>
                <w:left w:val="nil"/>
                <w:bottom w:val="nil"/>
                <w:right w:val="nil"/>
                <w:between w:val="nil"/>
              </w:pBdr>
              <w:spacing w:line="276" w:lineRule="auto"/>
            </w:pPr>
            <w:r w:rsidRPr="00CA43CC">
              <w:t xml:space="preserve">Maski pełnotwarzowe do aparatów nadciśnieniowych – </w:t>
            </w:r>
            <w:r w:rsidRPr="005C7BFF">
              <w:t>4 sztuki</w:t>
            </w:r>
            <w:r w:rsidRPr="00CA43CC">
              <w:t xml:space="preserve">. Maska sprzężona z zestawem głośnomówiącym zgodna z typem aparatów ochrony dróg oddechowych stosowanych przez Zamawiającego. </w:t>
            </w:r>
          </w:p>
        </w:tc>
        <w:tc>
          <w:tcPr>
            <w:tcW w:w="3118" w:type="dxa"/>
            <w:tcBorders>
              <w:top w:val="single" w:sz="4" w:space="0" w:color="000000"/>
              <w:left w:val="single" w:sz="4" w:space="0" w:color="000000"/>
              <w:bottom w:val="single" w:sz="4" w:space="0" w:color="000000"/>
              <w:right w:val="single" w:sz="4" w:space="0" w:color="000000"/>
            </w:tcBorders>
            <w:vAlign w:val="center"/>
          </w:tcPr>
          <w:p w14:paraId="3E472FBC"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2D99F498" w14:textId="77777777" w:rsidTr="00E319B2">
        <w:tc>
          <w:tcPr>
            <w:tcW w:w="562" w:type="dxa"/>
            <w:tcBorders>
              <w:top w:val="single" w:sz="4" w:space="0" w:color="000000"/>
              <w:left w:val="single" w:sz="4" w:space="0" w:color="000000"/>
              <w:bottom w:val="single" w:sz="4" w:space="0" w:color="000000"/>
            </w:tcBorders>
          </w:tcPr>
          <w:p w14:paraId="117D4788"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E2DED39" w14:textId="77777777" w:rsidR="003E6A13" w:rsidRPr="00CA43CC" w:rsidRDefault="003E6A13" w:rsidP="003E6A13">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 xml:space="preserve">Taśma odporna chemicznie – </w:t>
            </w:r>
            <w:r w:rsidRPr="005C7BFF">
              <w:rPr>
                <w:rFonts w:ascii="Times New Roman" w:hAnsi="Times New Roman" w:cs="Times New Roman"/>
                <w:color w:val="auto"/>
              </w:rPr>
              <w:t>5 sztuk</w:t>
            </w:r>
            <w:r w:rsidRPr="00CA43CC">
              <w:rPr>
                <w:rFonts w:ascii="Times New Roman" w:hAnsi="Times New Roman" w:cs="Times New Roman"/>
                <w:color w:val="auto"/>
              </w:rPr>
              <w:t xml:space="preserve">, spełniająca następujące wymagania: </w:t>
            </w:r>
          </w:p>
          <w:p w14:paraId="12F25BC2" w14:textId="77777777" w:rsidR="003E6A13" w:rsidRPr="00CA43CC" w:rsidRDefault="003E6A13" w:rsidP="003E6A13">
            <w:pPr>
              <w:autoSpaceDE w:val="0"/>
              <w:autoSpaceDN w:val="0"/>
              <w:adjustRightInd w:val="0"/>
              <w:jc w:val="both"/>
              <w:rPr>
                <w:rStyle w:val="fs10"/>
              </w:rPr>
            </w:pPr>
            <w:r w:rsidRPr="00CA43CC">
              <w:rPr>
                <w:rStyle w:val="fs10"/>
              </w:rPr>
              <w:t>Taśma odporna na chemikalia do klejenia akcesoriów takich jak rękawiczki i buty, uszczelniania przecieków i kombinezonów chemicznych, o następujących wymaganiach:</w:t>
            </w:r>
          </w:p>
          <w:p w14:paraId="76B6CFDB" w14:textId="77777777" w:rsidR="003E6A13" w:rsidRPr="00CA43CC" w:rsidRDefault="003E6A13" w:rsidP="003E6A13">
            <w:pPr>
              <w:pStyle w:val="Akapitzlist"/>
              <w:numPr>
                <w:ilvl w:val="0"/>
                <w:numId w:val="99"/>
              </w:numPr>
              <w:autoSpaceDE w:val="0"/>
              <w:autoSpaceDN w:val="0"/>
              <w:adjustRightInd w:val="0"/>
              <w:ind w:left="714" w:hanging="357"/>
              <w:contextualSpacing/>
              <w:jc w:val="both"/>
              <w:rPr>
                <w:rStyle w:val="fs10"/>
                <w:rFonts w:ascii="Times New Roman" w:hAnsi="Times New Roman" w:cs="Times New Roman"/>
              </w:rPr>
            </w:pPr>
            <w:r w:rsidRPr="00CA43CC">
              <w:rPr>
                <w:rStyle w:val="fs10"/>
                <w:rFonts w:ascii="Times New Roman" w:hAnsi="Times New Roman" w:cs="Times New Roman"/>
              </w:rPr>
              <w:t xml:space="preserve">Szerokość taśmy: 5 cm; </w:t>
            </w:r>
          </w:p>
          <w:p w14:paraId="5E50EF1B" w14:textId="77777777" w:rsidR="003E6A13" w:rsidRPr="00CA43CC" w:rsidRDefault="003E6A13" w:rsidP="003E6A13">
            <w:pPr>
              <w:pStyle w:val="Akapitzlist"/>
              <w:numPr>
                <w:ilvl w:val="0"/>
                <w:numId w:val="99"/>
              </w:numPr>
              <w:autoSpaceDE w:val="0"/>
              <w:autoSpaceDN w:val="0"/>
              <w:adjustRightInd w:val="0"/>
              <w:contextualSpacing/>
              <w:jc w:val="both"/>
              <w:rPr>
                <w:rStyle w:val="fs10"/>
                <w:rFonts w:ascii="Times New Roman" w:hAnsi="Times New Roman" w:cs="Times New Roman"/>
              </w:rPr>
            </w:pPr>
            <w:r w:rsidRPr="00CA43CC">
              <w:rPr>
                <w:rStyle w:val="fs10"/>
                <w:rFonts w:ascii="Times New Roman" w:hAnsi="Times New Roman" w:cs="Times New Roman"/>
              </w:rPr>
              <w:t>Długość taśmy: min. 50 metrów;</w:t>
            </w:r>
          </w:p>
          <w:p w14:paraId="61F1C409" w14:textId="77777777" w:rsidR="003E6A13" w:rsidRPr="00CA43CC" w:rsidRDefault="003E6A13" w:rsidP="003E6A13">
            <w:pPr>
              <w:pStyle w:val="Akapitzlist"/>
              <w:numPr>
                <w:ilvl w:val="0"/>
                <w:numId w:val="99"/>
              </w:numPr>
              <w:autoSpaceDE w:val="0"/>
              <w:autoSpaceDN w:val="0"/>
              <w:adjustRightInd w:val="0"/>
              <w:contextualSpacing/>
              <w:jc w:val="both"/>
              <w:rPr>
                <w:rFonts w:ascii="Times New Roman" w:hAnsi="Times New Roman" w:cs="Times New Roman"/>
              </w:rPr>
            </w:pPr>
            <w:r w:rsidRPr="00CA43CC">
              <w:rPr>
                <w:rStyle w:val="fs10"/>
                <w:rFonts w:ascii="Times New Roman" w:hAnsi="Times New Roman" w:cs="Times New Roman"/>
              </w:rPr>
              <w:t>Zgodność z normą CE Kategorii I.</w:t>
            </w:r>
          </w:p>
        </w:tc>
        <w:tc>
          <w:tcPr>
            <w:tcW w:w="3118" w:type="dxa"/>
            <w:tcBorders>
              <w:top w:val="single" w:sz="4" w:space="0" w:color="000000"/>
              <w:left w:val="single" w:sz="4" w:space="0" w:color="000000"/>
              <w:bottom w:val="single" w:sz="4" w:space="0" w:color="000000"/>
              <w:right w:val="single" w:sz="4" w:space="0" w:color="000000"/>
            </w:tcBorders>
            <w:vAlign w:val="center"/>
          </w:tcPr>
          <w:p w14:paraId="12FA7652"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393F37B0" w14:textId="77777777" w:rsidTr="00E319B2">
        <w:tc>
          <w:tcPr>
            <w:tcW w:w="562" w:type="dxa"/>
            <w:tcBorders>
              <w:top w:val="single" w:sz="4" w:space="0" w:color="000000"/>
              <w:left w:val="single" w:sz="4" w:space="0" w:color="000000"/>
              <w:bottom w:val="single" w:sz="4" w:space="0" w:color="000000"/>
            </w:tcBorders>
          </w:tcPr>
          <w:p w14:paraId="064925AB"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F36B84F" w14:textId="77777777" w:rsidR="003E6A13" w:rsidRPr="00CA43CC" w:rsidRDefault="003E6A13" w:rsidP="003E6A13">
            <w:pPr>
              <w:pBdr>
                <w:top w:val="nil"/>
                <w:left w:val="nil"/>
                <w:bottom w:val="nil"/>
                <w:right w:val="nil"/>
                <w:between w:val="nil"/>
              </w:pBdr>
            </w:pPr>
            <w:r w:rsidRPr="00CA43CC">
              <w:t>Stolik składany (2 sztuki) i krzesła składane  (</w:t>
            </w:r>
            <w:r w:rsidRPr="005C7BFF">
              <w:t>6 sztuk</w:t>
            </w:r>
            <w:r w:rsidRPr="00CA43CC">
              <w:t xml:space="preserve">) o następujących parametrach: </w:t>
            </w:r>
          </w:p>
          <w:p w14:paraId="31498877" w14:textId="77777777" w:rsidR="003E6A13" w:rsidRPr="00CA43CC" w:rsidRDefault="003E6A13" w:rsidP="003E6A13">
            <w:pPr>
              <w:pStyle w:val="Akapitzlist"/>
              <w:numPr>
                <w:ilvl w:val="0"/>
                <w:numId w:val="76"/>
              </w:numPr>
              <w:contextualSpacing/>
              <w:rPr>
                <w:rFonts w:ascii="Times New Roman" w:hAnsi="Times New Roman" w:cs="Times New Roman"/>
              </w:rPr>
            </w:pPr>
            <w:r w:rsidRPr="00CA43CC">
              <w:rPr>
                <w:rFonts w:ascii="Times New Roman" w:hAnsi="Times New Roman" w:cs="Times New Roman"/>
              </w:rPr>
              <w:t>Stół składany ze stali nierdzewnej:</w:t>
            </w:r>
          </w:p>
          <w:p w14:paraId="6D0507EE" w14:textId="77777777" w:rsidR="003E6A13" w:rsidRPr="00CA43CC" w:rsidRDefault="003E6A13" w:rsidP="003E6A13">
            <w:pPr>
              <w:pStyle w:val="Akapitzlist"/>
              <w:numPr>
                <w:ilvl w:val="0"/>
                <w:numId w:val="77"/>
              </w:numPr>
              <w:ind w:firstLine="369"/>
              <w:contextualSpacing/>
              <w:rPr>
                <w:rFonts w:ascii="Times New Roman" w:hAnsi="Times New Roman" w:cs="Times New Roman"/>
              </w:rPr>
            </w:pPr>
            <w:r w:rsidRPr="00CA43CC">
              <w:rPr>
                <w:rFonts w:ascii="Times New Roman" w:hAnsi="Times New Roman" w:cs="Times New Roman"/>
              </w:rPr>
              <w:t>Powierzchnia robocza – maksymalnie 600 mm x 1200mm,</w:t>
            </w:r>
          </w:p>
          <w:p w14:paraId="750E3955" w14:textId="77777777" w:rsidR="003E6A13" w:rsidRPr="00CA43CC" w:rsidRDefault="003E6A13" w:rsidP="003E6A13">
            <w:pPr>
              <w:pStyle w:val="Akapitzlist"/>
              <w:numPr>
                <w:ilvl w:val="0"/>
                <w:numId w:val="77"/>
              </w:numPr>
              <w:ind w:firstLine="369"/>
              <w:contextualSpacing/>
              <w:rPr>
                <w:rFonts w:ascii="Times New Roman" w:hAnsi="Times New Roman" w:cs="Times New Roman"/>
              </w:rPr>
            </w:pPr>
            <w:r w:rsidRPr="00CA43CC">
              <w:rPr>
                <w:rFonts w:ascii="Times New Roman" w:hAnsi="Times New Roman" w:cs="Times New Roman"/>
              </w:rPr>
              <w:t xml:space="preserve">Nośność po rozłożeniu – minimum 120 kg, </w:t>
            </w:r>
          </w:p>
          <w:p w14:paraId="3DBA6618" w14:textId="77777777" w:rsidR="003E6A13" w:rsidRPr="00CA43CC" w:rsidRDefault="003E6A13" w:rsidP="003E6A13">
            <w:pPr>
              <w:pStyle w:val="Akapitzlist"/>
              <w:numPr>
                <w:ilvl w:val="0"/>
                <w:numId w:val="77"/>
              </w:numPr>
              <w:ind w:firstLine="369"/>
              <w:contextualSpacing/>
              <w:rPr>
                <w:rFonts w:ascii="Times New Roman" w:hAnsi="Times New Roman" w:cs="Times New Roman"/>
              </w:rPr>
            </w:pPr>
            <w:r w:rsidRPr="00CA43CC">
              <w:rPr>
                <w:rFonts w:ascii="Times New Roman" w:hAnsi="Times New Roman" w:cs="Times New Roman"/>
              </w:rPr>
              <w:t xml:space="preserve">Wysokość 90 cm, z możliwością regulacji w niewielkim zakresie, </w:t>
            </w:r>
          </w:p>
          <w:p w14:paraId="32EB7612" w14:textId="77777777" w:rsidR="003E6A13" w:rsidRPr="00CA43CC" w:rsidRDefault="003E6A13" w:rsidP="003E6A13">
            <w:pPr>
              <w:pStyle w:val="Akapitzlist"/>
              <w:numPr>
                <w:ilvl w:val="0"/>
                <w:numId w:val="77"/>
              </w:numPr>
              <w:ind w:firstLine="369"/>
              <w:contextualSpacing/>
              <w:rPr>
                <w:rFonts w:ascii="Times New Roman" w:hAnsi="Times New Roman" w:cs="Times New Roman"/>
              </w:rPr>
            </w:pPr>
            <w:r w:rsidRPr="00CA43CC">
              <w:rPr>
                <w:rFonts w:ascii="Times New Roman" w:hAnsi="Times New Roman" w:cs="Times New Roman"/>
              </w:rPr>
              <w:t>Sprężynowy system składania i rozkładania,</w:t>
            </w:r>
          </w:p>
          <w:p w14:paraId="0E1D51BB" w14:textId="77777777" w:rsidR="003E6A13" w:rsidRPr="00CA43CC" w:rsidRDefault="003E6A13" w:rsidP="003E6A13">
            <w:pPr>
              <w:pStyle w:val="Akapitzlist"/>
              <w:numPr>
                <w:ilvl w:val="0"/>
                <w:numId w:val="77"/>
              </w:numPr>
              <w:ind w:firstLine="369"/>
              <w:contextualSpacing/>
              <w:rPr>
                <w:rFonts w:ascii="Times New Roman" w:hAnsi="Times New Roman" w:cs="Times New Roman"/>
              </w:rPr>
            </w:pPr>
            <w:r w:rsidRPr="00CA43CC">
              <w:rPr>
                <w:rFonts w:ascii="Times New Roman" w:hAnsi="Times New Roman" w:cs="Times New Roman"/>
              </w:rPr>
              <w:t xml:space="preserve">Gwarancja minimum 24 miesiące. </w:t>
            </w:r>
          </w:p>
          <w:p w14:paraId="15D52776" w14:textId="77777777" w:rsidR="003E6A13" w:rsidRPr="00CA43CC" w:rsidRDefault="003E6A13" w:rsidP="003E6A13">
            <w:pPr>
              <w:pStyle w:val="Akapitzlist"/>
              <w:numPr>
                <w:ilvl w:val="0"/>
                <w:numId w:val="76"/>
              </w:numPr>
              <w:contextualSpacing/>
              <w:rPr>
                <w:rFonts w:ascii="Times New Roman" w:hAnsi="Times New Roman" w:cs="Times New Roman"/>
              </w:rPr>
            </w:pPr>
            <w:r w:rsidRPr="00CA43CC">
              <w:rPr>
                <w:rFonts w:ascii="Times New Roman" w:hAnsi="Times New Roman" w:cs="Times New Roman"/>
              </w:rPr>
              <w:t xml:space="preserve">Krzesła składane turystyczne: </w:t>
            </w:r>
          </w:p>
          <w:p w14:paraId="2D579A02"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Wygodne, komfortowe i wytrzymałe, </w:t>
            </w:r>
          </w:p>
          <w:p w14:paraId="14BC04CA"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Wykonane z wysokiej jakości materiałów stalowych, </w:t>
            </w:r>
          </w:p>
          <w:p w14:paraId="0C10667E"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Oparcie i podłokietniki,</w:t>
            </w:r>
          </w:p>
          <w:p w14:paraId="6C38B096"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Maksymalne obciążenie: 120 kg, </w:t>
            </w:r>
          </w:p>
          <w:p w14:paraId="55DB48E7"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Pokrowiec w komplecie, </w:t>
            </w:r>
          </w:p>
          <w:p w14:paraId="58889AA9"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lastRenderedPageBreak/>
              <w:t>Wymiary po rozłożeniu: 65 x 50 x 47/85 cm,</w:t>
            </w:r>
          </w:p>
          <w:p w14:paraId="0BA22FF2"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wymiary po złożeniu: 29.5 x 26 x 89 cm, </w:t>
            </w:r>
          </w:p>
          <w:p w14:paraId="681615A0"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waga: około 5 kilogramów, </w:t>
            </w:r>
          </w:p>
          <w:p w14:paraId="32489C9A" w14:textId="77777777" w:rsidR="003E6A13" w:rsidRPr="00CA43CC" w:rsidRDefault="003E6A13" w:rsidP="003E6A13">
            <w:pPr>
              <w:pStyle w:val="Akapitzlist"/>
              <w:numPr>
                <w:ilvl w:val="0"/>
                <w:numId w:val="78"/>
              </w:numPr>
              <w:contextualSpacing/>
              <w:rPr>
                <w:rFonts w:ascii="Times New Roman" w:hAnsi="Times New Roman" w:cs="Times New Roman"/>
              </w:rPr>
            </w:pPr>
            <w:r w:rsidRPr="00CA43CC">
              <w:rPr>
                <w:rFonts w:ascii="Times New Roman" w:hAnsi="Times New Roman" w:cs="Times New Roman"/>
              </w:rPr>
              <w:t xml:space="preserve">kolorystyka: czarne lub szaroczarne, </w:t>
            </w:r>
          </w:p>
          <w:p w14:paraId="26AC94FE" w14:textId="77777777" w:rsidR="003E6A13" w:rsidRPr="00CA43CC" w:rsidRDefault="003E6A13" w:rsidP="003E6A13">
            <w:pPr>
              <w:pBdr>
                <w:top w:val="nil"/>
                <w:left w:val="nil"/>
                <w:bottom w:val="nil"/>
                <w:right w:val="nil"/>
                <w:between w:val="nil"/>
              </w:pBdr>
            </w:pPr>
            <w:r w:rsidRPr="00CA43CC">
              <w:t>Gwarancja minimum 24 miesiące.</w:t>
            </w:r>
          </w:p>
        </w:tc>
        <w:tc>
          <w:tcPr>
            <w:tcW w:w="3118" w:type="dxa"/>
            <w:tcBorders>
              <w:top w:val="single" w:sz="4" w:space="0" w:color="000000"/>
              <w:left w:val="single" w:sz="4" w:space="0" w:color="000000"/>
              <w:bottom w:val="single" w:sz="4" w:space="0" w:color="000000"/>
              <w:right w:val="single" w:sz="4" w:space="0" w:color="000000"/>
            </w:tcBorders>
            <w:vAlign w:val="center"/>
          </w:tcPr>
          <w:p w14:paraId="45DC8DF8"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0002FA0F" w14:textId="77777777" w:rsidTr="00E319B2">
        <w:tc>
          <w:tcPr>
            <w:tcW w:w="562" w:type="dxa"/>
            <w:tcBorders>
              <w:top w:val="single" w:sz="4" w:space="0" w:color="000000"/>
              <w:left w:val="single" w:sz="4" w:space="0" w:color="000000"/>
              <w:bottom w:val="single" w:sz="4" w:space="0" w:color="000000"/>
            </w:tcBorders>
          </w:tcPr>
          <w:p w14:paraId="4948378C"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287E32D" w14:textId="77777777" w:rsidR="003E6A13" w:rsidRPr="00CA43CC" w:rsidRDefault="003E6A13" w:rsidP="003E6A13">
            <w:pPr>
              <w:pBdr>
                <w:top w:val="nil"/>
                <w:left w:val="nil"/>
                <w:bottom w:val="nil"/>
                <w:right w:val="nil"/>
                <w:between w:val="nil"/>
              </w:pBdr>
              <w:spacing w:line="276" w:lineRule="auto"/>
            </w:pPr>
            <w:r w:rsidRPr="00CA43CC">
              <w:t xml:space="preserve">Drabina składana teleskopowa – 1 sztuka. Fabrycznie nowa o następujących parametrach: </w:t>
            </w:r>
          </w:p>
          <w:p w14:paraId="62233613" w14:textId="77777777" w:rsidR="003E6A13" w:rsidRPr="00CA43CC" w:rsidRDefault="003E6A13" w:rsidP="003E6A13">
            <w:pPr>
              <w:numPr>
                <w:ilvl w:val="0"/>
                <w:numId w:val="68"/>
              </w:numPr>
              <w:shd w:val="clear" w:color="auto" w:fill="FFFFFF"/>
            </w:pPr>
            <w:r w:rsidRPr="00CA43CC">
              <w:t>Konstrukcja ze stopu aluminium.</w:t>
            </w:r>
          </w:p>
          <w:p w14:paraId="7BDE5323" w14:textId="77777777" w:rsidR="003E6A13" w:rsidRPr="00CA43CC" w:rsidRDefault="003E6A13" w:rsidP="003E6A13">
            <w:pPr>
              <w:numPr>
                <w:ilvl w:val="0"/>
                <w:numId w:val="68"/>
              </w:numPr>
              <w:shd w:val="clear" w:color="auto" w:fill="FFFFFF"/>
            </w:pPr>
            <w:r w:rsidRPr="00CA43CC">
              <w:t>Długość min 380  cm.</w:t>
            </w:r>
          </w:p>
          <w:p w14:paraId="1B28568F" w14:textId="77777777" w:rsidR="003E6A13" w:rsidRPr="00CA43CC" w:rsidRDefault="003E6A13" w:rsidP="003E6A13">
            <w:pPr>
              <w:numPr>
                <w:ilvl w:val="0"/>
                <w:numId w:val="68"/>
              </w:numPr>
              <w:shd w:val="clear" w:color="auto" w:fill="FFFFFF"/>
            </w:pPr>
            <w:r w:rsidRPr="00CA43CC">
              <w:t>Maksymalne obciążanie drabiny - 150 kg.</w:t>
            </w:r>
          </w:p>
          <w:p w14:paraId="758D74B4" w14:textId="77777777" w:rsidR="003E6A13" w:rsidRPr="00CA43CC" w:rsidRDefault="003E6A13" w:rsidP="003E6A13">
            <w:pPr>
              <w:numPr>
                <w:ilvl w:val="0"/>
                <w:numId w:val="68"/>
              </w:numPr>
              <w:shd w:val="clear" w:color="auto" w:fill="FFFFFF"/>
            </w:pPr>
            <w:r w:rsidRPr="00CA43CC">
              <w:t xml:space="preserve">Po złożeniu drabina max  wysokość  100 cm. </w:t>
            </w:r>
          </w:p>
          <w:p w14:paraId="4EC3058A" w14:textId="77777777" w:rsidR="003E6A13" w:rsidRPr="00CA43CC" w:rsidRDefault="003E6A13" w:rsidP="003E6A13">
            <w:pPr>
              <w:pBdr>
                <w:top w:val="nil"/>
                <w:left w:val="nil"/>
                <w:bottom w:val="nil"/>
                <w:right w:val="nil"/>
                <w:between w:val="nil"/>
              </w:pBdr>
              <w:spacing w:line="276" w:lineRule="auto"/>
            </w:pPr>
            <w:r w:rsidRPr="00CA43CC">
              <w:t>Wyposażona w anty-poślizgowe szczeble.</w:t>
            </w:r>
          </w:p>
        </w:tc>
        <w:tc>
          <w:tcPr>
            <w:tcW w:w="3118" w:type="dxa"/>
            <w:tcBorders>
              <w:top w:val="single" w:sz="4" w:space="0" w:color="000000"/>
              <w:left w:val="single" w:sz="4" w:space="0" w:color="000000"/>
              <w:bottom w:val="single" w:sz="4" w:space="0" w:color="000000"/>
              <w:right w:val="single" w:sz="4" w:space="0" w:color="000000"/>
            </w:tcBorders>
            <w:vAlign w:val="center"/>
          </w:tcPr>
          <w:p w14:paraId="2AB86B8E"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22BEB470" w14:textId="77777777" w:rsidTr="00E319B2">
        <w:tc>
          <w:tcPr>
            <w:tcW w:w="562" w:type="dxa"/>
            <w:tcBorders>
              <w:top w:val="single" w:sz="4" w:space="0" w:color="000000"/>
              <w:left w:val="single" w:sz="4" w:space="0" w:color="000000"/>
              <w:bottom w:val="single" w:sz="4" w:space="0" w:color="000000"/>
            </w:tcBorders>
          </w:tcPr>
          <w:p w14:paraId="0D3FD244"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47232C0" w14:textId="77777777" w:rsidR="003E6A13" w:rsidRPr="00CA43CC" w:rsidRDefault="003E6A13" w:rsidP="003E6A13">
            <w:pPr>
              <w:pBdr>
                <w:top w:val="nil"/>
                <w:left w:val="nil"/>
                <w:bottom w:val="nil"/>
                <w:right w:val="nil"/>
                <w:between w:val="nil"/>
              </w:pBdr>
              <w:spacing w:line="276" w:lineRule="auto"/>
            </w:pPr>
            <w:r w:rsidRPr="00CA43CC">
              <w:t xml:space="preserve">Urządzenie filtrowentylacyjne na dwa filtry – </w:t>
            </w:r>
            <w:r w:rsidRPr="005C7BFF">
              <w:t>sztuk 2</w:t>
            </w:r>
            <w:r w:rsidRPr="00CA43CC">
              <w:t xml:space="preserve">. Urządzenia zgodne i kompatybilne z typem urządzeń filtrowentylacyjnych  stosowanych przez Zamawiającego. </w:t>
            </w:r>
            <w:r w:rsidRPr="00CA43CC">
              <w:rPr>
                <w:lang w:eastAsia="en-US"/>
              </w:rPr>
              <w:t>W zestawie urządzenia filtrowentylacyjnego mają znajdować się: urządzenie filtrowentylacyjne, komfortowy pas biodrowy, bateria, ładowarka, wąż, 2 filtropochłaniacze klasy minimum P3 opisane szczegółowo w pkt. 7.22.</w:t>
            </w:r>
          </w:p>
        </w:tc>
        <w:tc>
          <w:tcPr>
            <w:tcW w:w="3118" w:type="dxa"/>
            <w:tcBorders>
              <w:top w:val="single" w:sz="4" w:space="0" w:color="000000"/>
              <w:left w:val="single" w:sz="4" w:space="0" w:color="000000"/>
              <w:bottom w:val="single" w:sz="4" w:space="0" w:color="000000"/>
              <w:right w:val="single" w:sz="4" w:space="0" w:color="000000"/>
            </w:tcBorders>
            <w:vAlign w:val="center"/>
          </w:tcPr>
          <w:p w14:paraId="0C11D255"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1E6F8830" w14:textId="77777777" w:rsidTr="00E319B2">
        <w:tc>
          <w:tcPr>
            <w:tcW w:w="562" w:type="dxa"/>
            <w:tcBorders>
              <w:top w:val="single" w:sz="4" w:space="0" w:color="000000"/>
              <w:left w:val="single" w:sz="4" w:space="0" w:color="000000"/>
              <w:bottom w:val="single" w:sz="4" w:space="0" w:color="000000"/>
            </w:tcBorders>
          </w:tcPr>
          <w:p w14:paraId="091CF0F3"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6545FF6" w14:textId="77777777" w:rsidR="003E6A13" w:rsidRPr="00CA43CC" w:rsidRDefault="003E6A13" w:rsidP="003E6A13">
            <w:pPr>
              <w:pStyle w:val="Normalny1"/>
              <w:widowControl w:val="0"/>
              <w:pBdr>
                <w:top w:val="nil"/>
                <w:left w:val="nil"/>
                <w:bottom w:val="nil"/>
                <w:right w:val="nil"/>
                <w:between w:val="nil"/>
              </w:pBdr>
              <w:tabs>
                <w:tab w:val="left" w:pos="1418"/>
              </w:tabs>
              <w:rPr>
                <w:sz w:val="24"/>
                <w:szCs w:val="24"/>
                <w:highlight w:val="white"/>
              </w:rPr>
            </w:pPr>
            <w:r w:rsidRPr="00CA43CC">
              <w:rPr>
                <w:sz w:val="24"/>
                <w:szCs w:val="24"/>
                <w:highlight w:val="white"/>
              </w:rPr>
              <w:t xml:space="preserve">Ubrania ochronne – nie mniej niż </w:t>
            </w:r>
            <w:r w:rsidRPr="005C7BFF">
              <w:rPr>
                <w:sz w:val="24"/>
                <w:szCs w:val="24"/>
                <w:highlight w:val="white"/>
              </w:rPr>
              <w:t xml:space="preserve">6 sztuk </w:t>
            </w:r>
            <w:r w:rsidRPr="00CA43CC">
              <w:rPr>
                <w:sz w:val="24"/>
                <w:szCs w:val="24"/>
                <w:highlight w:val="white"/>
              </w:rPr>
              <w:t xml:space="preserve">spełniające następujące wymagania: </w:t>
            </w:r>
          </w:p>
          <w:p w14:paraId="5DF2375C"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ubranie specjalne Kat. III Typ 3B, z ochroną biologiczną, ochroną przeciwko skażeniu radioaktywnemu, antystatyczne spełniające wymagania odpowiednio do typu: PN EN 14605, EN ISO 13982-1, EN 14126, EN 1073-1</w:t>
            </w:r>
          </w:p>
          <w:p w14:paraId="304299D7"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ubranie przystosowane do pracy z urządzeniem filtrowentylacyjnym Proflow na dwa filtry,</w:t>
            </w:r>
          </w:p>
          <w:p w14:paraId="0614A9A5"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ubranie umożliwiające pracę bez maski ochronnej,</w:t>
            </w:r>
          </w:p>
          <w:p w14:paraId="61BCDEEE"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szwy zaklejone taśmą,</w:t>
            </w:r>
          </w:p>
          <w:p w14:paraId="25C12EF3"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zamek błyskawiczny zakryty z przodu,</w:t>
            </w:r>
          </w:p>
          <w:p w14:paraId="7F32D59F"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system awaryjnego rozszczelnienia ubrania,</w:t>
            </w:r>
          </w:p>
          <w:p w14:paraId="5C3A418D"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kolor pomarańczowy,</w:t>
            </w:r>
          </w:p>
          <w:p w14:paraId="41F1A3C0"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gramaturę nie mniejszą niż 117 g/m2,</w:t>
            </w:r>
          </w:p>
          <w:p w14:paraId="6E23DB4F"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rok produkcji nie starszy niż 2020r.,</w:t>
            </w:r>
          </w:p>
          <w:p w14:paraId="70A14861"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 xml:space="preserve">rozmiary: L - 6 szt. XL - 6 szt. </w:t>
            </w:r>
          </w:p>
          <w:p w14:paraId="7662939E"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 xml:space="preserve">rękawy zakończone rękawicami butylowymi, nogawki zakończone skarpetami z dodatkowym mankietem na buty; </w:t>
            </w:r>
          </w:p>
          <w:p w14:paraId="3EC60145" w14:textId="77777777" w:rsidR="003E6A13" w:rsidRPr="00CA43CC" w:rsidRDefault="003E6A13" w:rsidP="003E6A13">
            <w:pPr>
              <w:pStyle w:val="Normalny1"/>
              <w:widowControl w:val="0"/>
              <w:numPr>
                <w:ilvl w:val="0"/>
                <w:numId w:val="110"/>
              </w:numPr>
              <w:pBdr>
                <w:top w:val="nil"/>
                <w:left w:val="nil"/>
                <w:bottom w:val="nil"/>
                <w:right w:val="nil"/>
                <w:between w:val="nil"/>
              </w:pBdr>
              <w:tabs>
                <w:tab w:val="left" w:pos="1418"/>
              </w:tabs>
              <w:rPr>
                <w:sz w:val="24"/>
                <w:szCs w:val="24"/>
                <w:highlight w:val="white"/>
              </w:rPr>
            </w:pPr>
            <w:r w:rsidRPr="00CA43CC">
              <w:rPr>
                <w:sz w:val="24"/>
                <w:szCs w:val="24"/>
                <w:highlight w:val="white"/>
              </w:rPr>
              <w:t>okres przydatności do użytku – 10 lat</w:t>
            </w:r>
          </w:p>
          <w:p w14:paraId="4D2B8B0F" w14:textId="77777777" w:rsidR="003E6A13" w:rsidRPr="00CA43CC" w:rsidRDefault="003E6A13" w:rsidP="003E6A13">
            <w:pPr>
              <w:pBdr>
                <w:top w:val="nil"/>
                <w:left w:val="nil"/>
                <w:bottom w:val="nil"/>
                <w:right w:val="nil"/>
                <w:between w:val="nil"/>
              </w:pBdr>
              <w:spacing w:line="276" w:lineRule="auto"/>
            </w:pPr>
          </w:p>
        </w:tc>
        <w:tc>
          <w:tcPr>
            <w:tcW w:w="3118" w:type="dxa"/>
            <w:tcBorders>
              <w:top w:val="single" w:sz="4" w:space="0" w:color="000000"/>
              <w:left w:val="single" w:sz="4" w:space="0" w:color="000000"/>
              <w:bottom w:val="single" w:sz="4" w:space="0" w:color="000000"/>
              <w:right w:val="single" w:sz="4" w:space="0" w:color="000000"/>
            </w:tcBorders>
            <w:vAlign w:val="center"/>
          </w:tcPr>
          <w:p w14:paraId="1A8293DF"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70739353" w14:textId="77777777" w:rsidTr="00E319B2">
        <w:tc>
          <w:tcPr>
            <w:tcW w:w="562" w:type="dxa"/>
            <w:tcBorders>
              <w:top w:val="single" w:sz="4" w:space="0" w:color="000000"/>
              <w:left w:val="single" w:sz="4" w:space="0" w:color="000000"/>
              <w:bottom w:val="single" w:sz="4" w:space="0" w:color="000000"/>
            </w:tcBorders>
          </w:tcPr>
          <w:p w14:paraId="37C8596D"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C1B8916" w14:textId="77777777" w:rsidR="003E6A13" w:rsidRPr="005C7BFF" w:rsidRDefault="003E6A13" w:rsidP="003E6A13">
            <w:pPr>
              <w:pStyle w:val="Normalny1"/>
              <w:widowControl w:val="0"/>
              <w:tabs>
                <w:tab w:val="left" w:pos="1418"/>
              </w:tabs>
              <w:rPr>
                <w:sz w:val="24"/>
                <w:szCs w:val="24"/>
                <w:highlight w:val="white"/>
              </w:rPr>
            </w:pPr>
            <w:r w:rsidRPr="005C7BFF">
              <w:rPr>
                <w:sz w:val="24"/>
                <w:szCs w:val="24"/>
                <w:highlight w:val="white"/>
              </w:rPr>
              <w:t xml:space="preserve">Rękawice chemoodporne – 6 par, wykonane z kauczuku butylowego z mankietem ochraniającym nadgarstek i część przedramienia (pozwalającym na skuteczne uszczelnienie połączenie rękawicy z mankietem ubrania chemoodpornego) oraz spełniające wymagania norm: </w:t>
            </w:r>
          </w:p>
          <w:p w14:paraId="6766C657"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EN 388 – ochrona przed uszkodzeniami mechanicznymi;</w:t>
            </w:r>
          </w:p>
          <w:p w14:paraId="6CD3DE08"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EN 374-2 –ochrona przed mikroorganizmami;</w:t>
            </w:r>
          </w:p>
          <w:p w14:paraId="16F9BE5D"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EN 374-3 – zabezpieczenie przed substancjami chemicznymi;</w:t>
            </w:r>
          </w:p>
          <w:p w14:paraId="0608A72B"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EN 421 – ochrona przed skażeniami radioaktywnymi;</w:t>
            </w:r>
          </w:p>
          <w:p w14:paraId="1501C4A3"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rok produkcji nie starsze niż 2020r.;</w:t>
            </w:r>
          </w:p>
          <w:p w14:paraId="7FE1548A"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okres przydatności do użytku – nie mniej niż 5 lat;</w:t>
            </w:r>
          </w:p>
          <w:p w14:paraId="02751C3C" w14:textId="77777777" w:rsidR="003E6A13" w:rsidRPr="00CA43CC" w:rsidRDefault="003E6A13" w:rsidP="003E6A13">
            <w:pPr>
              <w:pStyle w:val="Normalny1"/>
              <w:widowControl w:val="0"/>
              <w:numPr>
                <w:ilvl w:val="0"/>
                <w:numId w:val="111"/>
              </w:numPr>
              <w:tabs>
                <w:tab w:val="left" w:pos="1418"/>
              </w:tabs>
              <w:rPr>
                <w:sz w:val="24"/>
                <w:szCs w:val="24"/>
                <w:highlight w:val="white"/>
              </w:rPr>
            </w:pPr>
            <w:r w:rsidRPr="00CA43CC">
              <w:rPr>
                <w:sz w:val="24"/>
                <w:szCs w:val="24"/>
                <w:highlight w:val="white"/>
              </w:rPr>
              <w:t>rozmiary rękawic:</w:t>
            </w:r>
          </w:p>
          <w:p w14:paraId="61C8E510" w14:textId="77777777" w:rsidR="003E6A13" w:rsidRPr="00CA43CC" w:rsidRDefault="003E6A13" w:rsidP="003E6A13">
            <w:pPr>
              <w:pStyle w:val="Normalny1"/>
              <w:widowControl w:val="0"/>
              <w:numPr>
                <w:ilvl w:val="1"/>
                <w:numId w:val="111"/>
              </w:numPr>
              <w:tabs>
                <w:tab w:val="left" w:pos="1418"/>
              </w:tabs>
              <w:rPr>
                <w:sz w:val="24"/>
                <w:szCs w:val="24"/>
                <w:highlight w:val="white"/>
              </w:rPr>
            </w:pPr>
            <w:r w:rsidRPr="00CA43CC">
              <w:rPr>
                <w:sz w:val="24"/>
                <w:szCs w:val="24"/>
                <w:highlight w:val="white"/>
              </w:rPr>
              <w:t>2 par rękawic w rozmiarze 9,</w:t>
            </w:r>
          </w:p>
          <w:p w14:paraId="73088AA7" w14:textId="77777777" w:rsidR="003E6A13" w:rsidRPr="00CA43CC" w:rsidRDefault="003E6A13" w:rsidP="003E6A13">
            <w:pPr>
              <w:pStyle w:val="Normalny1"/>
              <w:widowControl w:val="0"/>
              <w:numPr>
                <w:ilvl w:val="1"/>
                <w:numId w:val="111"/>
              </w:numPr>
              <w:tabs>
                <w:tab w:val="left" w:pos="1418"/>
              </w:tabs>
              <w:rPr>
                <w:sz w:val="24"/>
                <w:szCs w:val="24"/>
                <w:highlight w:val="white"/>
              </w:rPr>
            </w:pPr>
            <w:r>
              <w:rPr>
                <w:sz w:val="24"/>
                <w:szCs w:val="24"/>
                <w:highlight w:val="white"/>
              </w:rPr>
              <w:t>2</w:t>
            </w:r>
            <w:r w:rsidRPr="00CA43CC">
              <w:rPr>
                <w:sz w:val="24"/>
                <w:szCs w:val="24"/>
                <w:highlight w:val="white"/>
              </w:rPr>
              <w:t xml:space="preserve"> par rękawic w rozmiarze 10,</w:t>
            </w:r>
          </w:p>
          <w:p w14:paraId="29BC1278" w14:textId="77777777" w:rsidR="003E6A13" w:rsidRPr="00CA43CC" w:rsidRDefault="003E6A13" w:rsidP="003E6A13">
            <w:pPr>
              <w:pStyle w:val="Normalny1"/>
              <w:widowControl w:val="0"/>
              <w:numPr>
                <w:ilvl w:val="1"/>
                <w:numId w:val="111"/>
              </w:numPr>
              <w:tabs>
                <w:tab w:val="left" w:pos="1418"/>
              </w:tabs>
              <w:rPr>
                <w:sz w:val="24"/>
                <w:szCs w:val="24"/>
                <w:highlight w:val="white"/>
              </w:rPr>
            </w:pPr>
            <w:r>
              <w:rPr>
                <w:sz w:val="24"/>
                <w:szCs w:val="24"/>
                <w:highlight w:val="white"/>
              </w:rPr>
              <w:t>2</w:t>
            </w:r>
            <w:r w:rsidRPr="00CA43CC">
              <w:rPr>
                <w:sz w:val="24"/>
                <w:szCs w:val="24"/>
                <w:highlight w:val="white"/>
              </w:rPr>
              <w:t xml:space="preserve"> par rękawic w rozmiarze 11,</w:t>
            </w:r>
          </w:p>
          <w:p w14:paraId="2F1D4B5A" w14:textId="77777777" w:rsidR="003E6A13" w:rsidRPr="00CA43CC" w:rsidRDefault="003E6A13" w:rsidP="003E6A13">
            <w:pPr>
              <w:pBdr>
                <w:top w:val="nil"/>
                <w:left w:val="nil"/>
                <w:bottom w:val="nil"/>
                <w:right w:val="nil"/>
                <w:between w:val="nil"/>
              </w:pBdr>
              <w:spacing w:line="276" w:lineRule="auto"/>
            </w:pPr>
            <w:r w:rsidRPr="00CA43CC">
              <w:rPr>
                <w:highlight w:val="white"/>
              </w:rPr>
              <w:t>Pierścienie z tworzywa sztucznego mocujące i uszczelniające rękawice z ubraniem spełniające wymogi dla ubrań specjalnych Kat. III Typ 3B - ilość 6 kompletów.</w:t>
            </w:r>
          </w:p>
        </w:tc>
        <w:tc>
          <w:tcPr>
            <w:tcW w:w="3118" w:type="dxa"/>
            <w:tcBorders>
              <w:top w:val="single" w:sz="4" w:space="0" w:color="000000"/>
              <w:left w:val="single" w:sz="4" w:space="0" w:color="000000"/>
              <w:bottom w:val="single" w:sz="4" w:space="0" w:color="000000"/>
              <w:right w:val="single" w:sz="4" w:space="0" w:color="000000"/>
            </w:tcBorders>
            <w:vAlign w:val="center"/>
          </w:tcPr>
          <w:p w14:paraId="11E099A9"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522D60B1" w14:textId="77777777" w:rsidTr="00E319B2">
        <w:tc>
          <w:tcPr>
            <w:tcW w:w="562" w:type="dxa"/>
            <w:tcBorders>
              <w:top w:val="single" w:sz="4" w:space="0" w:color="000000"/>
              <w:left w:val="single" w:sz="4" w:space="0" w:color="000000"/>
              <w:bottom w:val="single" w:sz="4" w:space="0" w:color="000000"/>
            </w:tcBorders>
          </w:tcPr>
          <w:p w14:paraId="1CE7DA6E"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5B36A6F" w14:textId="77777777" w:rsidR="003E6A13" w:rsidRPr="00CA43CC" w:rsidRDefault="003E6A13" w:rsidP="003E6A13">
            <w:pPr>
              <w:pBdr>
                <w:top w:val="nil"/>
                <w:left w:val="nil"/>
                <w:bottom w:val="nil"/>
                <w:right w:val="nil"/>
                <w:between w:val="nil"/>
              </w:pBdr>
              <w:spacing w:line="276" w:lineRule="auto"/>
            </w:pPr>
            <w:r w:rsidRPr="00CA43CC">
              <w:t>Zestaw czerpaków do pobierania próbek cieczy z basenów, zbiorników, szybów, otwartych wód itp. W skład zestawu wchodzą dwa czerpaki kątowe o nastawnym kącie nachylenia (do 90°), pojemności 1000ml każdy, wykonane z polipropylenu PP. Dodatkowo dwa drążki teleskopowe wykonane z aluminium kompatybilne z czerpakami. Drążki teleskopowe o dwóch różnych długościach: jeden w zakresie 1115 – 3000 mm, drugi w zakresie 1750 – 6000mm. Zestaw fabrycznie nowy.</w:t>
            </w:r>
          </w:p>
        </w:tc>
        <w:tc>
          <w:tcPr>
            <w:tcW w:w="3118" w:type="dxa"/>
            <w:tcBorders>
              <w:top w:val="single" w:sz="4" w:space="0" w:color="000000"/>
              <w:left w:val="single" w:sz="4" w:space="0" w:color="000000"/>
              <w:bottom w:val="single" w:sz="4" w:space="0" w:color="000000"/>
              <w:right w:val="single" w:sz="4" w:space="0" w:color="000000"/>
            </w:tcBorders>
            <w:vAlign w:val="center"/>
          </w:tcPr>
          <w:p w14:paraId="4F06C7D7"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161CF742" w14:textId="77777777" w:rsidTr="00E319B2">
        <w:tc>
          <w:tcPr>
            <w:tcW w:w="562" w:type="dxa"/>
            <w:tcBorders>
              <w:top w:val="single" w:sz="4" w:space="0" w:color="000000"/>
              <w:left w:val="single" w:sz="4" w:space="0" w:color="000000"/>
              <w:bottom w:val="single" w:sz="4" w:space="0" w:color="000000"/>
            </w:tcBorders>
          </w:tcPr>
          <w:p w14:paraId="31E33B1F"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55FDF69" w14:textId="77777777" w:rsidR="003E6A13" w:rsidRPr="00CA43CC" w:rsidRDefault="003E6A13" w:rsidP="003E6A13">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Plecakowy zestaw ratownictwa medycznego PSP R2 z respiratorem przenośnym, noszami typu deska i szynami Kramera zamontowanymi w pokrowcu – 1 komplet.</w:t>
            </w:r>
          </w:p>
          <w:p w14:paraId="7A0AC676" w14:textId="77777777" w:rsidR="003E6A13" w:rsidRPr="00CA43CC" w:rsidRDefault="003E6A13" w:rsidP="003E6A13">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CA43CC">
              <w:rPr>
                <w:rFonts w:ascii="Times New Roman" w:hAnsi="Times New Roman" w:cs="Times New Roman"/>
                <w:color w:val="auto"/>
              </w:rPr>
              <w:t>Zestaw ratowniczy PSP R0 zawierający torbę wraz z wyposażeniem – 1 sztuka.</w:t>
            </w:r>
          </w:p>
          <w:p w14:paraId="0A6C9EDF" w14:textId="77777777" w:rsidR="003E6A13" w:rsidRPr="00CA43CC" w:rsidRDefault="003E6A13" w:rsidP="003E6A13">
            <w:pPr>
              <w:pBdr>
                <w:top w:val="nil"/>
                <w:left w:val="nil"/>
                <w:bottom w:val="nil"/>
                <w:right w:val="nil"/>
                <w:between w:val="nil"/>
              </w:pBdr>
              <w:spacing w:line="276" w:lineRule="auto"/>
            </w:pPr>
            <w:r w:rsidRPr="00CA43CC">
              <w:t>Wyposażenie zgodne z wytycznymi zawartymi w „Zasadach organizacji ratownictwa medycznego w KSRG” zatwierdzonymi przez KG PSP, Warszawa 2013 r</w:t>
            </w:r>
          </w:p>
        </w:tc>
        <w:tc>
          <w:tcPr>
            <w:tcW w:w="3118" w:type="dxa"/>
            <w:tcBorders>
              <w:top w:val="single" w:sz="4" w:space="0" w:color="000000"/>
              <w:left w:val="single" w:sz="4" w:space="0" w:color="000000"/>
              <w:bottom w:val="single" w:sz="4" w:space="0" w:color="000000"/>
              <w:right w:val="single" w:sz="4" w:space="0" w:color="000000"/>
            </w:tcBorders>
            <w:vAlign w:val="center"/>
          </w:tcPr>
          <w:p w14:paraId="04178A30"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35149F63" w14:textId="77777777" w:rsidTr="00E319B2">
        <w:tc>
          <w:tcPr>
            <w:tcW w:w="562" w:type="dxa"/>
            <w:tcBorders>
              <w:top w:val="single" w:sz="4" w:space="0" w:color="000000"/>
              <w:left w:val="single" w:sz="4" w:space="0" w:color="000000"/>
              <w:bottom w:val="single" w:sz="4" w:space="0" w:color="000000"/>
            </w:tcBorders>
          </w:tcPr>
          <w:p w14:paraId="70464BB5"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53D34973" w14:textId="77777777" w:rsidR="003E6A13" w:rsidRPr="005C7BFF" w:rsidRDefault="003E6A13" w:rsidP="003E6A13">
            <w:pPr>
              <w:autoSpaceDE w:val="0"/>
              <w:autoSpaceDN w:val="0"/>
              <w:adjustRightInd w:val="0"/>
              <w:rPr>
                <w:rFonts w:eastAsia="CenturyGothic"/>
              </w:rPr>
            </w:pPr>
            <w:r w:rsidRPr="005C7BFF">
              <w:rPr>
                <w:rFonts w:eastAsia="CenturyGothic"/>
              </w:rPr>
              <w:t>Namiot szybko rozkładany – 1 sztuka o powierzchni co najmniej 9 m</w:t>
            </w:r>
            <w:r w:rsidRPr="005C7BFF">
              <w:rPr>
                <w:rFonts w:eastAsia="CenturyGothic"/>
                <w:vertAlign w:val="superscript"/>
              </w:rPr>
              <w:t>2</w:t>
            </w:r>
            <w:r w:rsidRPr="005C7BFF">
              <w:rPr>
                <w:rFonts w:eastAsia="CenturyGothic"/>
              </w:rPr>
              <w:t xml:space="preserve"> jeden. Przystosowany do rozstawiania w warunkach polowych, różnych warunkach terenowych i klimatycznych, w tym przy dużej wilgotności. Przystosowany do połączenia z zabudową pojazdu pełniący funkcje tzw. przedsionka brudnego. Namioty o konstrukcji modułowej przewidziane do rozstawiania pojedynczo lub w zespołach kilku połączonych namiotów. Namioty o lekkiej konstrukcji aluminiowej oraz zintegrowany ze stelażem dach umożliwiający</w:t>
            </w:r>
          </w:p>
          <w:p w14:paraId="6BB5B3CA" w14:textId="77777777" w:rsidR="003E6A13" w:rsidRPr="00CA43CC" w:rsidRDefault="003E6A13" w:rsidP="003E6A13">
            <w:pPr>
              <w:rPr>
                <w:rFonts w:eastAsia="CenturyGothic"/>
              </w:rPr>
            </w:pPr>
            <w:r w:rsidRPr="00CA43CC">
              <w:rPr>
                <w:rFonts w:eastAsia="CenturyGothic"/>
              </w:rPr>
              <w:lastRenderedPageBreak/>
              <w:t>szybkie i łatwe ustawianie na każdym terenie. Stelaż namiotów wykonany z anodowanego aluminium, w pełni odporny na działanie w niekorzystnych warunkach atmosferycznych. Składany z regulowaną wysokością o następujących wymaganiach:</w:t>
            </w:r>
          </w:p>
          <w:p w14:paraId="34BF459E"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Profile z wypustami gwarantujące wysoką stabilność namiotu;</w:t>
            </w:r>
          </w:p>
          <w:p w14:paraId="28DE9458"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Masa tkaniny 240 g/m²;</w:t>
            </w:r>
          </w:p>
          <w:p w14:paraId="7DEDB48E"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Wodoszczelność 50hPa (PN-EN24920);</w:t>
            </w:r>
          </w:p>
          <w:p w14:paraId="23349B75"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Odporność na światło 4-5 (PN-EN 105B02);</w:t>
            </w:r>
          </w:p>
          <w:p w14:paraId="343C9253"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Wykonane z tkaniny poliestrowej odpornej na czynniki atmosferyczne;</w:t>
            </w:r>
          </w:p>
          <w:p w14:paraId="12C6442F"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Kolor czerwony z białymi napisami i ewentualną grafiką dostarczoną przez Zamawiającego. Rozmieszczenie i treść napisów ustalona z Zamawiającym na etapie realizacji projektu;</w:t>
            </w:r>
          </w:p>
          <w:p w14:paraId="5B32843B"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Ściany łączone zamkiem błyskawicznym zabezpieczone klapką osłonową;</w:t>
            </w:r>
          </w:p>
          <w:p w14:paraId="3C07BE60"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Otwór na dmuchawę lub klimatyzator oraz otwór do podłączenia instalacji elektrycznej;</w:t>
            </w:r>
          </w:p>
          <w:p w14:paraId="101F34C8"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Do każdego namiotu dostarczona podłoga z PVC;</w:t>
            </w:r>
          </w:p>
          <w:p w14:paraId="18389036"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Pakowany w torbę transportową z rączkami transportowymi;</w:t>
            </w:r>
          </w:p>
          <w:p w14:paraId="4D0119E5"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Przystosowany do pracy w zakresie temperatur zewnętrznych od -30 ºc do + 55ºC;</w:t>
            </w:r>
          </w:p>
          <w:p w14:paraId="3E4B3B76" w14:textId="77777777" w:rsidR="003E6A13" w:rsidRPr="00CA43CC" w:rsidRDefault="003E6A13" w:rsidP="003E6A13">
            <w:pPr>
              <w:pStyle w:val="Akapitzlist"/>
              <w:numPr>
                <w:ilvl w:val="0"/>
                <w:numId w:val="118"/>
              </w:numPr>
              <w:autoSpaceDE w:val="0"/>
              <w:autoSpaceDN w:val="0"/>
              <w:adjustRightInd w:val="0"/>
              <w:contextualSpacing/>
              <w:rPr>
                <w:rFonts w:ascii="Times New Roman" w:eastAsia="CenturyGothic" w:hAnsi="Times New Roman" w:cs="Times New Roman"/>
              </w:rPr>
            </w:pPr>
            <w:r w:rsidRPr="00CA43CC">
              <w:rPr>
                <w:rFonts w:ascii="Times New Roman" w:eastAsia="CenturyGothic" w:hAnsi="Times New Roman" w:cs="Times New Roman"/>
              </w:rPr>
              <w:t>Na wyposażeniu niezbędne elementy do samodzielnej konstrukcji namiotu (szpilki, odciągi, ściany boczne z otworami okiennymi z moskitierą i osłoną przeciwdeszczową, podpinka, podłoga namiotu łączona na stałe ze ścianami bocznymi, oświetlenie szeregowe LED przystosowane do pracy w namiotach wraz z odpowiednim przedłużaczem 230V)</w:t>
            </w:r>
          </w:p>
          <w:p w14:paraId="6734EC77" w14:textId="77777777" w:rsidR="003E6A13" w:rsidRPr="00CA43CC" w:rsidRDefault="003E6A13" w:rsidP="003E6A13">
            <w:pPr>
              <w:pBdr>
                <w:top w:val="nil"/>
                <w:left w:val="nil"/>
                <w:bottom w:val="nil"/>
                <w:right w:val="nil"/>
                <w:between w:val="nil"/>
              </w:pBdr>
            </w:pPr>
            <w:r w:rsidRPr="00CA43CC">
              <w:rPr>
                <w:rFonts w:eastAsia="CenturyGothic"/>
              </w:rPr>
              <w:t>Gwarancja minimum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74607FD2"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1C82499E" w14:textId="77777777" w:rsidTr="00E319B2">
        <w:tc>
          <w:tcPr>
            <w:tcW w:w="562" w:type="dxa"/>
            <w:tcBorders>
              <w:top w:val="single" w:sz="4" w:space="0" w:color="000000"/>
              <w:left w:val="single" w:sz="4" w:space="0" w:color="000000"/>
              <w:bottom w:val="single" w:sz="4" w:space="0" w:color="000000"/>
            </w:tcBorders>
          </w:tcPr>
          <w:p w14:paraId="73337BCB"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9210AFE" w14:textId="77777777" w:rsidR="003E6A13" w:rsidRPr="00CA43CC" w:rsidRDefault="003E6A13" w:rsidP="003E6A13">
            <w:pPr>
              <w:autoSpaceDE w:val="0"/>
              <w:autoSpaceDN w:val="0"/>
              <w:adjustRightInd w:val="0"/>
              <w:jc w:val="both"/>
            </w:pPr>
            <w:r w:rsidRPr="00CA43CC">
              <w:t>Zestaw odczynników chemicznych zawierający:</w:t>
            </w:r>
          </w:p>
          <w:p w14:paraId="23AF69A6"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lang w:val="en-US"/>
              </w:rPr>
            </w:pPr>
            <w:r w:rsidRPr="00CA43CC">
              <w:rPr>
                <w:rFonts w:ascii="Times New Roman" w:hAnsi="Times New Roman" w:cs="Times New Roman"/>
                <w:lang w:val="en-US"/>
              </w:rPr>
              <w:t>aceton cz.d.a – 5 x 1 dm</w:t>
            </w:r>
            <w:r w:rsidRPr="00CA43CC">
              <w:rPr>
                <w:rFonts w:ascii="Times New Roman" w:hAnsi="Times New Roman" w:cs="Times New Roman"/>
                <w:vertAlign w:val="superscript"/>
                <w:lang w:val="en-US"/>
              </w:rPr>
              <w:t>3</w:t>
            </w:r>
            <w:r w:rsidRPr="00CA43CC">
              <w:rPr>
                <w:rFonts w:ascii="Times New Roman" w:hAnsi="Times New Roman" w:cs="Times New Roman"/>
                <w:lang w:val="en-US"/>
              </w:rPr>
              <w:t>,</w:t>
            </w:r>
          </w:p>
          <w:p w14:paraId="1B74C1B3"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heksan cz.d.a – 1 dm</w:t>
            </w:r>
            <w:r w:rsidRPr="00CA43CC">
              <w:rPr>
                <w:rFonts w:ascii="Times New Roman" w:hAnsi="Times New Roman" w:cs="Times New Roman"/>
                <w:vertAlign w:val="superscript"/>
              </w:rPr>
              <w:t>3</w:t>
            </w:r>
            <w:r w:rsidRPr="00CA43CC">
              <w:rPr>
                <w:rFonts w:ascii="Times New Roman" w:hAnsi="Times New Roman" w:cs="Times New Roman"/>
              </w:rPr>
              <w:t>,</w:t>
            </w:r>
          </w:p>
          <w:p w14:paraId="6937B2F0"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 xml:space="preserve">eter dietylowy cz.d.a. – 2 x 0,5 </w:t>
            </w:r>
            <w:r w:rsidRPr="00CA43CC">
              <w:rPr>
                <w:rFonts w:ascii="Times New Roman" w:hAnsi="Times New Roman" w:cs="Times New Roman"/>
                <w:lang w:val="en-US"/>
              </w:rPr>
              <w:t>dm</w:t>
            </w:r>
            <w:r w:rsidRPr="00CA43CC">
              <w:rPr>
                <w:rFonts w:ascii="Times New Roman" w:hAnsi="Times New Roman" w:cs="Times New Roman"/>
                <w:vertAlign w:val="superscript"/>
                <w:lang w:val="en-US"/>
              </w:rPr>
              <w:t>3</w:t>
            </w:r>
            <w:r w:rsidRPr="00CA43CC">
              <w:rPr>
                <w:rFonts w:ascii="Times New Roman" w:hAnsi="Times New Roman" w:cs="Times New Roman"/>
              </w:rPr>
              <w:t>,</w:t>
            </w:r>
          </w:p>
          <w:p w14:paraId="18D882E6"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metanol cz.d.a – 2 x 1 dm</w:t>
            </w:r>
            <w:r w:rsidRPr="00CA43CC">
              <w:rPr>
                <w:rFonts w:ascii="Times New Roman" w:hAnsi="Times New Roman" w:cs="Times New Roman"/>
                <w:vertAlign w:val="superscript"/>
              </w:rPr>
              <w:t>3</w:t>
            </w:r>
            <w:r w:rsidRPr="00CA43CC">
              <w:rPr>
                <w:rFonts w:ascii="Times New Roman" w:hAnsi="Times New Roman" w:cs="Times New Roman"/>
              </w:rPr>
              <w:t>,</w:t>
            </w:r>
          </w:p>
          <w:p w14:paraId="45225FA3"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izopropanol cz.d.a – 5 dm</w:t>
            </w:r>
            <w:r w:rsidRPr="00CA43CC">
              <w:rPr>
                <w:rFonts w:ascii="Times New Roman" w:hAnsi="Times New Roman" w:cs="Times New Roman"/>
                <w:vertAlign w:val="superscript"/>
              </w:rPr>
              <w:t>3</w:t>
            </w:r>
            <w:r w:rsidRPr="00CA43CC">
              <w:rPr>
                <w:rFonts w:ascii="Times New Roman" w:hAnsi="Times New Roman" w:cs="Times New Roman"/>
              </w:rPr>
              <w:t>,</w:t>
            </w:r>
          </w:p>
          <w:p w14:paraId="52BBBEE4"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etanol 96% cz.d.a – 1 dm</w:t>
            </w:r>
            <w:r w:rsidRPr="00CA43CC">
              <w:rPr>
                <w:rFonts w:ascii="Times New Roman" w:hAnsi="Times New Roman" w:cs="Times New Roman"/>
                <w:vertAlign w:val="superscript"/>
              </w:rPr>
              <w:t>3</w:t>
            </w:r>
            <w:r w:rsidRPr="00CA43CC">
              <w:rPr>
                <w:rFonts w:ascii="Times New Roman" w:hAnsi="Times New Roman" w:cs="Times New Roman"/>
              </w:rPr>
              <w:t>,</w:t>
            </w:r>
          </w:p>
          <w:p w14:paraId="07970008"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dichlorometan cz.d.a – 1 dm</w:t>
            </w:r>
            <w:r w:rsidRPr="00CA43CC">
              <w:rPr>
                <w:rFonts w:ascii="Times New Roman" w:hAnsi="Times New Roman" w:cs="Times New Roman"/>
                <w:vertAlign w:val="superscript"/>
              </w:rPr>
              <w:t>3</w:t>
            </w:r>
            <w:r w:rsidRPr="00CA43CC">
              <w:rPr>
                <w:rFonts w:ascii="Times New Roman" w:hAnsi="Times New Roman" w:cs="Times New Roman"/>
              </w:rPr>
              <w:t>,</w:t>
            </w:r>
          </w:p>
          <w:p w14:paraId="46E8E628"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tetrachlorometan cz.d.a – 0,5 dm</w:t>
            </w:r>
            <w:r w:rsidRPr="00CA43CC">
              <w:rPr>
                <w:rFonts w:ascii="Times New Roman" w:hAnsi="Times New Roman" w:cs="Times New Roman"/>
                <w:vertAlign w:val="superscript"/>
              </w:rPr>
              <w:t>3</w:t>
            </w:r>
            <w:r w:rsidRPr="00CA43CC">
              <w:rPr>
                <w:rFonts w:ascii="Times New Roman" w:hAnsi="Times New Roman" w:cs="Times New Roman"/>
              </w:rPr>
              <w:t>,</w:t>
            </w:r>
          </w:p>
          <w:p w14:paraId="6FD26FA9"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kwas fluorowodorowy 50% cz.d.a – 0,5 dm</w:t>
            </w:r>
            <w:r w:rsidRPr="00CA43CC">
              <w:rPr>
                <w:rFonts w:ascii="Times New Roman" w:hAnsi="Times New Roman" w:cs="Times New Roman"/>
                <w:vertAlign w:val="superscript"/>
              </w:rPr>
              <w:t>3</w:t>
            </w:r>
            <w:r w:rsidRPr="00CA43CC">
              <w:rPr>
                <w:rFonts w:ascii="Times New Roman" w:hAnsi="Times New Roman" w:cs="Times New Roman"/>
              </w:rPr>
              <w:t>,</w:t>
            </w:r>
          </w:p>
          <w:p w14:paraId="77128C25"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kwas chlorowodorowy 36% cz.d.a – 1 dm</w:t>
            </w:r>
            <w:r w:rsidRPr="00CA43CC">
              <w:rPr>
                <w:rFonts w:ascii="Times New Roman" w:hAnsi="Times New Roman" w:cs="Times New Roman"/>
                <w:vertAlign w:val="superscript"/>
              </w:rPr>
              <w:t>3</w:t>
            </w:r>
            <w:r w:rsidRPr="00CA43CC">
              <w:rPr>
                <w:rFonts w:ascii="Times New Roman" w:hAnsi="Times New Roman" w:cs="Times New Roman"/>
              </w:rPr>
              <w:t>,</w:t>
            </w:r>
          </w:p>
          <w:p w14:paraId="1D975B0F"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kwas siarkowy (VI) 98% cz.d.a – 1 dm</w:t>
            </w:r>
            <w:r w:rsidRPr="00CA43CC">
              <w:rPr>
                <w:rFonts w:ascii="Times New Roman" w:hAnsi="Times New Roman" w:cs="Times New Roman"/>
                <w:vertAlign w:val="superscript"/>
              </w:rPr>
              <w:t>3</w:t>
            </w:r>
            <w:r w:rsidRPr="00CA43CC">
              <w:rPr>
                <w:rFonts w:ascii="Times New Roman" w:hAnsi="Times New Roman" w:cs="Times New Roman"/>
              </w:rPr>
              <w:t>,</w:t>
            </w:r>
          </w:p>
          <w:p w14:paraId="528D0C6A"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lastRenderedPageBreak/>
              <w:t>kwas azotowy (V) 65% cz.d.a – 1 dm</w:t>
            </w:r>
            <w:r w:rsidRPr="00CA43CC">
              <w:rPr>
                <w:rFonts w:ascii="Times New Roman" w:hAnsi="Times New Roman" w:cs="Times New Roman"/>
                <w:vertAlign w:val="superscript"/>
              </w:rPr>
              <w:t>3</w:t>
            </w:r>
            <w:r w:rsidRPr="00CA43CC">
              <w:rPr>
                <w:rFonts w:ascii="Times New Roman" w:hAnsi="Times New Roman" w:cs="Times New Roman"/>
              </w:rPr>
              <w:t>,</w:t>
            </w:r>
          </w:p>
          <w:p w14:paraId="082220AB" w14:textId="77777777" w:rsidR="003E6A13" w:rsidRPr="00CA43CC" w:rsidRDefault="003E6A13" w:rsidP="003E6A13">
            <w:pPr>
              <w:pStyle w:val="Akapitzlist"/>
              <w:numPr>
                <w:ilvl w:val="0"/>
                <w:numId w:val="100"/>
              </w:numPr>
              <w:autoSpaceDE w:val="0"/>
              <w:autoSpaceDN w:val="0"/>
              <w:adjustRightInd w:val="0"/>
              <w:ind w:left="709" w:hanging="371"/>
              <w:contextualSpacing/>
              <w:jc w:val="both"/>
              <w:rPr>
                <w:rFonts w:ascii="Times New Roman" w:hAnsi="Times New Roman" w:cs="Times New Roman"/>
              </w:rPr>
            </w:pPr>
            <w:r w:rsidRPr="00CA43CC">
              <w:rPr>
                <w:rFonts w:ascii="Times New Roman" w:hAnsi="Times New Roman" w:cs="Times New Roman"/>
              </w:rPr>
              <w:t>nadtlenek wodoru 30% cz.d.a – 1 dm</w:t>
            </w:r>
            <w:r w:rsidRPr="00CA43CC">
              <w:rPr>
                <w:rFonts w:ascii="Times New Roman" w:hAnsi="Times New Roman" w:cs="Times New Roman"/>
                <w:vertAlign w:val="superscript"/>
              </w:rPr>
              <w:t>3</w:t>
            </w:r>
            <w:r w:rsidRPr="00CA43CC">
              <w:rPr>
                <w:rFonts w:ascii="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204BF1A7"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1D052B8C" w14:textId="77777777" w:rsidTr="00E319B2">
        <w:tc>
          <w:tcPr>
            <w:tcW w:w="562" w:type="dxa"/>
            <w:tcBorders>
              <w:top w:val="single" w:sz="4" w:space="0" w:color="000000"/>
              <w:left w:val="single" w:sz="4" w:space="0" w:color="000000"/>
              <w:bottom w:val="single" w:sz="4" w:space="0" w:color="000000"/>
            </w:tcBorders>
          </w:tcPr>
          <w:p w14:paraId="4D4F03D8"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B536050" w14:textId="77777777" w:rsidR="003E6A13" w:rsidRPr="00CA43CC" w:rsidRDefault="003E6A13" w:rsidP="003E6A13">
            <w:pPr>
              <w:pBdr>
                <w:top w:val="nil"/>
                <w:left w:val="nil"/>
                <w:bottom w:val="nil"/>
                <w:right w:val="nil"/>
                <w:between w:val="nil"/>
              </w:pBdr>
              <w:spacing w:line="276" w:lineRule="auto"/>
            </w:pPr>
            <w:r w:rsidRPr="00CA43CC">
              <w:t xml:space="preserve">Dalmierz </w:t>
            </w:r>
          </w:p>
          <w:p w14:paraId="78A2DE03"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Zasięg minimum 200m</w:t>
            </w:r>
          </w:p>
          <w:p w14:paraId="1B2C0A29"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Obudowa odporna na działanie kurzu i wody (klasa IP65)</w:t>
            </w:r>
          </w:p>
          <w:p w14:paraId="038E7E1F"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Dokładność +/- 1 mm</w:t>
            </w:r>
          </w:p>
          <w:p w14:paraId="0C8919B9"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pomiar wysokości</w:t>
            </w:r>
            <w:r w:rsidRPr="00CA43CC">
              <w:rPr>
                <w:rFonts w:ascii="Times New Roman" w:eastAsia="SimSun" w:hAnsi="Times New Roman" w:cs="Times New Roman"/>
                <w:kern w:val="3"/>
                <w:lang w:eastAsia="zh-CN" w:bidi="hi-IN"/>
              </w:rPr>
              <w:br/>
              <w:t>pomiar profili terenowych -pomiar elementów skośnych</w:t>
            </w:r>
          </w:p>
          <w:p w14:paraId="02AC7300"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pomiar powierzchni,</w:t>
            </w:r>
          </w:p>
          <w:p w14:paraId="2CC48198"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podświetlany ekran</w:t>
            </w:r>
          </w:p>
          <w:p w14:paraId="09AC7FB6" w14:textId="77777777" w:rsidR="003E6A13" w:rsidRPr="00CA43CC" w:rsidRDefault="003E6A13" w:rsidP="003E6A13">
            <w:pPr>
              <w:pStyle w:val="Akapitzlist"/>
              <w:numPr>
                <w:ilvl w:val="0"/>
                <w:numId w:val="69"/>
              </w:numPr>
              <w:suppressAutoHyphens/>
              <w:autoSpaceDN w:val="0"/>
              <w:contextualSpacing/>
              <w:textAlignment w:val="baseline"/>
              <w:rPr>
                <w:rFonts w:ascii="Times New Roman" w:eastAsia="SimSun" w:hAnsi="Times New Roman" w:cs="Times New Roman"/>
                <w:kern w:val="3"/>
                <w:lang w:eastAsia="zh-CN" w:bidi="hi-IN"/>
              </w:rPr>
            </w:pPr>
            <w:r w:rsidRPr="00CA43CC">
              <w:rPr>
                <w:rFonts w:ascii="Times New Roman" w:eastAsia="SimSun" w:hAnsi="Times New Roman" w:cs="Times New Roman"/>
                <w:kern w:val="3"/>
                <w:lang w:eastAsia="zh-CN" w:bidi="hi-IN"/>
              </w:rPr>
              <w:t>Wbudowaną pamięć pomiarów</w:t>
            </w:r>
          </w:p>
        </w:tc>
        <w:tc>
          <w:tcPr>
            <w:tcW w:w="3118" w:type="dxa"/>
            <w:tcBorders>
              <w:top w:val="single" w:sz="4" w:space="0" w:color="000000"/>
              <w:left w:val="single" w:sz="4" w:space="0" w:color="000000"/>
              <w:bottom w:val="single" w:sz="4" w:space="0" w:color="000000"/>
              <w:right w:val="single" w:sz="4" w:space="0" w:color="000000"/>
            </w:tcBorders>
            <w:vAlign w:val="center"/>
          </w:tcPr>
          <w:p w14:paraId="39AC2B48"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09B571DF" w14:textId="77777777" w:rsidTr="00E319B2">
        <w:tc>
          <w:tcPr>
            <w:tcW w:w="562" w:type="dxa"/>
            <w:tcBorders>
              <w:top w:val="single" w:sz="4" w:space="0" w:color="000000"/>
              <w:left w:val="single" w:sz="4" w:space="0" w:color="000000"/>
              <w:bottom w:val="single" w:sz="4" w:space="0" w:color="000000"/>
            </w:tcBorders>
          </w:tcPr>
          <w:p w14:paraId="6A644AC9"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495F250" w14:textId="77777777" w:rsidR="003E6A13" w:rsidRPr="00CA43CC" w:rsidRDefault="003E6A13" w:rsidP="003E6A13">
            <w:pPr>
              <w:jc w:val="both"/>
            </w:pPr>
            <w:r w:rsidRPr="00CA43CC">
              <w:rPr>
                <w:bCs/>
              </w:rPr>
              <w:t>Zestaw narzędzi wysokiej jakości</w:t>
            </w:r>
            <w:r w:rsidRPr="00CA43CC">
              <w:t xml:space="preserve"> do obsługi wyposażenia samochodu, w tym aparatury pomiarowej oraz pozostałej infrastruktury przedziału analitycznego. Zestaw dostarczany w skrzyni lub wózku zaadoptowanym do zabudowy pojazdu z 7 szufladami. Lokalizacja do uzgodnienia z Zamawiającym na etapie realizacji. Narzędzia powinny być umieszczone w modułach tłoczonych lub piankowych pozwalających na prawidłową gospodarkę narzędziami. Wszystkie narzędzia jednego producenta. Lokalizacja do uzgodnienia z Zamawiającym na etapie realizacji.</w:t>
            </w:r>
          </w:p>
          <w:p w14:paraId="277DB31E" w14:textId="77777777" w:rsidR="003E6A13" w:rsidRPr="00CA43CC" w:rsidRDefault="003E6A13" w:rsidP="003E6A13">
            <w:r w:rsidRPr="00CA43CC">
              <w:t>Skład zestawu:</w:t>
            </w:r>
          </w:p>
          <w:p w14:paraId="1C4D4763" w14:textId="77777777" w:rsidR="003E6A13" w:rsidRPr="00CA43CC" w:rsidRDefault="003E6A13" w:rsidP="003E6A13">
            <w:pPr>
              <w:numPr>
                <w:ilvl w:val="0"/>
                <w:numId w:val="102"/>
              </w:numPr>
              <w:pBdr>
                <w:top w:val="nil"/>
                <w:left w:val="nil"/>
                <w:bottom w:val="nil"/>
                <w:right w:val="nil"/>
                <w:between w:val="nil"/>
              </w:pBdr>
            </w:pPr>
            <w:r w:rsidRPr="00CA43CC">
              <w:t>Klucze oczkowo - płaskie od 6 do 24 mm – (18 szt.) 1 kpl.;</w:t>
            </w:r>
          </w:p>
          <w:p w14:paraId="5BB8715D" w14:textId="77777777" w:rsidR="003E6A13" w:rsidRPr="00CA43CC" w:rsidRDefault="003E6A13" w:rsidP="003E6A13">
            <w:pPr>
              <w:numPr>
                <w:ilvl w:val="0"/>
                <w:numId w:val="102"/>
              </w:numPr>
              <w:pBdr>
                <w:top w:val="nil"/>
                <w:left w:val="nil"/>
                <w:bottom w:val="nil"/>
                <w:right w:val="nil"/>
                <w:between w:val="nil"/>
              </w:pBdr>
            </w:pPr>
            <w:r w:rsidRPr="00CA43CC">
              <w:t>Klucze oczkowo - płaskie od 26 do 32 mm – 1 kpl.;</w:t>
            </w:r>
          </w:p>
          <w:p w14:paraId="4DE1D2CD" w14:textId="77777777" w:rsidR="003E6A13" w:rsidRPr="00CA43CC" w:rsidRDefault="003E6A13" w:rsidP="003E6A13">
            <w:pPr>
              <w:numPr>
                <w:ilvl w:val="0"/>
                <w:numId w:val="102"/>
              </w:numPr>
              <w:pBdr>
                <w:top w:val="nil"/>
                <w:left w:val="nil"/>
                <w:bottom w:val="nil"/>
                <w:right w:val="nil"/>
                <w:between w:val="nil"/>
              </w:pBdr>
            </w:pPr>
            <w:r w:rsidRPr="00CA43CC">
              <w:t>Klucze oczkowo - płaskie krótkie od 3,2 do 11 mm (saszetka) – 1 kpl.;</w:t>
            </w:r>
          </w:p>
          <w:p w14:paraId="6B60F064" w14:textId="77777777" w:rsidR="003E6A13" w:rsidRPr="00CA43CC" w:rsidRDefault="003E6A13" w:rsidP="003E6A13">
            <w:pPr>
              <w:numPr>
                <w:ilvl w:val="0"/>
                <w:numId w:val="102"/>
              </w:numPr>
              <w:pBdr>
                <w:top w:val="nil"/>
                <w:left w:val="nil"/>
                <w:bottom w:val="nil"/>
                <w:right w:val="nil"/>
                <w:between w:val="nil"/>
              </w:pBdr>
            </w:pPr>
            <w:r w:rsidRPr="00CA43CC">
              <w:t>Klucz nastawny 10” – 1 szt.;</w:t>
            </w:r>
          </w:p>
          <w:p w14:paraId="00F31814" w14:textId="77777777" w:rsidR="003E6A13" w:rsidRPr="00CA43CC" w:rsidRDefault="003E6A13" w:rsidP="003E6A13">
            <w:pPr>
              <w:numPr>
                <w:ilvl w:val="0"/>
                <w:numId w:val="102"/>
              </w:numPr>
              <w:pBdr>
                <w:top w:val="nil"/>
                <w:left w:val="nil"/>
                <w:bottom w:val="nil"/>
                <w:right w:val="nil"/>
                <w:between w:val="nil"/>
              </w:pBdr>
            </w:pPr>
            <w:r w:rsidRPr="00CA43CC">
              <w:t>Klucz do rur wzmocniony żeliwny – 1 szt.;</w:t>
            </w:r>
          </w:p>
          <w:p w14:paraId="08EF728A" w14:textId="77777777" w:rsidR="003E6A13" w:rsidRPr="00CA43CC" w:rsidRDefault="003E6A13" w:rsidP="003E6A13">
            <w:pPr>
              <w:numPr>
                <w:ilvl w:val="0"/>
                <w:numId w:val="102"/>
              </w:numPr>
              <w:pBdr>
                <w:top w:val="nil"/>
                <w:left w:val="nil"/>
                <w:bottom w:val="nil"/>
                <w:right w:val="nil"/>
                <w:between w:val="nil"/>
              </w:pBdr>
            </w:pPr>
            <w:r w:rsidRPr="00CA43CC">
              <w:t>Zestaw do nitowania – 1 kpl.;</w:t>
            </w:r>
          </w:p>
          <w:p w14:paraId="6509BF3F" w14:textId="77777777" w:rsidR="003E6A13" w:rsidRPr="00CA43CC" w:rsidRDefault="003E6A13" w:rsidP="003E6A13">
            <w:pPr>
              <w:numPr>
                <w:ilvl w:val="0"/>
                <w:numId w:val="102"/>
              </w:numPr>
              <w:pBdr>
                <w:top w:val="nil"/>
                <w:left w:val="nil"/>
                <w:bottom w:val="nil"/>
                <w:right w:val="nil"/>
                <w:between w:val="nil"/>
              </w:pBdr>
            </w:pPr>
            <w:r w:rsidRPr="00CA43CC">
              <w:t>Oliwiarka precyzyjna – 1 szt.;</w:t>
            </w:r>
          </w:p>
          <w:p w14:paraId="41FAB22F" w14:textId="77777777" w:rsidR="003E6A13" w:rsidRPr="00CA43CC" w:rsidRDefault="003E6A13" w:rsidP="003E6A13">
            <w:pPr>
              <w:numPr>
                <w:ilvl w:val="0"/>
                <w:numId w:val="102"/>
              </w:numPr>
              <w:pBdr>
                <w:top w:val="nil"/>
                <w:left w:val="nil"/>
                <w:bottom w:val="nil"/>
                <w:right w:val="nil"/>
                <w:between w:val="nil"/>
              </w:pBdr>
            </w:pPr>
            <w:r w:rsidRPr="00CA43CC">
              <w:t>Nożyce dla elektryków – 1 szt.;</w:t>
            </w:r>
          </w:p>
          <w:p w14:paraId="49929296" w14:textId="77777777" w:rsidR="003E6A13" w:rsidRPr="00CA43CC" w:rsidRDefault="003E6A13" w:rsidP="003E6A13">
            <w:pPr>
              <w:numPr>
                <w:ilvl w:val="0"/>
                <w:numId w:val="102"/>
              </w:numPr>
              <w:pBdr>
                <w:top w:val="nil"/>
                <w:left w:val="nil"/>
                <w:bottom w:val="nil"/>
                <w:right w:val="nil"/>
                <w:between w:val="nil"/>
              </w:pBdr>
            </w:pPr>
            <w:r w:rsidRPr="00CA43CC">
              <w:t>Lusterko inspekcyjne przegubowe giętkie – 1 szt.;</w:t>
            </w:r>
          </w:p>
          <w:p w14:paraId="170E5258" w14:textId="77777777" w:rsidR="003E6A13" w:rsidRPr="00CA43CC" w:rsidRDefault="003E6A13" w:rsidP="003E6A13">
            <w:pPr>
              <w:numPr>
                <w:ilvl w:val="0"/>
                <w:numId w:val="102"/>
              </w:numPr>
              <w:pBdr>
                <w:top w:val="nil"/>
                <w:left w:val="nil"/>
                <w:bottom w:val="nil"/>
                <w:right w:val="nil"/>
                <w:between w:val="nil"/>
              </w:pBdr>
            </w:pPr>
            <w:r w:rsidRPr="00CA43CC">
              <w:t>Nasadki i akcesoria ½”, od 8 do 32 mm (kaseta) – 1 kpl.;</w:t>
            </w:r>
          </w:p>
          <w:p w14:paraId="1B79C93F" w14:textId="77777777" w:rsidR="003E6A13" w:rsidRPr="00CA43CC" w:rsidRDefault="003E6A13" w:rsidP="003E6A13">
            <w:pPr>
              <w:numPr>
                <w:ilvl w:val="0"/>
                <w:numId w:val="102"/>
              </w:numPr>
              <w:pBdr>
                <w:top w:val="nil"/>
                <w:left w:val="nil"/>
                <w:bottom w:val="nil"/>
                <w:right w:val="nil"/>
                <w:between w:val="nil"/>
              </w:pBdr>
            </w:pPr>
            <w:r w:rsidRPr="00CA43CC">
              <w:t>Szczypce do pierścieni osadczych zewnętrznych – 1 szt.;</w:t>
            </w:r>
          </w:p>
          <w:p w14:paraId="2A2A301C" w14:textId="77777777" w:rsidR="003E6A13" w:rsidRPr="00CA43CC" w:rsidRDefault="003E6A13" w:rsidP="003E6A13">
            <w:pPr>
              <w:numPr>
                <w:ilvl w:val="0"/>
                <w:numId w:val="102"/>
              </w:numPr>
              <w:pBdr>
                <w:top w:val="nil"/>
                <w:left w:val="nil"/>
                <w:bottom w:val="nil"/>
                <w:right w:val="nil"/>
                <w:between w:val="nil"/>
              </w:pBdr>
            </w:pPr>
            <w:r w:rsidRPr="00CA43CC">
              <w:t>Szczypce do pierścieni osadczych wewnętrznych – 1 szt.;</w:t>
            </w:r>
          </w:p>
          <w:p w14:paraId="2F845AD2" w14:textId="77777777" w:rsidR="003E6A13" w:rsidRPr="00CA43CC" w:rsidRDefault="003E6A13" w:rsidP="003E6A13">
            <w:pPr>
              <w:numPr>
                <w:ilvl w:val="0"/>
                <w:numId w:val="102"/>
              </w:numPr>
              <w:pBdr>
                <w:top w:val="nil"/>
                <w:left w:val="nil"/>
                <w:bottom w:val="nil"/>
                <w:right w:val="nil"/>
                <w:between w:val="nil"/>
              </w:pBdr>
            </w:pPr>
            <w:r w:rsidRPr="00CA43CC">
              <w:t>Szczypce nastawne z blokadą – 1 szt.;</w:t>
            </w:r>
          </w:p>
          <w:p w14:paraId="039CEA0F" w14:textId="77777777" w:rsidR="003E6A13" w:rsidRPr="00CA43CC" w:rsidRDefault="003E6A13" w:rsidP="003E6A13">
            <w:pPr>
              <w:numPr>
                <w:ilvl w:val="0"/>
                <w:numId w:val="102"/>
              </w:numPr>
              <w:pBdr>
                <w:top w:val="nil"/>
                <w:left w:val="nil"/>
                <w:bottom w:val="nil"/>
                <w:right w:val="nil"/>
                <w:between w:val="nil"/>
              </w:pBdr>
            </w:pPr>
            <w:r w:rsidRPr="00CA43CC">
              <w:t>Szczypce półokrągłe proste – 1 szt.;</w:t>
            </w:r>
          </w:p>
          <w:p w14:paraId="35CBE4AB" w14:textId="77777777" w:rsidR="003E6A13" w:rsidRPr="00CA43CC" w:rsidRDefault="003E6A13" w:rsidP="003E6A13">
            <w:pPr>
              <w:numPr>
                <w:ilvl w:val="0"/>
                <w:numId w:val="102"/>
              </w:numPr>
              <w:pBdr>
                <w:top w:val="nil"/>
                <w:left w:val="nil"/>
                <w:bottom w:val="nil"/>
                <w:right w:val="nil"/>
                <w:between w:val="nil"/>
              </w:pBdr>
            </w:pPr>
            <w:r w:rsidRPr="00CA43CC">
              <w:lastRenderedPageBreak/>
              <w:t>Szczypce uniwersalne izolowane – 1 szt.;</w:t>
            </w:r>
          </w:p>
          <w:p w14:paraId="6A1035D5" w14:textId="77777777" w:rsidR="003E6A13" w:rsidRPr="00CA43CC" w:rsidRDefault="003E6A13" w:rsidP="003E6A13">
            <w:pPr>
              <w:numPr>
                <w:ilvl w:val="0"/>
                <w:numId w:val="102"/>
              </w:numPr>
              <w:pBdr>
                <w:top w:val="nil"/>
                <w:left w:val="nil"/>
                <w:bottom w:val="nil"/>
                <w:right w:val="nil"/>
                <w:between w:val="nil"/>
              </w:pBdr>
            </w:pPr>
            <w:r w:rsidRPr="00CA43CC">
              <w:t>Szczypce płaskie izolowane – 1 szt.;</w:t>
            </w:r>
          </w:p>
          <w:p w14:paraId="0AEE11AF" w14:textId="77777777" w:rsidR="003E6A13" w:rsidRPr="00CA43CC" w:rsidRDefault="003E6A13" w:rsidP="003E6A13">
            <w:pPr>
              <w:numPr>
                <w:ilvl w:val="0"/>
                <w:numId w:val="102"/>
              </w:numPr>
              <w:pBdr>
                <w:top w:val="nil"/>
                <w:left w:val="nil"/>
                <w:bottom w:val="nil"/>
                <w:right w:val="nil"/>
                <w:between w:val="nil"/>
              </w:pBdr>
            </w:pPr>
            <w:r w:rsidRPr="00CA43CC">
              <w:t>Szczypce tnące boczne „struna fortepianowa” – 1 szt.;</w:t>
            </w:r>
          </w:p>
          <w:p w14:paraId="6A29303A" w14:textId="77777777" w:rsidR="003E6A13" w:rsidRPr="00CA43CC" w:rsidRDefault="003E6A13" w:rsidP="003E6A13">
            <w:pPr>
              <w:numPr>
                <w:ilvl w:val="0"/>
                <w:numId w:val="102"/>
              </w:numPr>
              <w:pBdr>
                <w:top w:val="nil"/>
                <w:left w:val="nil"/>
                <w:bottom w:val="nil"/>
                <w:right w:val="nil"/>
                <w:between w:val="nil"/>
              </w:pBdr>
            </w:pPr>
            <w:r w:rsidRPr="00CA43CC">
              <w:t>Młotki „francuskie” 26 i 32 – 2 szt.;</w:t>
            </w:r>
          </w:p>
          <w:p w14:paraId="492C101D" w14:textId="77777777" w:rsidR="003E6A13" w:rsidRPr="00CA43CC" w:rsidRDefault="003E6A13" w:rsidP="003E6A13">
            <w:pPr>
              <w:numPr>
                <w:ilvl w:val="0"/>
                <w:numId w:val="102"/>
              </w:numPr>
              <w:pBdr>
                <w:top w:val="nil"/>
                <w:left w:val="nil"/>
                <w:bottom w:val="nil"/>
                <w:right w:val="nil"/>
                <w:between w:val="nil"/>
              </w:pBdr>
            </w:pPr>
            <w:r w:rsidRPr="00CA43CC">
              <w:t>Młotek montażowy z końcówkami plastikowymi – 1 szt.;</w:t>
            </w:r>
          </w:p>
          <w:p w14:paraId="3A7309B8" w14:textId="77777777" w:rsidR="003E6A13" w:rsidRPr="00CA43CC" w:rsidRDefault="003E6A13" w:rsidP="003E6A13">
            <w:pPr>
              <w:numPr>
                <w:ilvl w:val="0"/>
                <w:numId w:val="102"/>
              </w:numPr>
              <w:pBdr>
                <w:top w:val="nil"/>
                <w:left w:val="nil"/>
                <w:bottom w:val="nil"/>
                <w:right w:val="nil"/>
                <w:between w:val="nil"/>
              </w:pBdr>
            </w:pPr>
            <w:r w:rsidRPr="00CA43CC">
              <w:t>Wózek typu skrzynia – 1 szt.;</w:t>
            </w:r>
          </w:p>
          <w:p w14:paraId="6A48A1DF" w14:textId="77777777" w:rsidR="003E6A13" w:rsidRPr="00CA43CC" w:rsidRDefault="003E6A13" w:rsidP="003E6A13">
            <w:pPr>
              <w:numPr>
                <w:ilvl w:val="0"/>
                <w:numId w:val="102"/>
              </w:numPr>
              <w:pBdr>
                <w:top w:val="nil"/>
                <w:left w:val="nil"/>
                <w:bottom w:val="nil"/>
                <w:right w:val="nil"/>
                <w:between w:val="nil"/>
              </w:pBdr>
            </w:pPr>
            <w:r w:rsidRPr="00CA43CC">
              <w:t>Wybijaki do gwoździ 2 i 4 mm – 2 szt.;</w:t>
            </w:r>
          </w:p>
          <w:p w14:paraId="7F76D388" w14:textId="77777777" w:rsidR="003E6A13" w:rsidRPr="00CA43CC" w:rsidRDefault="003E6A13" w:rsidP="003E6A13">
            <w:pPr>
              <w:numPr>
                <w:ilvl w:val="0"/>
                <w:numId w:val="102"/>
              </w:numPr>
              <w:pBdr>
                <w:top w:val="nil"/>
                <w:left w:val="nil"/>
                <w:bottom w:val="nil"/>
                <w:right w:val="nil"/>
                <w:between w:val="nil"/>
              </w:pBdr>
            </w:pPr>
            <w:r w:rsidRPr="00CA43CC">
              <w:t>Wybijaki izolowane: 2 - 4 mm – 2 szt.;</w:t>
            </w:r>
          </w:p>
          <w:p w14:paraId="0C9DFB5A" w14:textId="77777777" w:rsidR="003E6A13" w:rsidRPr="00CA43CC" w:rsidRDefault="003E6A13" w:rsidP="003E6A13">
            <w:pPr>
              <w:numPr>
                <w:ilvl w:val="0"/>
                <w:numId w:val="102"/>
              </w:numPr>
              <w:pBdr>
                <w:top w:val="nil"/>
                <w:left w:val="nil"/>
                <w:bottom w:val="nil"/>
                <w:right w:val="nil"/>
                <w:between w:val="nil"/>
              </w:pBdr>
            </w:pPr>
            <w:r w:rsidRPr="00CA43CC">
              <w:t>Punktak precyzyjny 4 mm – 1 szt.;</w:t>
            </w:r>
          </w:p>
          <w:p w14:paraId="23C05163" w14:textId="77777777" w:rsidR="003E6A13" w:rsidRPr="00CA43CC" w:rsidRDefault="003E6A13" w:rsidP="003E6A13">
            <w:pPr>
              <w:numPr>
                <w:ilvl w:val="0"/>
                <w:numId w:val="102"/>
              </w:numPr>
              <w:pBdr>
                <w:top w:val="nil"/>
                <w:left w:val="nil"/>
                <w:bottom w:val="nil"/>
                <w:right w:val="nil"/>
                <w:between w:val="nil"/>
              </w:pBdr>
            </w:pPr>
            <w:r w:rsidRPr="00CA43CC">
              <w:t>Przecinak – 1 szt.;</w:t>
            </w:r>
          </w:p>
          <w:p w14:paraId="23FF0474" w14:textId="77777777" w:rsidR="003E6A13" w:rsidRPr="00CA43CC" w:rsidRDefault="003E6A13" w:rsidP="003E6A13">
            <w:pPr>
              <w:numPr>
                <w:ilvl w:val="0"/>
                <w:numId w:val="102"/>
              </w:numPr>
              <w:pBdr>
                <w:top w:val="nil"/>
                <w:left w:val="nil"/>
                <w:bottom w:val="nil"/>
                <w:right w:val="nil"/>
                <w:between w:val="nil"/>
              </w:pBdr>
            </w:pPr>
            <w:r w:rsidRPr="00CA43CC">
              <w:t>Klucze płaskie od 6 do 32 mm – 12 szt.;</w:t>
            </w:r>
          </w:p>
          <w:p w14:paraId="095AA68B" w14:textId="77777777" w:rsidR="003E6A13" w:rsidRPr="00CA43CC" w:rsidRDefault="003E6A13" w:rsidP="003E6A13">
            <w:pPr>
              <w:numPr>
                <w:ilvl w:val="0"/>
                <w:numId w:val="102"/>
              </w:numPr>
              <w:pBdr>
                <w:top w:val="nil"/>
                <w:left w:val="nil"/>
                <w:bottom w:val="nil"/>
                <w:right w:val="nil"/>
                <w:between w:val="nil"/>
              </w:pBdr>
            </w:pPr>
            <w:r w:rsidRPr="00CA43CC">
              <w:t>Szczypce zaciskowe o szczękach długich – 1 szt.;</w:t>
            </w:r>
          </w:p>
          <w:p w14:paraId="75B3D226" w14:textId="77777777" w:rsidR="003E6A13" w:rsidRPr="00CA43CC" w:rsidRDefault="003E6A13" w:rsidP="003E6A13">
            <w:pPr>
              <w:numPr>
                <w:ilvl w:val="0"/>
                <w:numId w:val="102"/>
              </w:numPr>
              <w:pBdr>
                <w:top w:val="nil"/>
                <w:left w:val="nil"/>
                <w:bottom w:val="nil"/>
                <w:right w:val="nil"/>
                <w:between w:val="nil"/>
              </w:pBdr>
            </w:pPr>
            <w:r w:rsidRPr="00CA43CC">
              <w:t>Oprawka do brzeszczotów do metalu – 1 szt.;</w:t>
            </w:r>
          </w:p>
          <w:p w14:paraId="0E91E9BA" w14:textId="77777777" w:rsidR="003E6A13" w:rsidRPr="00CA43CC" w:rsidRDefault="003E6A13" w:rsidP="003E6A13">
            <w:pPr>
              <w:numPr>
                <w:ilvl w:val="0"/>
                <w:numId w:val="102"/>
              </w:numPr>
              <w:pBdr>
                <w:top w:val="nil"/>
                <w:left w:val="nil"/>
                <w:bottom w:val="nil"/>
                <w:right w:val="nil"/>
                <w:between w:val="nil"/>
              </w:pBdr>
            </w:pPr>
            <w:r w:rsidRPr="00CA43CC">
              <w:t>Ostrza do pił bimetalowe – 10 szt.;</w:t>
            </w:r>
          </w:p>
          <w:p w14:paraId="0EC04A08" w14:textId="77777777" w:rsidR="003E6A13" w:rsidRPr="00CA43CC" w:rsidRDefault="003E6A13" w:rsidP="003E6A13">
            <w:pPr>
              <w:numPr>
                <w:ilvl w:val="0"/>
                <w:numId w:val="102"/>
              </w:numPr>
              <w:pBdr>
                <w:top w:val="nil"/>
                <w:left w:val="nil"/>
                <w:bottom w:val="nil"/>
                <w:right w:val="nil"/>
                <w:between w:val="nil"/>
              </w:pBdr>
            </w:pPr>
            <w:r w:rsidRPr="00CA43CC">
              <w:t>Klucze trzpieniowe zakrzywione od 1,5 do 10 mm w etui – 9 szt.;</w:t>
            </w:r>
          </w:p>
          <w:p w14:paraId="01E4D6FF" w14:textId="77777777" w:rsidR="003E6A13" w:rsidRPr="00CA43CC" w:rsidRDefault="003E6A13" w:rsidP="003E6A13">
            <w:pPr>
              <w:numPr>
                <w:ilvl w:val="0"/>
                <w:numId w:val="102"/>
              </w:numPr>
              <w:pBdr>
                <w:top w:val="nil"/>
                <w:left w:val="nil"/>
                <w:bottom w:val="nil"/>
                <w:right w:val="nil"/>
                <w:between w:val="nil"/>
              </w:pBdr>
            </w:pPr>
            <w:r w:rsidRPr="00CA43CC">
              <w:t>Klucze trzpieniowe zakrzywione Torx od 10 do 45 mm – 8 szt.;</w:t>
            </w:r>
          </w:p>
          <w:p w14:paraId="4318B00E" w14:textId="77777777" w:rsidR="003E6A13" w:rsidRPr="00CA43CC" w:rsidRDefault="003E6A13" w:rsidP="003E6A13">
            <w:pPr>
              <w:numPr>
                <w:ilvl w:val="0"/>
                <w:numId w:val="102"/>
              </w:numPr>
              <w:pBdr>
                <w:top w:val="nil"/>
                <w:left w:val="nil"/>
                <w:bottom w:val="nil"/>
                <w:right w:val="nil"/>
                <w:between w:val="nil"/>
              </w:pBdr>
            </w:pPr>
            <w:r w:rsidRPr="00CA43CC">
              <w:t>Szczypce tynkarskie – 1 szt.;</w:t>
            </w:r>
          </w:p>
          <w:p w14:paraId="2526E481" w14:textId="77777777" w:rsidR="003E6A13" w:rsidRPr="00CA43CC" w:rsidRDefault="003E6A13" w:rsidP="003E6A13">
            <w:pPr>
              <w:numPr>
                <w:ilvl w:val="0"/>
                <w:numId w:val="102"/>
              </w:numPr>
              <w:pBdr>
                <w:top w:val="nil"/>
                <w:left w:val="nil"/>
                <w:bottom w:val="nil"/>
                <w:right w:val="nil"/>
                <w:between w:val="nil"/>
              </w:pBdr>
            </w:pPr>
            <w:r w:rsidRPr="00CA43CC">
              <w:t>Szczypce zaciskowe z chwytem aluminiowym: 290 mm – 1 szt.;</w:t>
            </w:r>
          </w:p>
          <w:p w14:paraId="6018E40E" w14:textId="77777777" w:rsidR="003E6A13" w:rsidRPr="00CA43CC" w:rsidRDefault="003E6A13" w:rsidP="003E6A13">
            <w:pPr>
              <w:numPr>
                <w:ilvl w:val="0"/>
                <w:numId w:val="102"/>
              </w:numPr>
              <w:pBdr>
                <w:top w:val="nil"/>
                <w:left w:val="nil"/>
                <w:bottom w:val="nil"/>
                <w:right w:val="nil"/>
                <w:between w:val="nil"/>
              </w:pBdr>
            </w:pPr>
            <w:r w:rsidRPr="00CA43CC">
              <w:t>Rysik traserski – 1 szt.;</w:t>
            </w:r>
          </w:p>
          <w:p w14:paraId="35F1D9F5" w14:textId="77777777" w:rsidR="003E6A13" w:rsidRPr="00CA43CC" w:rsidRDefault="003E6A13" w:rsidP="003E6A13">
            <w:pPr>
              <w:numPr>
                <w:ilvl w:val="0"/>
                <w:numId w:val="102"/>
              </w:numPr>
              <w:pBdr>
                <w:top w:val="nil"/>
                <w:left w:val="nil"/>
                <w:bottom w:val="nil"/>
                <w:right w:val="nil"/>
                <w:between w:val="nil"/>
              </w:pBdr>
            </w:pPr>
            <w:r w:rsidRPr="00CA43CC">
              <w:t>Szczypce do pierścieni osadczych wewnętrznych 13/18/23 – 3 szt.;</w:t>
            </w:r>
          </w:p>
          <w:p w14:paraId="1A4362EC" w14:textId="77777777" w:rsidR="003E6A13" w:rsidRPr="00CA43CC" w:rsidRDefault="003E6A13" w:rsidP="003E6A13">
            <w:pPr>
              <w:numPr>
                <w:ilvl w:val="0"/>
                <w:numId w:val="102"/>
              </w:numPr>
              <w:pBdr>
                <w:top w:val="nil"/>
                <w:left w:val="nil"/>
                <w:bottom w:val="nil"/>
                <w:right w:val="nil"/>
                <w:between w:val="nil"/>
              </w:pBdr>
            </w:pPr>
            <w:r w:rsidRPr="00CA43CC">
              <w:t>Szczypce do pierścieni osadczych zewnętrznych 13/18/23 – 3 szt.;</w:t>
            </w:r>
          </w:p>
          <w:p w14:paraId="2636C630" w14:textId="77777777" w:rsidR="003E6A13" w:rsidRPr="00CA43CC" w:rsidRDefault="003E6A13" w:rsidP="003E6A13">
            <w:pPr>
              <w:numPr>
                <w:ilvl w:val="0"/>
                <w:numId w:val="102"/>
              </w:numPr>
              <w:pBdr>
                <w:top w:val="nil"/>
                <w:left w:val="nil"/>
                <w:bottom w:val="nil"/>
                <w:right w:val="nil"/>
                <w:between w:val="nil"/>
              </w:pBdr>
            </w:pPr>
            <w:r w:rsidRPr="00CA43CC">
              <w:t>Linijka giętka ze stali nierdzewnej -–2 stronna – 1 szt.;</w:t>
            </w:r>
          </w:p>
          <w:p w14:paraId="1E5DD9BC" w14:textId="77777777" w:rsidR="003E6A13" w:rsidRPr="00CA43CC" w:rsidRDefault="003E6A13" w:rsidP="003E6A13">
            <w:pPr>
              <w:numPr>
                <w:ilvl w:val="0"/>
                <w:numId w:val="102"/>
              </w:numPr>
              <w:pBdr>
                <w:top w:val="nil"/>
                <w:left w:val="nil"/>
                <w:bottom w:val="nil"/>
                <w:right w:val="nil"/>
                <w:between w:val="nil"/>
              </w:pBdr>
            </w:pPr>
            <w:r w:rsidRPr="00CA43CC">
              <w:t>Szczelinomierz metryczny z końcówkami zaokrąglonymi – 1 szt.;</w:t>
            </w:r>
          </w:p>
          <w:p w14:paraId="1176C0EA" w14:textId="77777777" w:rsidR="003E6A13" w:rsidRPr="00CA43CC" w:rsidRDefault="003E6A13" w:rsidP="003E6A13">
            <w:pPr>
              <w:numPr>
                <w:ilvl w:val="0"/>
                <w:numId w:val="102"/>
              </w:numPr>
              <w:pBdr>
                <w:top w:val="nil"/>
                <w:left w:val="nil"/>
                <w:bottom w:val="nil"/>
                <w:right w:val="nil"/>
                <w:between w:val="nil"/>
              </w:pBdr>
            </w:pPr>
            <w:r w:rsidRPr="00CA43CC">
              <w:t>Nóż dla elektryków z nacięciami do ściągania izolacji – 1 szt.;</w:t>
            </w:r>
          </w:p>
          <w:p w14:paraId="13D38CA7" w14:textId="77777777" w:rsidR="003E6A13" w:rsidRPr="00CA43CC" w:rsidRDefault="003E6A13" w:rsidP="003E6A13">
            <w:pPr>
              <w:numPr>
                <w:ilvl w:val="0"/>
                <w:numId w:val="102"/>
              </w:numPr>
              <w:pBdr>
                <w:top w:val="nil"/>
                <w:left w:val="nil"/>
                <w:bottom w:val="nil"/>
                <w:right w:val="nil"/>
                <w:between w:val="nil"/>
              </w:pBdr>
            </w:pPr>
            <w:r w:rsidRPr="00CA43CC">
              <w:t>Wkrętak - próbnik niskiego napięcia: 90 – 480 V – 1 szt.;</w:t>
            </w:r>
          </w:p>
          <w:p w14:paraId="35C7ACA0" w14:textId="77777777" w:rsidR="003E6A13" w:rsidRPr="00CA43CC" w:rsidRDefault="003E6A13" w:rsidP="003E6A13">
            <w:pPr>
              <w:numPr>
                <w:ilvl w:val="0"/>
                <w:numId w:val="102"/>
              </w:numPr>
              <w:pBdr>
                <w:top w:val="nil"/>
                <w:left w:val="nil"/>
                <w:bottom w:val="nil"/>
                <w:right w:val="nil"/>
                <w:between w:val="nil"/>
              </w:pBdr>
            </w:pPr>
            <w:r w:rsidRPr="00CA43CC">
              <w:t>Taśma miernicza zwijana z blokadą 3 m – 3 szt.;</w:t>
            </w:r>
          </w:p>
          <w:p w14:paraId="48363451" w14:textId="77777777" w:rsidR="003E6A13" w:rsidRPr="00CA43CC" w:rsidRDefault="003E6A13" w:rsidP="003E6A13">
            <w:pPr>
              <w:numPr>
                <w:ilvl w:val="0"/>
                <w:numId w:val="102"/>
              </w:numPr>
              <w:pBdr>
                <w:top w:val="nil"/>
                <w:left w:val="nil"/>
                <w:bottom w:val="nil"/>
                <w:right w:val="nil"/>
                <w:between w:val="nil"/>
              </w:pBdr>
            </w:pPr>
            <w:r w:rsidRPr="00CA43CC">
              <w:t>Wkrętak do wkrętów z rowkiem 4 mm, izolowany 1000 V – 1 szt.;</w:t>
            </w:r>
          </w:p>
          <w:p w14:paraId="6281D81F" w14:textId="77777777" w:rsidR="003E6A13" w:rsidRPr="00CA43CC" w:rsidRDefault="003E6A13" w:rsidP="003E6A13">
            <w:pPr>
              <w:numPr>
                <w:ilvl w:val="0"/>
                <w:numId w:val="102"/>
              </w:numPr>
              <w:pBdr>
                <w:top w:val="nil"/>
                <w:left w:val="nil"/>
                <w:bottom w:val="nil"/>
                <w:right w:val="nil"/>
                <w:between w:val="nil"/>
              </w:pBdr>
            </w:pPr>
            <w:r w:rsidRPr="00CA43CC">
              <w:t>Wkrętaki do wkrętów z rowkiem: 3x75 - 4x100 - 5,5x100 – 3 szt.;</w:t>
            </w:r>
          </w:p>
          <w:p w14:paraId="2A4D0F28" w14:textId="77777777" w:rsidR="003E6A13" w:rsidRPr="00CA43CC" w:rsidRDefault="003E6A13" w:rsidP="003E6A13">
            <w:pPr>
              <w:numPr>
                <w:ilvl w:val="0"/>
                <w:numId w:val="102"/>
              </w:numPr>
              <w:pBdr>
                <w:top w:val="nil"/>
                <w:left w:val="nil"/>
                <w:bottom w:val="nil"/>
                <w:right w:val="nil"/>
                <w:between w:val="nil"/>
              </w:pBdr>
            </w:pPr>
            <w:r w:rsidRPr="00CA43CC">
              <w:t>Wkrętak z końcówką Pozidriv® PZ 0-1-2 – 3 szt.;</w:t>
            </w:r>
          </w:p>
          <w:p w14:paraId="694B289A" w14:textId="77777777" w:rsidR="003E6A13" w:rsidRPr="00CA43CC" w:rsidRDefault="003E6A13" w:rsidP="003E6A13">
            <w:pPr>
              <w:numPr>
                <w:ilvl w:val="0"/>
                <w:numId w:val="102"/>
              </w:numPr>
              <w:pBdr>
                <w:top w:val="nil"/>
                <w:left w:val="nil"/>
                <w:bottom w:val="nil"/>
                <w:right w:val="nil"/>
                <w:between w:val="nil"/>
              </w:pBdr>
            </w:pPr>
            <w:r w:rsidRPr="00CA43CC">
              <w:t>Wkrętaki do wkrętów z rowkiem od 6,5x150 – 8x200 mm – 2 szt.;</w:t>
            </w:r>
          </w:p>
          <w:p w14:paraId="03618932" w14:textId="77777777" w:rsidR="003E6A13" w:rsidRPr="00CA43CC" w:rsidRDefault="003E6A13" w:rsidP="003E6A13">
            <w:pPr>
              <w:numPr>
                <w:ilvl w:val="0"/>
                <w:numId w:val="102"/>
              </w:numPr>
              <w:pBdr>
                <w:top w:val="nil"/>
                <w:left w:val="nil"/>
                <w:bottom w:val="nil"/>
                <w:right w:val="nil"/>
                <w:between w:val="nil"/>
              </w:pBdr>
            </w:pPr>
            <w:r w:rsidRPr="00CA43CC">
              <w:t>Wkrętak z końcówką Phillips® PH 0-1-2 – 3 szt.;</w:t>
            </w:r>
          </w:p>
          <w:p w14:paraId="4FD8F032" w14:textId="77777777" w:rsidR="003E6A13" w:rsidRPr="00CA43CC" w:rsidRDefault="003E6A13" w:rsidP="003E6A13">
            <w:pPr>
              <w:numPr>
                <w:ilvl w:val="0"/>
                <w:numId w:val="102"/>
              </w:numPr>
              <w:pBdr>
                <w:top w:val="nil"/>
                <w:left w:val="nil"/>
                <w:bottom w:val="nil"/>
                <w:right w:val="nil"/>
                <w:between w:val="nil"/>
              </w:pBdr>
            </w:pPr>
            <w:r w:rsidRPr="00CA43CC">
              <w:t>Wkrętaki z końcówką Phillips®, izolowany 1000 V, 1 x 100 oraz 2 x 125 – 2 szt.;</w:t>
            </w:r>
          </w:p>
          <w:p w14:paraId="50838E5F" w14:textId="77777777" w:rsidR="003E6A13" w:rsidRPr="00CA43CC" w:rsidRDefault="003E6A13" w:rsidP="003E6A13">
            <w:pPr>
              <w:numPr>
                <w:ilvl w:val="0"/>
                <w:numId w:val="102"/>
              </w:numPr>
              <w:pBdr>
                <w:top w:val="nil"/>
                <w:left w:val="nil"/>
                <w:bottom w:val="nil"/>
                <w:right w:val="nil"/>
                <w:between w:val="nil"/>
              </w:pBdr>
            </w:pPr>
            <w:r w:rsidRPr="00CA43CC">
              <w:lastRenderedPageBreak/>
              <w:t>Wkrętaki izolowane 1000 V, do wkrętów z rowkiem: 3,5 x 100, 4 x 100, 6,5 x 150 – 3 szt.;</w:t>
            </w:r>
          </w:p>
          <w:p w14:paraId="61F9B50A" w14:textId="77777777" w:rsidR="003E6A13" w:rsidRPr="00CA43CC" w:rsidRDefault="003E6A13" w:rsidP="003E6A13">
            <w:pPr>
              <w:numPr>
                <w:ilvl w:val="0"/>
                <w:numId w:val="102"/>
              </w:numPr>
              <w:pBdr>
                <w:top w:val="nil"/>
                <w:left w:val="nil"/>
                <w:bottom w:val="nil"/>
                <w:right w:val="nil"/>
                <w:between w:val="nil"/>
              </w:pBdr>
            </w:pPr>
            <w:r w:rsidRPr="00CA43CC">
              <w:t>Tester bezpieczeństwa 1 – szt.;</w:t>
            </w:r>
          </w:p>
          <w:p w14:paraId="43A33B5E" w14:textId="77777777" w:rsidR="003E6A13" w:rsidRPr="00CA43CC" w:rsidRDefault="003E6A13" w:rsidP="003E6A13">
            <w:pPr>
              <w:numPr>
                <w:ilvl w:val="0"/>
                <w:numId w:val="102"/>
              </w:numPr>
              <w:pBdr>
                <w:top w:val="nil"/>
                <w:left w:val="nil"/>
                <w:bottom w:val="nil"/>
                <w:right w:val="nil"/>
                <w:between w:val="nil"/>
              </w:pBdr>
            </w:pPr>
            <w:r w:rsidRPr="00CA43CC">
              <w:t>Wkrętak płaski z grotem 6 kątnym – 1 szt.;</w:t>
            </w:r>
          </w:p>
          <w:p w14:paraId="68294CDA" w14:textId="77777777" w:rsidR="003E6A13" w:rsidRPr="00CA43CC" w:rsidRDefault="003E6A13" w:rsidP="003E6A13">
            <w:pPr>
              <w:numPr>
                <w:ilvl w:val="0"/>
                <w:numId w:val="102"/>
              </w:numPr>
              <w:pBdr>
                <w:top w:val="nil"/>
                <w:left w:val="nil"/>
                <w:bottom w:val="nil"/>
                <w:right w:val="nil"/>
                <w:between w:val="nil"/>
              </w:pBdr>
            </w:pPr>
            <w:r w:rsidRPr="00CA43CC">
              <w:t>Wkrętak PZ 3, 6 kątny – 2 szt.;</w:t>
            </w:r>
          </w:p>
          <w:p w14:paraId="137640E2" w14:textId="77777777" w:rsidR="003E6A13" w:rsidRPr="00CA43CC" w:rsidRDefault="003E6A13" w:rsidP="003E6A13">
            <w:pPr>
              <w:numPr>
                <w:ilvl w:val="0"/>
                <w:numId w:val="102"/>
              </w:numPr>
              <w:pBdr>
                <w:top w:val="nil"/>
                <w:left w:val="nil"/>
                <w:bottom w:val="nil"/>
                <w:right w:val="nil"/>
                <w:between w:val="nil"/>
              </w:pBdr>
            </w:pPr>
            <w:r w:rsidRPr="00CA43CC">
              <w:t>Punktak kwadratowy – 1 szt.;</w:t>
            </w:r>
          </w:p>
          <w:p w14:paraId="3AA3D0FB" w14:textId="77777777" w:rsidR="003E6A13" w:rsidRPr="00CA43CC" w:rsidRDefault="003E6A13" w:rsidP="003E6A13">
            <w:pPr>
              <w:numPr>
                <w:ilvl w:val="0"/>
                <w:numId w:val="102"/>
              </w:numPr>
              <w:pBdr>
                <w:top w:val="nil"/>
                <w:left w:val="nil"/>
                <w:bottom w:val="nil"/>
                <w:right w:val="nil"/>
                <w:between w:val="nil"/>
              </w:pBdr>
              <w:autoSpaceDE w:val="0"/>
              <w:autoSpaceDN w:val="0"/>
              <w:adjustRightInd w:val="0"/>
            </w:pPr>
            <w:r w:rsidRPr="00CA43CC">
              <w:t>Nasadki 1/4'': od 5,5 do 14 mm i akcesoria (w kasecie 38 szt.) – 1 kpl.;</w:t>
            </w:r>
          </w:p>
          <w:p w14:paraId="3994ED79" w14:textId="77777777" w:rsidR="003E6A13" w:rsidRPr="00CA43CC" w:rsidRDefault="003E6A13" w:rsidP="003E6A13">
            <w:pPr>
              <w:numPr>
                <w:ilvl w:val="0"/>
                <w:numId w:val="102"/>
              </w:numPr>
              <w:pBdr>
                <w:top w:val="nil"/>
                <w:left w:val="nil"/>
                <w:bottom w:val="nil"/>
                <w:right w:val="nil"/>
                <w:between w:val="nil"/>
              </w:pBdr>
              <w:autoSpaceDE w:val="0"/>
              <w:autoSpaceDN w:val="0"/>
              <w:adjustRightInd w:val="0"/>
            </w:pPr>
            <w:r w:rsidRPr="00CA43CC">
              <w:t>Pilniki – 5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21670EF4"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3E6A13" w:rsidRPr="00CA43CC" w14:paraId="5C8FA329" w14:textId="77777777" w:rsidTr="00E319B2">
        <w:tc>
          <w:tcPr>
            <w:tcW w:w="562" w:type="dxa"/>
            <w:tcBorders>
              <w:top w:val="single" w:sz="4" w:space="0" w:color="000000"/>
              <w:left w:val="single" w:sz="4" w:space="0" w:color="000000"/>
              <w:bottom w:val="single" w:sz="4" w:space="0" w:color="000000"/>
            </w:tcBorders>
          </w:tcPr>
          <w:p w14:paraId="10DE3994"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85393C5" w14:textId="77777777" w:rsidR="003E6A13" w:rsidRPr="00CA43CC" w:rsidRDefault="003E6A13" w:rsidP="003E6A13">
            <w:pPr>
              <w:pStyle w:val="Normalny1"/>
              <w:widowControl w:val="0"/>
              <w:tabs>
                <w:tab w:val="left" w:pos="1418"/>
              </w:tabs>
              <w:rPr>
                <w:sz w:val="24"/>
                <w:szCs w:val="24"/>
                <w:highlight w:val="white"/>
              </w:rPr>
            </w:pPr>
            <w:r w:rsidRPr="00CA43CC">
              <w:rPr>
                <w:sz w:val="24"/>
                <w:szCs w:val="24"/>
                <w:highlight w:val="white"/>
              </w:rPr>
              <w:t>Wodoodporna taśma naprawcza o szerokości nie mniejszej niż 48 mm i długości nie mniejszej niż 50 m - ilość 4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7958BE76"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2E984F34" w14:textId="77777777" w:rsidTr="00E319B2">
        <w:tc>
          <w:tcPr>
            <w:tcW w:w="562" w:type="dxa"/>
            <w:tcBorders>
              <w:top w:val="single" w:sz="4" w:space="0" w:color="000000"/>
              <w:left w:val="single" w:sz="4" w:space="0" w:color="000000"/>
              <w:bottom w:val="single" w:sz="4" w:space="0" w:color="000000"/>
            </w:tcBorders>
          </w:tcPr>
          <w:p w14:paraId="0D734420"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A092624" w14:textId="77777777" w:rsidR="003E6A13" w:rsidRPr="00CA43CC" w:rsidRDefault="003E6A13" w:rsidP="003E6A13">
            <w:pPr>
              <w:pStyle w:val="Normalny1"/>
              <w:widowControl w:val="0"/>
              <w:tabs>
                <w:tab w:val="left" w:pos="1418"/>
              </w:tabs>
              <w:rPr>
                <w:sz w:val="24"/>
                <w:szCs w:val="24"/>
                <w:highlight w:val="white"/>
              </w:rPr>
            </w:pPr>
            <w:r w:rsidRPr="00CA43CC">
              <w:rPr>
                <w:sz w:val="24"/>
                <w:szCs w:val="24"/>
                <w:highlight w:val="white"/>
              </w:rPr>
              <w:t>Taśma ostrzegawcza białoczerwona o szerokości nie mniejszej niż 70 mm i długości nie mniejszej niż 500 m - ilość 4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6C08F47D"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47BA4B23" w14:textId="77777777" w:rsidTr="00E319B2">
        <w:tc>
          <w:tcPr>
            <w:tcW w:w="562" w:type="dxa"/>
            <w:tcBorders>
              <w:top w:val="single" w:sz="4" w:space="0" w:color="000000"/>
              <w:left w:val="single" w:sz="4" w:space="0" w:color="000000"/>
              <w:bottom w:val="single" w:sz="4" w:space="0" w:color="000000"/>
            </w:tcBorders>
          </w:tcPr>
          <w:p w14:paraId="24235808"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AF4F216" w14:textId="77777777" w:rsidR="003E6A13" w:rsidRPr="00CA43CC" w:rsidRDefault="003E6A13" w:rsidP="003E6A13">
            <w:pPr>
              <w:pStyle w:val="Normalny1"/>
              <w:widowControl w:val="0"/>
              <w:tabs>
                <w:tab w:val="left" w:pos="1418"/>
              </w:tabs>
              <w:rPr>
                <w:sz w:val="24"/>
                <w:szCs w:val="24"/>
                <w:highlight w:val="white"/>
              </w:rPr>
            </w:pPr>
            <w:r w:rsidRPr="00CA43CC">
              <w:rPr>
                <w:sz w:val="24"/>
                <w:szCs w:val="24"/>
                <w:highlight w:val="white"/>
              </w:rPr>
              <w:t>Worki foliowe na odpady biologiczne przezroczyste ze znakiem BIOHAZARD o pojemności nie mniejszej niż 120l - ilość 30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21F82543"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5C2CE2C7" w14:textId="77777777" w:rsidTr="00E319B2">
        <w:tc>
          <w:tcPr>
            <w:tcW w:w="562" w:type="dxa"/>
            <w:tcBorders>
              <w:top w:val="single" w:sz="4" w:space="0" w:color="000000"/>
              <w:left w:val="single" w:sz="4" w:space="0" w:color="000000"/>
              <w:bottom w:val="single" w:sz="4" w:space="0" w:color="000000"/>
            </w:tcBorders>
          </w:tcPr>
          <w:p w14:paraId="50E168B6"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27AF6A4" w14:textId="77777777" w:rsidR="003E6A13" w:rsidRPr="00CA43CC" w:rsidRDefault="003E6A13" w:rsidP="003E6A13">
            <w:pPr>
              <w:pStyle w:val="Normalny1"/>
              <w:widowControl w:val="0"/>
              <w:tabs>
                <w:tab w:val="left" w:pos="1418"/>
              </w:tabs>
              <w:rPr>
                <w:sz w:val="24"/>
                <w:szCs w:val="24"/>
                <w:highlight w:val="white"/>
              </w:rPr>
            </w:pPr>
            <w:r w:rsidRPr="00CA43CC">
              <w:rPr>
                <w:sz w:val="24"/>
                <w:szCs w:val="24"/>
                <w:highlight w:val="white"/>
              </w:rPr>
              <w:t>Worki foliowe czerwone o pojemności nie mniejszej niż:</w:t>
            </w:r>
          </w:p>
          <w:p w14:paraId="7254DA53" w14:textId="77777777" w:rsidR="003E6A13" w:rsidRPr="00CA43CC" w:rsidRDefault="003E6A13" w:rsidP="003E6A13">
            <w:pPr>
              <w:pStyle w:val="Normalny1"/>
              <w:widowControl w:val="0"/>
              <w:numPr>
                <w:ilvl w:val="0"/>
                <w:numId w:val="112"/>
              </w:numPr>
              <w:tabs>
                <w:tab w:val="left" w:pos="1418"/>
              </w:tabs>
              <w:rPr>
                <w:sz w:val="24"/>
                <w:szCs w:val="24"/>
                <w:highlight w:val="white"/>
              </w:rPr>
            </w:pPr>
            <w:r w:rsidRPr="00CA43CC">
              <w:rPr>
                <w:sz w:val="24"/>
                <w:szCs w:val="24"/>
                <w:highlight w:val="white"/>
              </w:rPr>
              <w:t>30l - 50 szt.</w:t>
            </w:r>
          </w:p>
          <w:p w14:paraId="3C489FF5" w14:textId="77777777" w:rsidR="003E6A13" w:rsidRPr="00CA43CC" w:rsidRDefault="003E6A13" w:rsidP="003E6A13">
            <w:pPr>
              <w:pStyle w:val="Normalny1"/>
              <w:widowControl w:val="0"/>
              <w:numPr>
                <w:ilvl w:val="0"/>
                <w:numId w:val="112"/>
              </w:numPr>
              <w:tabs>
                <w:tab w:val="left" w:pos="1418"/>
              </w:tabs>
              <w:rPr>
                <w:bCs/>
                <w:sz w:val="24"/>
                <w:szCs w:val="24"/>
              </w:rPr>
            </w:pPr>
            <w:r w:rsidRPr="00CA43CC">
              <w:rPr>
                <w:sz w:val="24"/>
                <w:szCs w:val="24"/>
                <w:highlight w:val="white"/>
              </w:rPr>
              <w:t>120l - 50 szt.</w:t>
            </w:r>
          </w:p>
          <w:p w14:paraId="492D52F2" w14:textId="77777777" w:rsidR="003E6A13" w:rsidRPr="00CA43CC" w:rsidRDefault="003E6A13" w:rsidP="003E6A13">
            <w:pPr>
              <w:pStyle w:val="Normalny1"/>
              <w:widowControl w:val="0"/>
              <w:numPr>
                <w:ilvl w:val="0"/>
                <w:numId w:val="112"/>
              </w:numPr>
              <w:tabs>
                <w:tab w:val="left" w:pos="1418"/>
              </w:tabs>
              <w:rPr>
                <w:bCs/>
                <w:sz w:val="24"/>
                <w:szCs w:val="24"/>
              </w:rPr>
            </w:pPr>
            <w:r w:rsidRPr="00CA43CC">
              <w:rPr>
                <w:sz w:val="24"/>
                <w:szCs w:val="24"/>
                <w:highlight w:val="white"/>
              </w:rPr>
              <w:t>240l - 50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6AD3D8B1"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12EB06C4" w14:textId="77777777" w:rsidTr="00E319B2">
        <w:tc>
          <w:tcPr>
            <w:tcW w:w="562" w:type="dxa"/>
            <w:tcBorders>
              <w:top w:val="single" w:sz="4" w:space="0" w:color="000000"/>
              <w:left w:val="single" w:sz="4" w:space="0" w:color="000000"/>
              <w:bottom w:val="single" w:sz="4" w:space="0" w:color="000000"/>
            </w:tcBorders>
          </w:tcPr>
          <w:p w14:paraId="4104DC76"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28A717B" w14:textId="77777777" w:rsidR="003E6A13" w:rsidRPr="00CA43CC" w:rsidRDefault="003E6A13" w:rsidP="003E6A13">
            <w:pPr>
              <w:pStyle w:val="Normalny1"/>
              <w:widowControl w:val="0"/>
              <w:tabs>
                <w:tab w:val="left" w:pos="1418"/>
              </w:tabs>
              <w:rPr>
                <w:sz w:val="24"/>
                <w:szCs w:val="24"/>
                <w:highlight w:val="white"/>
              </w:rPr>
            </w:pPr>
            <w:r w:rsidRPr="00CA43CC">
              <w:rPr>
                <w:sz w:val="24"/>
                <w:szCs w:val="24"/>
                <w:highlight w:val="white"/>
              </w:rPr>
              <w:t>Worki na odpady o pojemności nie mniejszej niż 60 l - 100 szt.</w:t>
            </w:r>
          </w:p>
        </w:tc>
        <w:tc>
          <w:tcPr>
            <w:tcW w:w="3118" w:type="dxa"/>
            <w:tcBorders>
              <w:top w:val="single" w:sz="4" w:space="0" w:color="000000"/>
              <w:left w:val="single" w:sz="4" w:space="0" w:color="000000"/>
              <w:bottom w:val="single" w:sz="4" w:space="0" w:color="000000"/>
              <w:right w:val="single" w:sz="4" w:space="0" w:color="000000"/>
            </w:tcBorders>
            <w:vAlign w:val="center"/>
          </w:tcPr>
          <w:p w14:paraId="44307AFD"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3E6A13" w:rsidRPr="00CA43CC" w14:paraId="69A09E3B" w14:textId="77777777" w:rsidTr="00E319B2">
        <w:tc>
          <w:tcPr>
            <w:tcW w:w="562" w:type="dxa"/>
            <w:tcBorders>
              <w:top w:val="single" w:sz="4" w:space="0" w:color="000000"/>
              <w:left w:val="single" w:sz="4" w:space="0" w:color="000000"/>
              <w:bottom w:val="single" w:sz="4" w:space="0" w:color="000000"/>
            </w:tcBorders>
          </w:tcPr>
          <w:p w14:paraId="5D6F5249" w14:textId="77777777" w:rsidR="003E6A13" w:rsidRPr="00CA43CC" w:rsidRDefault="003E6A13" w:rsidP="003E6A13">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2B4A67F" w14:textId="77777777" w:rsidR="003E6A13" w:rsidRPr="00CA43CC" w:rsidRDefault="003E6A13" w:rsidP="003E6A13">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bCs/>
                <w:color w:val="auto"/>
              </w:rPr>
            </w:pPr>
            <w:r w:rsidRPr="00CA43CC">
              <w:rPr>
                <w:rFonts w:ascii="Times New Roman" w:hAnsi="Times New Roman" w:cs="Times New Roman"/>
                <w:bCs/>
                <w:color w:val="auto"/>
              </w:rPr>
              <w:t xml:space="preserve">Beczka na chemikalia – 2 sztuki, spełniające poniższe wymagania: </w:t>
            </w:r>
          </w:p>
          <w:p w14:paraId="3763FFCC" w14:textId="77777777" w:rsidR="003E6A13" w:rsidRPr="00CA43CC" w:rsidRDefault="003E6A13" w:rsidP="003E6A13">
            <w:pPr>
              <w:autoSpaceDE w:val="0"/>
              <w:autoSpaceDN w:val="0"/>
              <w:adjustRightInd w:val="0"/>
              <w:contextualSpacing/>
              <w:jc w:val="both"/>
            </w:pPr>
            <w:r w:rsidRPr="00CA43CC">
              <w:t>Opakowanie na ciecze niebezpiecznie o następujących wymaganiach:</w:t>
            </w:r>
          </w:p>
          <w:p w14:paraId="12590EA7" w14:textId="77777777" w:rsidR="003E6A13" w:rsidRPr="00CA43CC" w:rsidRDefault="003E6A13" w:rsidP="003E6A13">
            <w:pPr>
              <w:pStyle w:val="Akapitzlist"/>
              <w:numPr>
                <w:ilvl w:val="0"/>
                <w:numId w:val="113"/>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Objętość: min. 50 l;</w:t>
            </w:r>
          </w:p>
          <w:p w14:paraId="7D93D277" w14:textId="77777777" w:rsidR="003E6A13" w:rsidRPr="00CA43CC" w:rsidRDefault="003E6A13" w:rsidP="003E6A13">
            <w:pPr>
              <w:pStyle w:val="Akapitzlist"/>
              <w:numPr>
                <w:ilvl w:val="0"/>
                <w:numId w:val="113"/>
              </w:numPr>
              <w:autoSpaceDE w:val="0"/>
              <w:autoSpaceDN w:val="0"/>
              <w:adjustRightInd w:val="0"/>
              <w:contextualSpacing/>
              <w:jc w:val="both"/>
              <w:rPr>
                <w:rFonts w:ascii="Times New Roman" w:hAnsi="Times New Roman" w:cs="Times New Roman"/>
              </w:rPr>
            </w:pPr>
            <w:r w:rsidRPr="00CA43CC">
              <w:rPr>
                <w:rFonts w:ascii="Times New Roman" w:hAnsi="Times New Roman" w:cs="Times New Roman"/>
              </w:rPr>
              <w:t>Możliwość szybkiego i szczelnego zamknięcia niebezpiecznej cieczy;</w:t>
            </w:r>
          </w:p>
          <w:p w14:paraId="2AFE091B" w14:textId="77777777" w:rsidR="003E6A13" w:rsidRPr="00CA43CC" w:rsidRDefault="003E6A13" w:rsidP="003E6A13">
            <w:pPr>
              <w:pStyle w:val="Akapitzlist"/>
              <w:numPr>
                <w:ilvl w:val="0"/>
                <w:numId w:val="113"/>
              </w:numPr>
              <w:autoSpaceDE w:val="0"/>
              <w:autoSpaceDN w:val="0"/>
              <w:adjustRightInd w:val="0"/>
              <w:contextualSpacing/>
              <w:jc w:val="both"/>
              <w:rPr>
                <w:rFonts w:ascii="Times New Roman" w:hAnsi="Times New Roman" w:cs="Times New Roman"/>
                <w:bCs/>
              </w:rPr>
            </w:pPr>
            <w:r w:rsidRPr="00CA43CC">
              <w:rPr>
                <w:rFonts w:ascii="Times New Roman" w:hAnsi="Times New Roman" w:cs="Times New Roman"/>
              </w:rPr>
              <w:t>Zakręcane wieko;</w:t>
            </w:r>
          </w:p>
          <w:p w14:paraId="6EB01D9C" w14:textId="77777777" w:rsidR="003E6A13" w:rsidRPr="00CA43CC" w:rsidRDefault="003E6A13" w:rsidP="003E6A13">
            <w:pPr>
              <w:pStyle w:val="Akapitzlist"/>
              <w:numPr>
                <w:ilvl w:val="0"/>
                <w:numId w:val="113"/>
              </w:numPr>
              <w:autoSpaceDE w:val="0"/>
              <w:autoSpaceDN w:val="0"/>
              <w:adjustRightInd w:val="0"/>
              <w:contextualSpacing/>
              <w:jc w:val="both"/>
              <w:rPr>
                <w:rFonts w:ascii="Times New Roman" w:hAnsi="Times New Roman" w:cs="Times New Roman"/>
                <w:bCs/>
              </w:rPr>
            </w:pPr>
            <w:r w:rsidRPr="00CA43CC">
              <w:rPr>
                <w:rFonts w:ascii="Times New Roman" w:hAnsi="Times New Roman" w:cs="Times New Roman"/>
              </w:rPr>
              <w:t>Wykonane z materiału odpornego na promieniowanie słoneczne i większość chemikaliów.</w:t>
            </w:r>
          </w:p>
        </w:tc>
        <w:tc>
          <w:tcPr>
            <w:tcW w:w="3118" w:type="dxa"/>
            <w:tcBorders>
              <w:top w:val="single" w:sz="4" w:space="0" w:color="000000"/>
              <w:left w:val="single" w:sz="4" w:space="0" w:color="000000"/>
              <w:bottom w:val="single" w:sz="4" w:space="0" w:color="000000"/>
              <w:right w:val="single" w:sz="4" w:space="0" w:color="000000"/>
            </w:tcBorders>
            <w:vAlign w:val="center"/>
          </w:tcPr>
          <w:p w14:paraId="756CCA7A" w14:textId="77777777" w:rsidR="003E6A13" w:rsidRPr="00CA43CC" w:rsidRDefault="003E6A13" w:rsidP="003E6A13">
            <w:pPr>
              <w:widowControl w:val="0"/>
              <w:pBdr>
                <w:top w:val="nil"/>
                <w:left w:val="nil"/>
                <w:bottom w:val="nil"/>
                <w:right w:val="nil"/>
                <w:between w:val="nil"/>
              </w:pBdr>
              <w:tabs>
                <w:tab w:val="left" w:pos="1418"/>
              </w:tabs>
              <w:spacing w:line="276" w:lineRule="auto"/>
              <w:jc w:val="center"/>
            </w:pPr>
            <w:r w:rsidRPr="00CA43CC">
              <w:rPr>
                <w:i/>
                <w:iCs/>
              </w:rPr>
              <w:t>spełnia/nie spełnia</w:t>
            </w:r>
          </w:p>
        </w:tc>
      </w:tr>
      <w:tr w:rsidR="001A50F6" w:rsidRPr="00CA43CC" w14:paraId="59004FCA" w14:textId="77777777" w:rsidTr="00E319B2">
        <w:tc>
          <w:tcPr>
            <w:tcW w:w="562" w:type="dxa"/>
            <w:tcBorders>
              <w:top w:val="single" w:sz="4" w:space="0" w:color="000000"/>
              <w:left w:val="single" w:sz="4" w:space="0" w:color="000000"/>
              <w:bottom w:val="single" w:sz="4" w:space="0" w:color="000000"/>
            </w:tcBorders>
          </w:tcPr>
          <w:p w14:paraId="51E33DA3"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5C067E4" w14:textId="77777777" w:rsidR="001A50F6" w:rsidRPr="001C23C7" w:rsidRDefault="001A50F6" w:rsidP="001A50F6">
            <w:pPr>
              <w:jc w:val="both"/>
              <w:outlineLvl w:val="0"/>
            </w:pPr>
            <w:r w:rsidRPr="001C23C7">
              <w:rPr>
                <w:bCs/>
                <w:kern w:val="36"/>
              </w:rPr>
              <w:t>Latarka sygnalizacyjna LED</w:t>
            </w:r>
            <w:r w:rsidRPr="001C23C7">
              <w:t xml:space="preserve"> – </w:t>
            </w:r>
            <w:r>
              <w:t>90</w:t>
            </w:r>
            <w:r w:rsidRPr="001C23C7">
              <w:t xml:space="preserve"> sztuk, z możliwością generowania 3 strumieni światła: </w:t>
            </w:r>
            <w:r>
              <w:t xml:space="preserve">światło główne </w:t>
            </w:r>
            <w:r w:rsidRPr="001C23C7">
              <w:t xml:space="preserve">koloru jasnego, koloru zielonego </w:t>
            </w:r>
            <w:r>
              <w:t>i</w:t>
            </w:r>
            <w:r w:rsidRPr="001C23C7">
              <w:t xml:space="preserve"> koloru czerwonego oraz z możliwością mocowania poprzez magnes, klips i haczyk. Latarka zasilana akumulatorow</w:t>
            </w:r>
            <w:r>
              <w:t>o poprzez wbudowany akumulator l</w:t>
            </w:r>
            <w:r w:rsidRPr="001C23C7">
              <w:t>i</w:t>
            </w:r>
            <w:r>
              <w:t xml:space="preserve">towo </w:t>
            </w:r>
            <w:r w:rsidRPr="001C23C7">
              <w:t>-</w:t>
            </w:r>
            <w:r>
              <w:t xml:space="preserve"> </w:t>
            </w:r>
            <w:r w:rsidRPr="001C23C7">
              <w:t>pol</w:t>
            </w:r>
            <w:r>
              <w:t>imerowy</w:t>
            </w:r>
            <w:r w:rsidRPr="001C23C7">
              <w:t xml:space="preserve"> 3.7 V 1500 mAh spełniająca następujące parametry: </w:t>
            </w:r>
          </w:p>
          <w:p w14:paraId="115E48DC" w14:textId="77777777" w:rsidR="001A50F6" w:rsidRPr="001C23C7" w:rsidRDefault="001A50F6" w:rsidP="001A50F6">
            <w:pPr>
              <w:pStyle w:val="Akapitzlist"/>
              <w:numPr>
                <w:ilvl w:val="0"/>
                <w:numId w:val="136"/>
              </w:numPr>
              <w:contextualSpacing/>
              <w:rPr>
                <w:rFonts w:ascii="Times New Roman" w:hAnsi="Times New Roman" w:cs="Times New Roman"/>
              </w:rPr>
            </w:pPr>
            <w:r w:rsidRPr="001C23C7">
              <w:rPr>
                <w:rFonts w:ascii="Times New Roman" w:eastAsia="Times New Roman" w:hAnsi="Times New Roman" w:cs="Times New Roman"/>
                <w:lang w:eastAsia="pl-PL"/>
              </w:rPr>
              <w:t>Czas pracy lampy głównej: 500 lm – min. 2 h 30 min, w trybie energooszczędnym 150 lm  - 6 h;</w:t>
            </w:r>
          </w:p>
          <w:p w14:paraId="691DC7C8" w14:textId="77777777" w:rsidR="001A50F6" w:rsidRDefault="001A50F6" w:rsidP="001A50F6">
            <w:pPr>
              <w:pStyle w:val="Akapitzlist"/>
              <w:numPr>
                <w:ilvl w:val="0"/>
                <w:numId w:val="136"/>
              </w:numPr>
              <w:contextualSpacing/>
              <w:rPr>
                <w:rFonts w:ascii="Times New Roman" w:hAnsi="Times New Roman" w:cs="Times New Roman"/>
              </w:rPr>
            </w:pPr>
            <w:r w:rsidRPr="001C23C7">
              <w:rPr>
                <w:rFonts w:ascii="Times New Roman" w:hAnsi="Times New Roman" w:cs="Times New Roman"/>
              </w:rPr>
              <w:t xml:space="preserve">Czas pracy lampy czerwonej: przy świeceniu ciągłym około 7 h30 min, przy świeceniu przerywanym około 15 h; </w:t>
            </w:r>
          </w:p>
          <w:p w14:paraId="368635C6" w14:textId="77777777" w:rsidR="001A50F6" w:rsidRPr="001E3113" w:rsidRDefault="001A50F6" w:rsidP="001A50F6">
            <w:pPr>
              <w:pStyle w:val="Akapitzlist"/>
              <w:numPr>
                <w:ilvl w:val="0"/>
                <w:numId w:val="136"/>
              </w:numPr>
              <w:contextualSpacing/>
              <w:rPr>
                <w:rFonts w:ascii="Times New Roman" w:eastAsia="Times New Roman" w:hAnsi="Times New Roman" w:cs="Times New Roman"/>
                <w:lang w:eastAsia="pl-PL"/>
              </w:rPr>
            </w:pPr>
            <w:r w:rsidRPr="001C23C7">
              <w:rPr>
                <w:rFonts w:ascii="Times New Roman" w:hAnsi="Times New Roman" w:cs="Times New Roman"/>
              </w:rPr>
              <w:lastRenderedPageBreak/>
              <w:t xml:space="preserve">Czas pracy lampy zielonej: przy świeceniu ciągłym około 7 h30 min, przy świeceniu przerywanym około 15 h; </w:t>
            </w:r>
          </w:p>
          <w:p w14:paraId="55C9B8E8" w14:textId="77777777" w:rsidR="001A50F6" w:rsidRPr="001C23C7" w:rsidRDefault="001A50F6" w:rsidP="001A50F6">
            <w:pPr>
              <w:pStyle w:val="Akapitzlist"/>
              <w:numPr>
                <w:ilvl w:val="0"/>
                <w:numId w:val="136"/>
              </w:numPr>
              <w:contextualSpacing/>
              <w:rPr>
                <w:rFonts w:ascii="Times New Roman" w:eastAsia="Times New Roman" w:hAnsi="Times New Roman" w:cs="Times New Roman"/>
                <w:lang w:eastAsia="pl-PL"/>
              </w:rPr>
            </w:pPr>
            <w:r>
              <w:rPr>
                <w:rFonts w:ascii="Times New Roman" w:hAnsi="Times New Roman" w:cs="Times New Roman"/>
              </w:rPr>
              <w:t>Zasięg światła nie mniej niż 150 metrów;</w:t>
            </w:r>
          </w:p>
          <w:p w14:paraId="36C77D2A" w14:textId="77777777" w:rsidR="001A50F6" w:rsidRDefault="001A50F6" w:rsidP="001A50F6">
            <w:pPr>
              <w:pStyle w:val="Akapitzlist"/>
              <w:numPr>
                <w:ilvl w:val="0"/>
                <w:numId w:val="136"/>
              </w:numPr>
              <w:contextualSpacing/>
              <w:rPr>
                <w:rFonts w:ascii="Times New Roman" w:eastAsia="Times New Roman" w:hAnsi="Times New Roman" w:cs="Times New Roman"/>
                <w:lang w:eastAsia="pl-PL"/>
              </w:rPr>
            </w:pPr>
            <w:r w:rsidRPr="001C23C7">
              <w:rPr>
                <w:rFonts w:ascii="Times New Roman" w:eastAsia="Times New Roman" w:hAnsi="Times New Roman" w:cs="Times New Roman"/>
                <w:lang w:eastAsia="pl-PL"/>
              </w:rPr>
              <w:t xml:space="preserve">Waga nie więcej niż 110g; </w:t>
            </w:r>
          </w:p>
          <w:p w14:paraId="1E1988C8" w14:textId="77777777" w:rsidR="001A50F6" w:rsidRDefault="001A50F6" w:rsidP="001A50F6">
            <w:pPr>
              <w:pStyle w:val="Akapitzlist"/>
              <w:numPr>
                <w:ilvl w:val="0"/>
                <w:numId w:val="136"/>
              </w:numPr>
              <w:contextualSpacing/>
              <w:rPr>
                <w:rFonts w:ascii="Times New Roman" w:hAnsi="Times New Roman" w:cs="Times New Roman"/>
              </w:rPr>
            </w:pPr>
            <w:r w:rsidRPr="001C23C7">
              <w:rPr>
                <w:rFonts w:ascii="Times New Roman" w:eastAsia="Times New Roman" w:hAnsi="Times New Roman" w:cs="Times New Roman"/>
                <w:lang w:eastAsia="pl-PL"/>
              </w:rPr>
              <w:t xml:space="preserve">Wymiary latarki nie więcej niż: </w:t>
            </w:r>
            <w:r w:rsidRPr="001C23C7">
              <w:rPr>
                <w:rFonts w:ascii="Times New Roman" w:hAnsi="Times New Roman" w:cs="Times New Roman"/>
              </w:rPr>
              <w:t>107, 5 mm x 47 mm x 36,5 mm;</w:t>
            </w:r>
          </w:p>
          <w:p w14:paraId="54A10FEF" w14:textId="77777777" w:rsidR="001A50F6" w:rsidRPr="001C23C7" w:rsidRDefault="001A50F6" w:rsidP="001A50F6">
            <w:pPr>
              <w:pStyle w:val="Akapitzlist"/>
              <w:numPr>
                <w:ilvl w:val="0"/>
                <w:numId w:val="136"/>
              </w:numPr>
              <w:contextualSpacing/>
              <w:rPr>
                <w:rFonts w:ascii="Times New Roman" w:eastAsia="Times New Roman" w:hAnsi="Times New Roman" w:cs="Times New Roman"/>
                <w:lang w:eastAsia="pl-PL"/>
              </w:rPr>
            </w:pPr>
            <w:r w:rsidRPr="001C23C7">
              <w:rPr>
                <w:rFonts w:ascii="Times New Roman" w:hAnsi="Times New Roman" w:cs="Times New Roman"/>
              </w:rPr>
              <w:t>Moc światła głównego: minimum 500 lumenów;</w:t>
            </w:r>
          </w:p>
          <w:p w14:paraId="41ED3544" w14:textId="77777777" w:rsidR="001A50F6" w:rsidRPr="001C23C7" w:rsidRDefault="001A50F6" w:rsidP="001A50F6">
            <w:pPr>
              <w:pStyle w:val="Akapitzlist"/>
              <w:numPr>
                <w:ilvl w:val="0"/>
                <w:numId w:val="136"/>
              </w:numPr>
              <w:contextualSpacing/>
              <w:rPr>
                <w:rFonts w:ascii="Times New Roman" w:eastAsia="Times New Roman" w:hAnsi="Times New Roman" w:cs="Times New Roman"/>
                <w:lang w:eastAsia="pl-PL"/>
              </w:rPr>
            </w:pPr>
            <w:r w:rsidRPr="001C23C7">
              <w:rPr>
                <w:rFonts w:ascii="Times New Roman" w:hAnsi="Times New Roman" w:cs="Times New Roman"/>
              </w:rPr>
              <w:t>W zestawie wymagany przewód zasilający;</w:t>
            </w:r>
          </w:p>
          <w:p w14:paraId="44214BB1" w14:textId="77777777" w:rsidR="001A50F6" w:rsidRPr="00293A6C" w:rsidRDefault="001A50F6" w:rsidP="001A50F6">
            <w:pPr>
              <w:pStyle w:val="Akapitzlist"/>
              <w:numPr>
                <w:ilvl w:val="0"/>
                <w:numId w:val="136"/>
              </w:numPr>
              <w:contextualSpacing/>
              <w:rPr>
                <w:rStyle w:val="tojvnm2t"/>
                <w:rFonts w:ascii="Times New Roman" w:eastAsia="Times New Roman" w:hAnsi="Times New Roman" w:cs="Times New Roman"/>
                <w:lang w:eastAsia="pl-PL"/>
              </w:rPr>
            </w:pPr>
            <w:r>
              <w:rPr>
                <w:rFonts w:ascii="Times New Roman" w:hAnsi="Times New Roman" w:cs="Times New Roman"/>
              </w:rPr>
              <w:t>Gwarancja minimum 12 miesięcy;</w:t>
            </w:r>
          </w:p>
        </w:tc>
        <w:tc>
          <w:tcPr>
            <w:tcW w:w="3118" w:type="dxa"/>
            <w:tcBorders>
              <w:top w:val="single" w:sz="4" w:space="0" w:color="000000"/>
              <w:left w:val="single" w:sz="4" w:space="0" w:color="000000"/>
              <w:bottom w:val="single" w:sz="4" w:space="0" w:color="000000"/>
              <w:right w:val="single" w:sz="4" w:space="0" w:color="000000"/>
            </w:tcBorders>
            <w:vAlign w:val="center"/>
          </w:tcPr>
          <w:p w14:paraId="4C61A4E9"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r w:rsidRPr="00CA43CC">
              <w:rPr>
                <w:i/>
                <w:iCs/>
              </w:rPr>
              <w:lastRenderedPageBreak/>
              <w:t>spełnia/nie spełnia</w:t>
            </w:r>
          </w:p>
        </w:tc>
      </w:tr>
      <w:tr w:rsidR="001A50F6" w:rsidRPr="00CA43CC" w14:paraId="59D7B913" w14:textId="77777777" w:rsidTr="00E319B2">
        <w:tc>
          <w:tcPr>
            <w:tcW w:w="562" w:type="dxa"/>
            <w:tcBorders>
              <w:top w:val="single" w:sz="4" w:space="0" w:color="000000"/>
              <w:left w:val="single" w:sz="4" w:space="0" w:color="000000"/>
              <w:bottom w:val="single" w:sz="4" w:space="0" w:color="000000"/>
            </w:tcBorders>
            <w:shd w:val="clear" w:color="auto" w:fill="BFBFBF" w:themeFill="background1" w:themeFillShade="BF"/>
          </w:tcPr>
          <w:p w14:paraId="7C01EDB8" w14:textId="77777777" w:rsidR="001A50F6" w:rsidRPr="00CA43CC" w:rsidRDefault="001A50F6" w:rsidP="001A50F6">
            <w:pPr>
              <w:numPr>
                <w:ilvl w:val="0"/>
                <w:numId w:val="33"/>
              </w:numPr>
              <w:pBdr>
                <w:top w:val="nil"/>
                <w:left w:val="nil"/>
                <w:bottom w:val="nil"/>
                <w:right w:val="nil"/>
                <w:between w:val="nil"/>
              </w:pBdr>
              <w:spacing w:line="276" w:lineRule="auto"/>
              <w:ind w:left="0" w:firstLine="0"/>
              <w:rPr>
                <w:b/>
              </w:rPr>
            </w:pPr>
          </w:p>
        </w:tc>
        <w:tc>
          <w:tcPr>
            <w:tcW w:w="110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0996EA" w14:textId="77777777" w:rsidR="001A50F6" w:rsidRPr="00CA43CC" w:rsidRDefault="001A50F6" w:rsidP="001A50F6">
            <w:pPr>
              <w:pBdr>
                <w:top w:val="nil"/>
                <w:left w:val="nil"/>
                <w:bottom w:val="nil"/>
                <w:right w:val="nil"/>
                <w:between w:val="nil"/>
              </w:pBdr>
              <w:spacing w:line="276" w:lineRule="auto"/>
              <w:rPr>
                <w:b/>
              </w:rPr>
            </w:pPr>
            <w:r w:rsidRPr="00CA43CC">
              <w:rPr>
                <w:b/>
              </w:rPr>
              <w:t xml:space="preserve">Elementy do uzgodnienia z Zamawiającym: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EF7E94"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rPr>
                <w:b/>
              </w:rPr>
            </w:pPr>
          </w:p>
        </w:tc>
      </w:tr>
      <w:tr w:rsidR="001A50F6" w:rsidRPr="00CA43CC" w14:paraId="3DF60423" w14:textId="77777777" w:rsidTr="00E319B2">
        <w:tc>
          <w:tcPr>
            <w:tcW w:w="562" w:type="dxa"/>
            <w:tcBorders>
              <w:top w:val="single" w:sz="4" w:space="0" w:color="000000"/>
              <w:left w:val="single" w:sz="4" w:space="0" w:color="000000"/>
              <w:bottom w:val="single" w:sz="4" w:space="0" w:color="000000"/>
            </w:tcBorders>
          </w:tcPr>
          <w:p w14:paraId="43E3E86A"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9581489" w14:textId="77777777" w:rsidR="001A50F6" w:rsidRPr="00CA43CC" w:rsidRDefault="001A50F6" w:rsidP="001A50F6">
            <w:pPr>
              <w:pBdr>
                <w:top w:val="nil"/>
                <w:left w:val="nil"/>
                <w:bottom w:val="nil"/>
                <w:right w:val="nil"/>
                <w:between w:val="nil"/>
              </w:pBdr>
              <w:tabs>
                <w:tab w:val="right" w:pos="72"/>
              </w:tabs>
              <w:spacing w:line="276" w:lineRule="auto"/>
            </w:pPr>
            <w:r w:rsidRPr="00CA43CC">
              <w:t>Koło zapasowe (pełnowymiarowe) - bez mocowania i miejsca do stałego przewożenia w pojeździe, przewidzieć tymczasowe mocowanie na czas przejazdu.</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3188011"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30B2E64D" w14:textId="77777777" w:rsidTr="00E319B2">
        <w:tc>
          <w:tcPr>
            <w:tcW w:w="562" w:type="dxa"/>
            <w:tcBorders>
              <w:top w:val="single" w:sz="4" w:space="0" w:color="000000"/>
              <w:left w:val="single" w:sz="4" w:space="0" w:color="000000"/>
              <w:bottom w:val="single" w:sz="4" w:space="0" w:color="000000"/>
            </w:tcBorders>
          </w:tcPr>
          <w:p w14:paraId="22098523"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245620F" w14:textId="77777777" w:rsidR="001A50F6" w:rsidRPr="00CA43CC" w:rsidRDefault="001A50F6" w:rsidP="001A50F6">
            <w:pPr>
              <w:pBdr>
                <w:top w:val="nil"/>
                <w:left w:val="nil"/>
                <w:bottom w:val="nil"/>
                <w:right w:val="nil"/>
                <w:between w:val="nil"/>
              </w:pBdr>
              <w:tabs>
                <w:tab w:val="right" w:pos="72"/>
              </w:tabs>
              <w:spacing w:line="276" w:lineRule="auto"/>
            </w:pPr>
            <w:r w:rsidRPr="00CA43CC">
              <w:t>Różnice wysokości (przejścia wysokości) na zabudowie kontenerowej pojazdu zlicowane ze ścianami bocznymi, wykonane nie pod kątem prostym tylko pod kątem 45</w:t>
            </w:r>
            <w:r w:rsidRPr="00CA43CC">
              <w:rPr>
                <w:vertAlign w:val="superscript"/>
              </w:rPr>
              <w:t>o</w:t>
            </w:r>
            <w:r w:rsidRPr="00CA43CC">
              <w:t xml:space="preserve"> z relingami zabezpieczającymi przed upadkiem z dachu pojazdu.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ACFCB31"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1508A7D2" w14:textId="77777777" w:rsidTr="00E319B2">
        <w:tc>
          <w:tcPr>
            <w:tcW w:w="562" w:type="dxa"/>
            <w:tcBorders>
              <w:top w:val="single" w:sz="4" w:space="0" w:color="000000"/>
              <w:left w:val="single" w:sz="4" w:space="0" w:color="000000"/>
              <w:bottom w:val="single" w:sz="4" w:space="0" w:color="000000"/>
            </w:tcBorders>
          </w:tcPr>
          <w:p w14:paraId="5A39E718"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A637CBA" w14:textId="77777777" w:rsidR="001A50F6" w:rsidRPr="00CA43CC" w:rsidRDefault="001A50F6" w:rsidP="001A50F6">
            <w:pPr>
              <w:jc w:val="both"/>
            </w:pPr>
            <w:r w:rsidRPr="00CA43CC">
              <w:t>Zmniejszenie kąta zejścia i większy promień zawracania w odniesieniu do normy PN/EN 1846-2.</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5B4D2D2"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79D04A33" w14:textId="77777777" w:rsidTr="00E319B2">
        <w:tc>
          <w:tcPr>
            <w:tcW w:w="562" w:type="dxa"/>
            <w:tcBorders>
              <w:top w:val="single" w:sz="4" w:space="0" w:color="000000"/>
              <w:left w:val="single" w:sz="4" w:space="0" w:color="000000"/>
              <w:bottom w:val="single" w:sz="4" w:space="0" w:color="000000"/>
            </w:tcBorders>
          </w:tcPr>
          <w:p w14:paraId="081ADB7D"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96306BB" w14:textId="77777777" w:rsidR="001A50F6" w:rsidRPr="00CA43CC" w:rsidRDefault="001A50F6" w:rsidP="001A50F6">
            <w:pPr>
              <w:pBdr>
                <w:top w:val="nil"/>
                <w:left w:val="nil"/>
                <w:bottom w:val="nil"/>
                <w:right w:val="nil"/>
                <w:between w:val="nil"/>
              </w:pBdr>
              <w:tabs>
                <w:tab w:val="right" w:pos="72"/>
              </w:tabs>
              <w:spacing w:line="276" w:lineRule="auto"/>
            </w:pPr>
            <w:r w:rsidRPr="00CA43CC">
              <w:t xml:space="preserve">Skrzynia transportowa zamontowana na dachu – wymiary i dokładna lokalizacja.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705EFE1"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67D2A96B" w14:textId="77777777" w:rsidTr="00E319B2">
        <w:tc>
          <w:tcPr>
            <w:tcW w:w="562" w:type="dxa"/>
            <w:tcBorders>
              <w:top w:val="single" w:sz="4" w:space="0" w:color="000000"/>
              <w:left w:val="single" w:sz="4" w:space="0" w:color="000000"/>
              <w:bottom w:val="single" w:sz="4" w:space="0" w:color="000000"/>
            </w:tcBorders>
          </w:tcPr>
          <w:p w14:paraId="46BB80F6"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224F2FB7" w14:textId="77777777" w:rsidR="001A50F6" w:rsidRPr="00CA43CC" w:rsidRDefault="001A50F6" w:rsidP="001A50F6">
            <w:pPr>
              <w:pBdr>
                <w:top w:val="nil"/>
                <w:left w:val="nil"/>
                <w:bottom w:val="nil"/>
                <w:right w:val="nil"/>
                <w:between w:val="nil"/>
              </w:pBdr>
              <w:tabs>
                <w:tab w:val="right" w:pos="72"/>
              </w:tabs>
              <w:spacing w:line="276" w:lineRule="auto"/>
            </w:pPr>
            <w:r w:rsidRPr="00CA43CC">
              <w:t xml:space="preserve">Prowadzenie przewodów w listwach przy podłodze lub w innym miejscu dot. przedziału A i B.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2E64ADC"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38D86CFA" w14:textId="77777777" w:rsidTr="00E319B2">
        <w:tc>
          <w:tcPr>
            <w:tcW w:w="562" w:type="dxa"/>
            <w:tcBorders>
              <w:top w:val="single" w:sz="4" w:space="0" w:color="000000"/>
              <w:left w:val="single" w:sz="4" w:space="0" w:color="000000"/>
              <w:bottom w:val="single" w:sz="4" w:space="0" w:color="000000"/>
            </w:tcBorders>
          </w:tcPr>
          <w:p w14:paraId="17BA635D"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4829311" w14:textId="77777777" w:rsidR="001A50F6" w:rsidRPr="00CA43CC" w:rsidRDefault="001A50F6" w:rsidP="001A50F6">
            <w:pPr>
              <w:pBdr>
                <w:top w:val="nil"/>
                <w:left w:val="nil"/>
                <w:bottom w:val="nil"/>
                <w:right w:val="nil"/>
                <w:between w:val="nil"/>
              </w:pBdr>
              <w:tabs>
                <w:tab w:val="right" w:pos="72"/>
              </w:tabs>
              <w:spacing w:line="276" w:lineRule="auto"/>
            </w:pPr>
            <w:r w:rsidRPr="00CA43CC">
              <w:t>Minimalna wysokość wnętrza liczona od podłogi zabudowy do sufitu - 1950 mm, dopuszcza się obniżenia bez ostrych krawędzi na powierzchniach w których nie występuje komunikacja.</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050DA6E"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2FC0E51F" w14:textId="77777777" w:rsidTr="00E319B2">
        <w:tc>
          <w:tcPr>
            <w:tcW w:w="562" w:type="dxa"/>
            <w:tcBorders>
              <w:top w:val="single" w:sz="4" w:space="0" w:color="000000"/>
              <w:left w:val="single" w:sz="4" w:space="0" w:color="000000"/>
              <w:bottom w:val="single" w:sz="4" w:space="0" w:color="000000"/>
            </w:tcBorders>
          </w:tcPr>
          <w:p w14:paraId="61D98371"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0947F5B" w14:textId="77777777" w:rsidR="001A50F6" w:rsidRPr="00CA43CC" w:rsidRDefault="001A50F6" w:rsidP="001A50F6">
            <w:pPr>
              <w:pBdr>
                <w:top w:val="nil"/>
                <w:left w:val="nil"/>
                <w:bottom w:val="nil"/>
                <w:right w:val="nil"/>
                <w:between w:val="nil"/>
              </w:pBdr>
              <w:tabs>
                <w:tab w:val="right" w:pos="72"/>
              </w:tabs>
              <w:spacing w:line="276" w:lineRule="auto"/>
            </w:pPr>
            <w:r w:rsidRPr="00CA43CC">
              <w:t>Drabinka do wyjścia na dach – dokładna lokalizacja.</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E6C930"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34FA951F" w14:textId="77777777" w:rsidTr="00E319B2">
        <w:tc>
          <w:tcPr>
            <w:tcW w:w="562" w:type="dxa"/>
            <w:tcBorders>
              <w:top w:val="single" w:sz="4" w:space="0" w:color="000000"/>
              <w:left w:val="single" w:sz="4" w:space="0" w:color="000000"/>
              <w:bottom w:val="single" w:sz="4" w:space="0" w:color="000000"/>
            </w:tcBorders>
          </w:tcPr>
          <w:p w14:paraId="16228FF6"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6F97E99" w14:textId="77777777" w:rsidR="001A50F6" w:rsidRPr="00CA43CC" w:rsidRDefault="001A50F6" w:rsidP="001A50F6">
            <w:pPr>
              <w:pBdr>
                <w:top w:val="nil"/>
                <w:left w:val="nil"/>
                <w:bottom w:val="nil"/>
                <w:right w:val="nil"/>
                <w:between w:val="nil"/>
              </w:pBdr>
              <w:tabs>
                <w:tab w:val="right" w:pos="72"/>
              </w:tabs>
              <w:spacing w:line="276" w:lineRule="auto"/>
            </w:pPr>
            <w:r w:rsidRPr="00CA43CC">
              <w:t xml:space="preserve">Otwory okienne (boczne i dachowe) wykonane w sposób uniemożliwiający przedostanie się wody z zewnątrz do środka pojazdu o wymiarach dopuszczonych konstrukcyjnie.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C7A9031"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50282DBB" w14:textId="77777777" w:rsidTr="00E319B2">
        <w:tc>
          <w:tcPr>
            <w:tcW w:w="562" w:type="dxa"/>
            <w:tcBorders>
              <w:top w:val="single" w:sz="4" w:space="0" w:color="000000"/>
              <w:left w:val="single" w:sz="4" w:space="0" w:color="000000"/>
              <w:bottom w:val="single" w:sz="4" w:space="0" w:color="000000"/>
            </w:tcBorders>
          </w:tcPr>
          <w:p w14:paraId="0C37A0B4"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D1CD615" w14:textId="77777777" w:rsidR="001A50F6" w:rsidRPr="00CA43CC" w:rsidRDefault="001A50F6" w:rsidP="001A50F6">
            <w:pPr>
              <w:pBdr>
                <w:top w:val="nil"/>
                <w:left w:val="nil"/>
                <w:bottom w:val="nil"/>
                <w:right w:val="nil"/>
                <w:between w:val="nil"/>
              </w:pBdr>
              <w:tabs>
                <w:tab w:val="right" w:pos="72"/>
              </w:tabs>
              <w:spacing w:line="276" w:lineRule="auto"/>
            </w:pPr>
            <w:r w:rsidRPr="00CA43CC">
              <w:t xml:space="preserve">Podest ruchomy umożliwiający rozładunek cięższych elementów wyposażenia o nośności min 500 kg – jego dokładna lokalizacja.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64DC269"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1465BCED" w14:textId="77777777" w:rsidTr="00E319B2">
        <w:tc>
          <w:tcPr>
            <w:tcW w:w="562" w:type="dxa"/>
            <w:tcBorders>
              <w:top w:val="single" w:sz="4" w:space="0" w:color="000000"/>
              <w:left w:val="single" w:sz="4" w:space="0" w:color="000000"/>
              <w:bottom w:val="single" w:sz="4" w:space="0" w:color="000000"/>
            </w:tcBorders>
          </w:tcPr>
          <w:p w14:paraId="306F34E1"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54C5C54" w14:textId="77777777" w:rsidR="001A50F6" w:rsidRPr="00CA43CC" w:rsidRDefault="001A50F6" w:rsidP="001A50F6">
            <w:pPr>
              <w:pBdr>
                <w:top w:val="nil"/>
                <w:left w:val="nil"/>
                <w:bottom w:val="nil"/>
                <w:right w:val="nil"/>
                <w:between w:val="nil"/>
              </w:pBdr>
              <w:tabs>
                <w:tab w:val="right" w:pos="72"/>
              </w:tabs>
              <w:spacing w:line="276" w:lineRule="auto"/>
            </w:pPr>
            <w:r w:rsidRPr="00CA43CC">
              <w:t>Wysokość zakładki podłogi w przedziałach A i B. Podłoga wykonana z PCV z certyfikatem na chemoodporność. O podwyższonej klasie ścieralności.</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D7ECC05"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7F65CFA5" w14:textId="77777777" w:rsidTr="00E319B2">
        <w:tc>
          <w:tcPr>
            <w:tcW w:w="562" w:type="dxa"/>
            <w:tcBorders>
              <w:top w:val="single" w:sz="4" w:space="0" w:color="000000"/>
              <w:left w:val="single" w:sz="4" w:space="0" w:color="000000"/>
              <w:bottom w:val="single" w:sz="4" w:space="0" w:color="000000"/>
            </w:tcBorders>
          </w:tcPr>
          <w:p w14:paraId="1E0D9329"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9D3552E" w14:textId="77777777" w:rsidR="001A50F6" w:rsidRPr="00CA43CC" w:rsidRDefault="001A50F6" w:rsidP="001A50F6">
            <w:pPr>
              <w:pBdr>
                <w:top w:val="nil"/>
                <w:left w:val="nil"/>
                <w:bottom w:val="nil"/>
                <w:right w:val="nil"/>
                <w:between w:val="nil"/>
              </w:pBdr>
              <w:tabs>
                <w:tab w:val="right" w:pos="72"/>
              </w:tabs>
              <w:spacing w:line="276" w:lineRule="auto"/>
            </w:pPr>
            <w:r w:rsidRPr="00CA43CC">
              <w:t xml:space="preserve">Poniżej podłogi zabudowy, tam gdzie jest to możliwe konstrukcyjnie, wykonać maksymalnej wielkości zamykane schowki na urządzenia, sprzęt i wyposażenie. Tam gdzie jest to niemożliwe wykonać maskownice niezabudowanych przestrzeni. Wykonać dwie skrytki umieszczone na zwisie tylnym oraz minimum jedną (o </w:t>
            </w:r>
            <w:r w:rsidRPr="00CA43CC">
              <w:lastRenderedPageBreak/>
              <w:t xml:space="preserve">największych możliwych gabarytach do wykonania) pomiędzy osiami po stronie lewej. Zamknięcie skrytek w formie klap podnoszonych do góry równolegle do ścian pojazdu, dopuszcza się wykonanie zamknięcia skrytek na zwisie tylnym przy użyciu żaluzji. Zamykanie skrytek kluczem o jednym kodzie z sygnalizacją otwarcia w kabinie kierowcy. Oświetlenie skrytek po otwarciu w technologii LED. Sterownie oświetleniem skrytek.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776B8E"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3C2C1F3B" w14:textId="77777777" w:rsidTr="00E319B2">
        <w:tc>
          <w:tcPr>
            <w:tcW w:w="562" w:type="dxa"/>
            <w:tcBorders>
              <w:top w:val="single" w:sz="4" w:space="0" w:color="000000"/>
              <w:left w:val="single" w:sz="4" w:space="0" w:color="000000"/>
              <w:bottom w:val="single" w:sz="4" w:space="0" w:color="000000"/>
            </w:tcBorders>
          </w:tcPr>
          <w:p w14:paraId="7FDBDB75"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07F14B6" w14:textId="77777777" w:rsidR="001A50F6" w:rsidRPr="00CA43CC" w:rsidRDefault="001A50F6" w:rsidP="001A50F6">
            <w:r w:rsidRPr="00CA43CC">
              <w:t xml:space="preserve">Po stronie wejścia do przedziałów A i B na ścianie bocznej pojazdu powinny znajdować się elementy mocujące szybko rozkładany namiot stelażowy – jego dokładna lokalizacja wraz z oświetleniem.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64A51AD"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45B0A5A6" w14:textId="77777777" w:rsidTr="00E319B2">
        <w:tc>
          <w:tcPr>
            <w:tcW w:w="562" w:type="dxa"/>
            <w:tcBorders>
              <w:top w:val="single" w:sz="4" w:space="0" w:color="000000"/>
              <w:left w:val="single" w:sz="4" w:space="0" w:color="000000"/>
              <w:bottom w:val="single" w:sz="4" w:space="0" w:color="000000"/>
            </w:tcBorders>
          </w:tcPr>
          <w:p w14:paraId="03B6FBEB"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DEB25EA" w14:textId="77777777" w:rsidR="001A50F6" w:rsidRPr="00CA43CC" w:rsidRDefault="001A50F6" w:rsidP="001A50F6">
            <w:r w:rsidRPr="00CA43CC">
              <w:t xml:space="preserve">Szczegółowe warunki zabudowy i wykonania elementu podnoszącego i obsługującego dostarczone przez Zamawiającego urządzenie do zdalnej detekcji Rapid Plus. Włącznie z systemem otwieranego dachu i przyłączem funkcjonalnym do obsługi w/w urządzenia ze stanowiska operatorów w przedziale A.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11A36AE"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5E92B74E" w14:textId="77777777" w:rsidTr="00E319B2">
        <w:tc>
          <w:tcPr>
            <w:tcW w:w="562" w:type="dxa"/>
            <w:tcBorders>
              <w:top w:val="single" w:sz="4" w:space="0" w:color="000000"/>
              <w:left w:val="single" w:sz="4" w:space="0" w:color="000000"/>
              <w:bottom w:val="single" w:sz="4" w:space="0" w:color="000000"/>
            </w:tcBorders>
          </w:tcPr>
          <w:p w14:paraId="24CFB57C"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F722A44" w14:textId="77777777" w:rsidR="001A50F6" w:rsidRPr="00CA43CC" w:rsidRDefault="001A50F6" w:rsidP="001A50F6">
            <w:pPr>
              <w:pBdr>
                <w:top w:val="nil"/>
                <w:left w:val="nil"/>
                <w:bottom w:val="nil"/>
                <w:right w:val="nil"/>
                <w:between w:val="nil"/>
              </w:pBdr>
              <w:tabs>
                <w:tab w:val="right" w:pos="72"/>
              </w:tabs>
              <w:spacing w:line="276" w:lineRule="auto"/>
            </w:pPr>
            <w:r w:rsidRPr="00CA43CC">
              <w:rPr>
                <w:iCs/>
              </w:rPr>
              <w:t xml:space="preserve">Skrytka socjalna z dostępem i funkcją użytkową z zewnątrz pojazdu. Usytuowanie umywalki, zbiorników i innych elementów wyposażenia tej skrytki.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9CC52D5"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6ABCD9D4" w14:textId="77777777" w:rsidTr="00E319B2">
        <w:tc>
          <w:tcPr>
            <w:tcW w:w="562" w:type="dxa"/>
            <w:tcBorders>
              <w:top w:val="single" w:sz="4" w:space="0" w:color="000000"/>
              <w:left w:val="single" w:sz="4" w:space="0" w:color="000000"/>
              <w:bottom w:val="single" w:sz="4" w:space="0" w:color="000000"/>
            </w:tcBorders>
          </w:tcPr>
          <w:p w14:paraId="3D8F03D4"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292A359" w14:textId="77777777" w:rsidR="001A50F6" w:rsidRPr="00CA43CC" w:rsidRDefault="001A50F6" w:rsidP="001A50F6">
            <w:pPr>
              <w:pBdr>
                <w:top w:val="nil"/>
                <w:left w:val="nil"/>
                <w:bottom w:val="nil"/>
                <w:right w:val="nil"/>
                <w:between w:val="nil"/>
              </w:pBdr>
              <w:tabs>
                <w:tab w:val="right" w:pos="72"/>
              </w:tabs>
              <w:spacing w:line="276" w:lineRule="auto"/>
              <w:rPr>
                <w:iCs/>
              </w:rPr>
            </w:pPr>
            <w:r w:rsidRPr="00CA43CC">
              <w:t xml:space="preserve">Drzwi wejściowe do zabudowy przedziału A oraz B – ich dokładna lokalizacja oraz wielkość wraz z wykonaniem stopnia licującego się z podłoga wnętrza przedziałów A i B.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E91642D"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0DAA547C" w14:textId="77777777" w:rsidTr="00E319B2">
        <w:tc>
          <w:tcPr>
            <w:tcW w:w="562" w:type="dxa"/>
            <w:tcBorders>
              <w:top w:val="single" w:sz="4" w:space="0" w:color="000000"/>
              <w:left w:val="single" w:sz="4" w:space="0" w:color="000000"/>
              <w:bottom w:val="single" w:sz="4" w:space="0" w:color="000000"/>
            </w:tcBorders>
          </w:tcPr>
          <w:p w14:paraId="69FD7ECB"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3CF61759" w14:textId="77777777" w:rsidR="001A50F6" w:rsidRPr="00CA43CC" w:rsidRDefault="001A50F6" w:rsidP="001A50F6">
            <w:pPr>
              <w:pBdr>
                <w:top w:val="nil"/>
                <w:left w:val="nil"/>
                <w:bottom w:val="nil"/>
                <w:right w:val="nil"/>
                <w:between w:val="nil"/>
              </w:pBdr>
              <w:tabs>
                <w:tab w:val="right" w:pos="72"/>
              </w:tabs>
              <w:spacing w:line="276" w:lineRule="auto"/>
              <w:rPr>
                <w:iCs/>
              </w:rPr>
            </w:pPr>
            <w:r w:rsidRPr="00CA43CC">
              <w:t>Wysuwane lub rozkładane spod podłogi zabudowy schodki automatyczne (aluminiowe) ułatwiające wejście do przedziałów A i B.</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EA96DC"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11EBE226" w14:textId="77777777" w:rsidTr="00E319B2">
        <w:tc>
          <w:tcPr>
            <w:tcW w:w="562" w:type="dxa"/>
            <w:tcBorders>
              <w:top w:val="single" w:sz="4" w:space="0" w:color="000000"/>
              <w:left w:val="single" w:sz="4" w:space="0" w:color="000000"/>
              <w:bottom w:val="single" w:sz="4" w:space="0" w:color="000000"/>
            </w:tcBorders>
          </w:tcPr>
          <w:p w14:paraId="5A77D55D"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42413317" w14:textId="77777777" w:rsidR="001A50F6" w:rsidRPr="00CA43CC" w:rsidRDefault="001A50F6" w:rsidP="001A50F6">
            <w:r w:rsidRPr="00CA43CC">
              <w:t xml:space="preserve">Elementy wyposażenia stałego przedziału A: stół z siedziskami, rozmieszczenie i wymiary mebli, stanowiska operatorów i rozmieszczenie elementów wyposażenia pulpitu na stanowisku operatorów (zegar, wyświetlacz stacji meteo, wieszaki na ubrania, wieszaki na rękawiczki jednorazowe, tablica sucho ścieralna, dodatkowe oświetlenia miejsc roboczych).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A51DF2F"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101B0354" w14:textId="77777777" w:rsidTr="00E319B2">
        <w:tc>
          <w:tcPr>
            <w:tcW w:w="562" w:type="dxa"/>
            <w:tcBorders>
              <w:top w:val="single" w:sz="4" w:space="0" w:color="000000"/>
              <w:left w:val="single" w:sz="4" w:space="0" w:color="000000"/>
              <w:bottom w:val="single" w:sz="4" w:space="0" w:color="000000"/>
            </w:tcBorders>
          </w:tcPr>
          <w:p w14:paraId="214F77A4"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0AD8C06" w14:textId="77777777" w:rsidR="001A50F6" w:rsidRPr="00CA43CC" w:rsidRDefault="001A50F6" w:rsidP="001A50F6">
            <w:r w:rsidRPr="00CA43CC">
              <w:t>Kolor mebli w przedziałach A i B.</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CE1738F"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1BC17738" w14:textId="77777777" w:rsidTr="00E319B2">
        <w:tc>
          <w:tcPr>
            <w:tcW w:w="562" w:type="dxa"/>
            <w:tcBorders>
              <w:top w:val="single" w:sz="4" w:space="0" w:color="000000"/>
              <w:left w:val="single" w:sz="4" w:space="0" w:color="000000"/>
              <w:bottom w:val="single" w:sz="4" w:space="0" w:color="000000"/>
            </w:tcBorders>
          </w:tcPr>
          <w:p w14:paraId="775B6C57"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9583E5B" w14:textId="77777777" w:rsidR="001A50F6" w:rsidRPr="00CA43CC" w:rsidRDefault="001A50F6" w:rsidP="001A50F6">
            <w:r w:rsidRPr="00CA43CC">
              <w:t>Rozmieszczenie oświetlenia dodatkowego przedziałów i stanowisk roboczych na aneksach meblowych.</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95CE4C7"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54577B9F" w14:textId="77777777" w:rsidTr="00E319B2">
        <w:tc>
          <w:tcPr>
            <w:tcW w:w="562" w:type="dxa"/>
            <w:tcBorders>
              <w:top w:val="single" w:sz="4" w:space="0" w:color="000000"/>
              <w:left w:val="single" w:sz="4" w:space="0" w:color="000000"/>
              <w:bottom w:val="single" w:sz="4" w:space="0" w:color="000000"/>
            </w:tcBorders>
          </w:tcPr>
          <w:p w14:paraId="68075969"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CFE0894" w14:textId="77777777" w:rsidR="001A50F6" w:rsidRPr="00CA43CC" w:rsidRDefault="001A50F6" w:rsidP="001A50F6">
            <w:r w:rsidRPr="00CA43CC">
              <w:t>Lokalizacja gaśnicy 2 kg z gazowym czynnikiem gaśniczym dostosowanym do gaszenia urządzeń elektronicznych i elektrycznych pod napięciem do 1000 V.</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89C0423"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041D0F63" w14:textId="77777777" w:rsidTr="00E319B2">
        <w:tc>
          <w:tcPr>
            <w:tcW w:w="562" w:type="dxa"/>
            <w:tcBorders>
              <w:top w:val="single" w:sz="4" w:space="0" w:color="000000"/>
              <w:left w:val="single" w:sz="4" w:space="0" w:color="000000"/>
              <w:bottom w:val="single" w:sz="4" w:space="0" w:color="000000"/>
            </w:tcBorders>
          </w:tcPr>
          <w:p w14:paraId="3B2E527C"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7B1F4313" w14:textId="77777777" w:rsidR="001A50F6" w:rsidRPr="00CA43CC" w:rsidRDefault="001A50F6" w:rsidP="001A50F6">
            <w:r w:rsidRPr="00CA43CC">
              <w:t xml:space="preserve">Maszt pneumatyczny – zabudowa masztu, jego elementów głowicy i obsługa masztu.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95D1C8C"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759B1A6F" w14:textId="77777777" w:rsidTr="00E319B2">
        <w:tc>
          <w:tcPr>
            <w:tcW w:w="562" w:type="dxa"/>
            <w:tcBorders>
              <w:top w:val="single" w:sz="4" w:space="0" w:color="000000"/>
              <w:left w:val="single" w:sz="4" w:space="0" w:color="000000"/>
              <w:bottom w:val="single" w:sz="4" w:space="0" w:color="000000"/>
            </w:tcBorders>
          </w:tcPr>
          <w:p w14:paraId="69E40B6D"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C9732DB" w14:textId="77777777" w:rsidR="001A50F6" w:rsidRPr="00CA43CC" w:rsidRDefault="001A50F6" w:rsidP="001A50F6">
            <w:r w:rsidRPr="00CA43CC">
              <w:t>Lokalizacja dodatkowe gniazd instalacji elektrycznej w przestrzeniach ogólnodostępnych.</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F86E8BA"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527D6BC2" w14:textId="77777777" w:rsidTr="00E319B2">
        <w:tc>
          <w:tcPr>
            <w:tcW w:w="562" w:type="dxa"/>
            <w:tcBorders>
              <w:top w:val="single" w:sz="4" w:space="0" w:color="000000"/>
              <w:left w:val="single" w:sz="4" w:space="0" w:color="000000"/>
              <w:bottom w:val="single" w:sz="4" w:space="0" w:color="000000"/>
            </w:tcBorders>
          </w:tcPr>
          <w:p w14:paraId="5A51FFB2"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16CB34BF" w14:textId="77777777" w:rsidR="001A50F6" w:rsidRPr="00CA43CC" w:rsidRDefault="001A50F6" w:rsidP="001A50F6">
            <w:pPr>
              <w:pBdr>
                <w:top w:val="nil"/>
                <w:left w:val="nil"/>
                <w:bottom w:val="nil"/>
                <w:right w:val="nil"/>
                <w:between w:val="nil"/>
              </w:pBdr>
              <w:spacing w:line="276" w:lineRule="auto"/>
              <w:jc w:val="both"/>
            </w:pPr>
            <w:r w:rsidRPr="00CA43CC">
              <w:t>System regałów i półek w przedziale B – jego dokładne rozmieszczenie i wielkości do ewentualnej późniejszej własnej aranżacji.</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B33824"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71907D02" w14:textId="77777777" w:rsidTr="00E319B2">
        <w:tc>
          <w:tcPr>
            <w:tcW w:w="562" w:type="dxa"/>
            <w:tcBorders>
              <w:top w:val="single" w:sz="4" w:space="0" w:color="000000"/>
              <w:left w:val="single" w:sz="4" w:space="0" w:color="000000"/>
              <w:bottom w:val="single" w:sz="4" w:space="0" w:color="000000"/>
            </w:tcBorders>
          </w:tcPr>
          <w:p w14:paraId="309BD189"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64C2495D" w14:textId="77777777" w:rsidR="001A50F6" w:rsidRPr="00CA43CC" w:rsidRDefault="001A50F6" w:rsidP="001A50F6">
            <w:r w:rsidRPr="00CA43CC">
              <w:t xml:space="preserve">Dokładne miejsce montażu monitorów na stanowiskach operatorów.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855166"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r w:rsidR="001A50F6" w:rsidRPr="00CA43CC" w14:paraId="3E97BE74" w14:textId="77777777" w:rsidTr="00E319B2">
        <w:tc>
          <w:tcPr>
            <w:tcW w:w="562" w:type="dxa"/>
            <w:tcBorders>
              <w:top w:val="single" w:sz="4" w:space="0" w:color="000000"/>
              <w:left w:val="single" w:sz="4" w:space="0" w:color="000000"/>
              <w:bottom w:val="single" w:sz="4" w:space="0" w:color="000000"/>
            </w:tcBorders>
          </w:tcPr>
          <w:p w14:paraId="4F18B674" w14:textId="77777777" w:rsidR="001A50F6" w:rsidRPr="00CA43CC" w:rsidRDefault="001A50F6" w:rsidP="001A50F6">
            <w:pPr>
              <w:numPr>
                <w:ilvl w:val="1"/>
                <w:numId w:val="33"/>
              </w:numPr>
              <w:pBdr>
                <w:top w:val="nil"/>
                <w:left w:val="nil"/>
                <w:bottom w:val="nil"/>
                <w:right w:val="nil"/>
                <w:between w:val="nil"/>
              </w:pBdr>
              <w:spacing w:line="276" w:lineRule="auto"/>
              <w:ind w:left="0" w:firstLine="0"/>
            </w:pPr>
          </w:p>
        </w:tc>
        <w:tc>
          <w:tcPr>
            <w:tcW w:w="11057" w:type="dxa"/>
            <w:tcBorders>
              <w:top w:val="single" w:sz="4" w:space="0" w:color="000000"/>
              <w:left w:val="single" w:sz="4" w:space="0" w:color="000000"/>
              <w:bottom w:val="single" w:sz="4" w:space="0" w:color="000000"/>
              <w:right w:val="single" w:sz="4" w:space="0" w:color="000000"/>
            </w:tcBorders>
          </w:tcPr>
          <w:p w14:paraId="021C5C62" w14:textId="77777777" w:rsidR="001A50F6" w:rsidRPr="00CA43CC" w:rsidRDefault="001A50F6" w:rsidP="001A50F6">
            <w:r w:rsidRPr="00CA43CC">
              <w:t xml:space="preserve">Ustalenie warunków i miejsca szkolenia z wymaganych urządzeń będących na wyposażeniu pojazdu. </w:t>
            </w:r>
          </w:p>
        </w:tc>
        <w:tc>
          <w:tcPr>
            <w:tcW w:w="31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510BFB8" w14:textId="77777777" w:rsidR="001A50F6" w:rsidRPr="00CA43CC" w:rsidRDefault="001A50F6" w:rsidP="001A50F6">
            <w:pPr>
              <w:widowControl w:val="0"/>
              <w:pBdr>
                <w:top w:val="nil"/>
                <w:left w:val="nil"/>
                <w:bottom w:val="nil"/>
                <w:right w:val="nil"/>
                <w:between w:val="nil"/>
              </w:pBdr>
              <w:tabs>
                <w:tab w:val="left" w:pos="1418"/>
              </w:tabs>
              <w:spacing w:line="276" w:lineRule="auto"/>
              <w:jc w:val="center"/>
            </w:pPr>
          </w:p>
        </w:tc>
      </w:tr>
    </w:tbl>
    <w:p w14:paraId="5E7232FE" w14:textId="77777777" w:rsidR="00C764CE" w:rsidRPr="006516AA" w:rsidRDefault="00C764CE" w:rsidP="00C764CE">
      <w:pPr>
        <w:pBdr>
          <w:top w:val="nil"/>
          <w:left w:val="nil"/>
          <w:bottom w:val="nil"/>
          <w:right w:val="nil"/>
          <w:between w:val="nil"/>
        </w:pBdr>
        <w:tabs>
          <w:tab w:val="center" w:pos="4536"/>
          <w:tab w:val="right" w:pos="9072"/>
        </w:tabs>
        <w:spacing w:line="276" w:lineRule="auto"/>
      </w:pPr>
    </w:p>
    <w:p w14:paraId="5E1B25B8" w14:textId="77777777" w:rsidR="00C764CE" w:rsidRPr="006516AA" w:rsidRDefault="00C764CE" w:rsidP="00C764CE">
      <w:pPr>
        <w:rPr>
          <w:lang w:eastAsia="x-none"/>
        </w:rPr>
      </w:pPr>
    </w:p>
    <w:p w14:paraId="5282EFD1" w14:textId="77777777" w:rsidR="00C764CE" w:rsidRPr="006516AA" w:rsidRDefault="00C764CE" w:rsidP="00C764CE">
      <w:pPr>
        <w:jc w:val="both"/>
        <w:rPr>
          <w:lang w:eastAsia="x-none"/>
        </w:rPr>
      </w:pPr>
    </w:p>
    <w:p w14:paraId="0436F4F4" w14:textId="77777777" w:rsidR="00C764CE" w:rsidRPr="006516AA" w:rsidRDefault="00C764CE" w:rsidP="00C764CE">
      <w:pPr>
        <w:jc w:val="both"/>
        <w:rPr>
          <w:lang w:eastAsia="x-none"/>
        </w:rPr>
      </w:pPr>
    </w:p>
    <w:p w14:paraId="4B5FE7D1" w14:textId="77777777" w:rsidR="00C764CE" w:rsidRPr="006516AA" w:rsidRDefault="00C764CE" w:rsidP="00C764CE">
      <w:pPr>
        <w:jc w:val="both"/>
        <w:rPr>
          <w:lang w:eastAsia="x-none"/>
        </w:rPr>
      </w:pPr>
      <w:r w:rsidRPr="006516AA">
        <w:rPr>
          <w:lang w:eastAsia="x-none"/>
        </w:rPr>
        <w:t>W przypadku wymagań do których zastosowano odniesienie do norm, Zamawiający dopuszcza rozwiązania równoważne.</w:t>
      </w:r>
    </w:p>
    <w:p w14:paraId="394D1917" w14:textId="77777777" w:rsidR="00C764CE" w:rsidRPr="006516AA" w:rsidRDefault="00C764CE" w:rsidP="00C764CE">
      <w:pPr>
        <w:rPr>
          <w:lang w:eastAsia="x-none"/>
        </w:rPr>
      </w:pPr>
      <w:r w:rsidRPr="006516AA">
        <w:rPr>
          <w:lang w:eastAsia="x-none"/>
        </w:rPr>
        <w:t>* - niewłaściwe skreślić</w:t>
      </w:r>
    </w:p>
    <w:p w14:paraId="5DC84ADD" w14:textId="77777777" w:rsidR="00C764CE" w:rsidRPr="006516AA" w:rsidRDefault="00C764CE" w:rsidP="00C764CE">
      <w:pPr>
        <w:rPr>
          <w:lang w:eastAsia="x-none"/>
        </w:rPr>
      </w:pPr>
    </w:p>
    <w:p w14:paraId="67ECF35F" w14:textId="77777777" w:rsidR="00C764CE" w:rsidRDefault="00C764CE" w:rsidP="00C764CE">
      <w:pPr>
        <w:pStyle w:val="Nagwek1"/>
        <w:jc w:val="right"/>
        <w:rPr>
          <w:rFonts w:ascii="Times New Roman" w:hAnsi="Times New Roman"/>
          <w:lang w:val="pl-PL"/>
        </w:rPr>
      </w:pPr>
    </w:p>
    <w:p w14:paraId="084183B8" w14:textId="77777777" w:rsidR="00C764CE" w:rsidRDefault="00C764CE" w:rsidP="00C764CE">
      <w:pPr>
        <w:pStyle w:val="Nagwek1"/>
        <w:jc w:val="right"/>
        <w:rPr>
          <w:rFonts w:ascii="Times New Roman" w:hAnsi="Times New Roman"/>
          <w:lang w:val="pl-PL"/>
        </w:rPr>
      </w:pPr>
    </w:p>
    <w:p w14:paraId="5466D527" w14:textId="77777777" w:rsidR="00C764CE" w:rsidRDefault="00C764CE" w:rsidP="00C764CE">
      <w:pPr>
        <w:pStyle w:val="Nagwek1"/>
        <w:jc w:val="right"/>
        <w:rPr>
          <w:rFonts w:ascii="Times New Roman" w:hAnsi="Times New Roman"/>
          <w:lang w:val="pl-PL"/>
        </w:rPr>
      </w:pPr>
    </w:p>
    <w:p w14:paraId="080C1290" w14:textId="77777777" w:rsidR="00C764CE" w:rsidRPr="006516AA" w:rsidRDefault="00C764CE" w:rsidP="00C764CE">
      <w:pPr>
        <w:rPr>
          <w:lang w:eastAsia="x-none"/>
        </w:rPr>
      </w:pPr>
    </w:p>
    <w:p w14:paraId="5230C62C" w14:textId="77777777" w:rsidR="003642D3" w:rsidRPr="00C764CE" w:rsidRDefault="003642D3" w:rsidP="00C764CE">
      <w:pPr>
        <w:spacing w:after="160" w:line="259" w:lineRule="auto"/>
        <w:rPr>
          <w:b/>
          <w:bCs/>
        </w:rPr>
      </w:pPr>
    </w:p>
    <w:sectPr w:rsidR="003642D3" w:rsidRPr="00C764CE" w:rsidSect="00C764C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tka Text">
    <w:panose1 w:val="02000505000000020004"/>
    <w:charset w:val="EE"/>
    <w:family w:val="auto"/>
    <w:pitch w:val="variable"/>
    <w:sig w:usb0="A00002EF" w:usb1="4000204B" w:usb2="00000000" w:usb3="00000000" w:csb0="0000019F"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CenturyGothic">
    <w:altName w:val="MS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6677C0"/>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6D787B"/>
    <w:multiLevelType w:val="hybridMultilevel"/>
    <w:tmpl w:val="9EF834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6144A1"/>
    <w:multiLevelType w:val="hybridMultilevel"/>
    <w:tmpl w:val="1B7CE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01658"/>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D0073"/>
    <w:multiLevelType w:val="hybridMultilevel"/>
    <w:tmpl w:val="FD10D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7" w15:restartNumberingAfterBreak="0">
    <w:nsid w:val="06DB3509"/>
    <w:multiLevelType w:val="hybridMultilevel"/>
    <w:tmpl w:val="6666DD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C58FA"/>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868201E"/>
    <w:multiLevelType w:val="hybridMultilevel"/>
    <w:tmpl w:val="B33EFC1A"/>
    <w:styleLink w:val="WW8Num671"/>
    <w:lvl w:ilvl="0" w:tplc="9FB8DFDA">
      <w:start w:val="1"/>
      <w:numFmt w:val="decimal"/>
      <w:lvlText w:val="%1."/>
      <w:lvlJc w:val="left"/>
      <w:pPr>
        <w:tabs>
          <w:tab w:val="num" w:pos="720"/>
        </w:tabs>
        <w:ind w:left="720" w:hanging="360"/>
      </w:pPr>
    </w:lvl>
    <w:lvl w:ilvl="1" w:tplc="F6D01CEA">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91630DD"/>
    <w:multiLevelType w:val="hybridMultilevel"/>
    <w:tmpl w:val="B2308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2" w15:restartNumberingAfterBreak="0">
    <w:nsid w:val="0AC679DD"/>
    <w:multiLevelType w:val="hybridMultilevel"/>
    <w:tmpl w:val="B28AD588"/>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D174C73"/>
    <w:multiLevelType w:val="hybridMultilevel"/>
    <w:tmpl w:val="2B608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C3775"/>
    <w:multiLevelType w:val="multilevel"/>
    <w:tmpl w:val="09DCB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0DA28DC"/>
    <w:multiLevelType w:val="multilevel"/>
    <w:tmpl w:val="186ADA54"/>
    <w:lvl w:ilvl="0">
      <w:start w:val="1"/>
      <w:numFmt w:val="decimal"/>
      <w:lvlText w:val="%1."/>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23B279C"/>
    <w:multiLevelType w:val="hybridMultilevel"/>
    <w:tmpl w:val="21181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10816"/>
    <w:multiLevelType w:val="hybridMultilevel"/>
    <w:tmpl w:val="B22A9E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666892"/>
    <w:multiLevelType w:val="multilevel"/>
    <w:tmpl w:val="D74400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3780FD4"/>
    <w:multiLevelType w:val="multilevel"/>
    <w:tmpl w:val="99000D7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93168E"/>
    <w:multiLevelType w:val="multilevel"/>
    <w:tmpl w:val="EDF8F4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990868"/>
    <w:multiLevelType w:val="hybridMultilevel"/>
    <w:tmpl w:val="5A8873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84F468F"/>
    <w:multiLevelType w:val="hybridMultilevel"/>
    <w:tmpl w:val="2152AB78"/>
    <w:lvl w:ilvl="0" w:tplc="0415000F">
      <w:start w:val="1"/>
      <w:numFmt w:val="decimal"/>
      <w:lvlText w:val="%1."/>
      <w:lvlJc w:val="left"/>
      <w:pPr>
        <w:ind w:left="720" w:hanging="360"/>
      </w:pPr>
      <w:rPr>
        <w:rFonts w:hint="default"/>
      </w:rPr>
    </w:lvl>
    <w:lvl w:ilvl="1" w:tplc="D128847C">
      <w:start w:val="1"/>
      <w:numFmt w:val="decimal"/>
      <w:lvlText w:val="%2."/>
      <w:lvlJc w:val="left"/>
      <w:pPr>
        <w:ind w:left="1440" w:hanging="360"/>
      </w:pPr>
      <w:rPr>
        <w:rFonts w:hint="default"/>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9D0364"/>
    <w:multiLevelType w:val="multilevel"/>
    <w:tmpl w:val="53F661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193008DB"/>
    <w:multiLevelType w:val="multilevel"/>
    <w:tmpl w:val="18A4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9563BBD"/>
    <w:multiLevelType w:val="hybridMultilevel"/>
    <w:tmpl w:val="853A8456"/>
    <w:lvl w:ilvl="0" w:tplc="0415000F">
      <w:start w:val="1"/>
      <w:numFmt w:val="decimal"/>
      <w:lvlText w:val="%1."/>
      <w:lvlJc w:val="left"/>
      <w:pPr>
        <w:ind w:left="720" w:hanging="360"/>
      </w:pPr>
      <w:rPr>
        <w:rFonts w:hint="default"/>
      </w:rPr>
    </w:lvl>
    <w:lvl w:ilvl="1" w:tplc="6F84981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AA421B"/>
    <w:multiLevelType w:val="hybridMultilevel"/>
    <w:tmpl w:val="8CEE1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6E165B"/>
    <w:multiLevelType w:val="hybridMultilevel"/>
    <w:tmpl w:val="B2DE6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85F88"/>
    <w:multiLevelType w:val="hybridMultilevel"/>
    <w:tmpl w:val="7CE0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4"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D6C64A4"/>
    <w:multiLevelType w:val="hybridMultilevel"/>
    <w:tmpl w:val="4F585A3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945595"/>
    <w:multiLevelType w:val="hybridMultilevel"/>
    <w:tmpl w:val="062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6F7A9E"/>
    <w:multiLevelType w:val="hybridMultilevel"/>
    <w:tmpl w:val="57B430C8"/>
    <w:lvl w:ilvl="0" w:tplc="1340EA22">
      <w:start w:val="1"/>
      <w:numFmt w:val="bullet"/>
      <w:lvlText w:val="-"/>
      <w:lvlJc w:val="left"/>
      <w:pPr>
        <w:ind w:left="1440" w:hanging="360"/>
      </w:pPr>
      <w:rPr>
        <w:rFonts w:ascii="Sitka Text" w:hAnsi="Sitka Tex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0F46471"/>
    <w:multiLevelType w:val="hybridMultilevel"/>
    <w:tmpl w:val="2946CDB8"/>
    <w:lvl w:ilvl="0" w:tplc="8B46636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853178"/>
    <w:multiLevelType w:val="hybridMultilevel"/>
    <w:tmpl w:val="9DAE9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6674E"/>
    <w:multiLevelType w:val="hybridMultilevel"/>
    <w:tmpl w:val="793EDDC4"/>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28D434F"/>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9A20AF"/>
    <w:multiLevelType w:val="hybridMultilevel"/>
    <w:tmpl w:val="1F4E4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B915EF"/>
    <w:multiLevelType w:val="multilevel"/>
    <w:tmpl w:val="61EAD4C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260545D8"/>
    <w:multiLevelType w:val="hybridMultilevel"/>
    <w:tmpl w:val="B0846792"/>
    <w:lvl w:ilvl="0" w:tplc="C324F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62638FB"/>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64E42DE"/>
    <w:multiLevelType w:val="hybridMultilevel"/>
    <w:tmpl w:val="F5C2D1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AFC4521"/>
    <w:multiLevelType w:val="hybridMultilevel"/>
    <w:tmpl w:val="6EB8F1B8"/>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2B064AE5"/>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E3201B7"/>
    <w:multiLevelType w:val="hybridMultilevel"/>
    <w:tmpl w:val="F398ACE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2F9B0231"/>
    <w:multiLevelType w:val="hybridMultilevel"/>
    <w:tmpl w:val="E3C45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28A1279"/>
    <w:multiLevelType w:val="hybridMultilevel"/>
    <w:tmpl w:val="BA5CFC7C"/>
    <w:lvl w:ilvl="0" w:tplc="DE3AD7C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861387"/>
    <w:multiLevelType w:val="hybridMultilevel"/>
    <w:tmpl w:val="910E6A0C"/>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35EF4366"/>
    <w:multiLevelType w:val="hybridMultilevel"/>
    <w:tmpl w:val="B5B0C1B8"/>
    <w:lvl w:ilvl="0" w:tplc="C324F7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F477A3"/>
    <w:multiLevelType w:val="hybridMultilevel"/>
    <w:tmpl w:val="FDE60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3C7126"/>
    <w:multiLevelType w:val="hybridMultilevel"/>
    <w:tmpl w:val="20E0A7B8"/>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39680165"/>
    <w:multiLevelType w:val="hybridMultilevel"/>
    <w:tmpl w:val="BB1E1E34"/>
    <w:lvl w:ilvl="0" w:tplc="0B3C5B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6D5043"/>
    <w:multiLevelType w:val="hybridMultilevel"/>
    <w:tmpl w:val="B38CAFD2"/>
    <w:lvl w:ilvl="0" w:tplc="917CB1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CD85953"/>
    <w:multiLevelType w:val="hybridMultilevel"/>
    <w:tmpl w:val="340E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065BCC"/>
    <w:multiLevelType w:val="hybridMultilevel"/>
    <w:tmpl w:val="3A02ED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2F439D"/>
    <w:multiLevelType w:val="hybridMultilevel"/>
    <w:tmpl w:val="1FE294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E57518E"/>
    <w:multiLevelType w:val="hybridMultilevel"/>
    <w:tmpl w:val="FB929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5601DE"/>
    <w:multiLevelType w:val="hybridMultilevel"/>
    <w:tmpl w:val="9BB62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6D5896"/>
    <w:multiLevelType w:val="hybridMultilevel"/>
    <w:tmpl w:val="4DFC45D6"/>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1"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2" w15:restartNumberingAfterBreak="0">
    <w:nsid w:val="41C14F2E"/>
    <w:multiLevelType w:val="multilevel"/>
    <w:tmpl w:val="D1AA226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44541AB2"/>
    <w:multiLevelType w:val="hybridMultilevel"/>
    <w:tmpl w:val="B94C3902"/>
    <w:lvl w:ilvl="0" w:tplc="4A0039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911120"/>
    <w:multiLevelType w:val="hybridMultilevel"/>
    <w:tmpl w:val="26947050"/>
    <w:lvl w:ilvl="0" w:tplc="0415000F">
      <w:start w:val="1"/>
      <w:numFmt w:val="decimal"/>
      <w:lvlText w:val="%1."/>
      <w:lvlJc w:val="left"/>
      <w:pPr>
        <w:ind w:left="720" w:hanging="360"/>
      </w:pPr>
      <w:rPr>
        <w:rFonts w:hint="default"/>
      </w:rPr>
    </w:lvl>
    <w:lvl w:ilvl="1" w:tplc="0BA65E04">
      <w:start w:val="4"/>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581DDB"/>
    <w:multiLevelType w:val="hybridMultilevel"/>
    <w:tmpl w:val="A336DF12"/>
    <w:lvl w:ilvl="0" w:tplc="0415000F">
      <w:start w:val="1"/>
      <w:numFmt w:val="decimal"/>
      <w:lvlText w:val="%1."/>
      <w:lvlJc w:val="left"/>
      <w:pPr>
        <w:ind w:left="735" w:hanging="375"/>
      </w:pPr>
      <w:rPr>
        <w:rFonts w:hint="default"/>
        <w:b w:val="0"/>
      </w:rPr>
    </w:lvl>
    <w:lvl w:ilvl="1" w:tplc="C8563C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3C57DC"/>
    <w:multiLevelType w:val="hybridMultilevel"/>
    <w:tmpl w:val="D8304426"/>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4BEA0A6E"/>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D7582D"/>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01D3F25"/>
    <w:multiLevelType w:val="hybridMultilevel"/>
    <w:tmpl w:val="EDD83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BC5324"/>
    <w:multiLevelType w:val="hybridMultilevel"/>
    <w:tmpl w:val="F0242A1E"/>
    <w:lvl w:ilvl="0" w:tplc="32CE63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8331FC"/>
    <w:multiLevelType w:val="hybridMultilevel"/>
    <w:tmpl w:val="2DAA3BC4"/>
    <w:lvl w:ilvl="0" w:tplc="0415000F">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4" w15:restartNumberingAfterBreak="0">
    <w:nsid w:val="57604ED1"/>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7D71223"/>
    <w:multiLevelType w:val="hybridMultilevel"/>
    <w:tmpl w:val="10FCCE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AD55AE9"/>
    <w:multiLevelType w:val="hybridMultilevel"/>
    <w:tmpl w:val="D0EC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EE1D42"/>
    <w:multiLevelType w:val="hybridMultilevel"/>
    <w:tmpl w:val="6218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9C4B32"/>
    <w:multiLevelType w:val="hybridMultilevel"/>
    <w:tmpl w:val="2F9A76A0"/>
    <w:lvl w:ilvl="0" w:tplc="04150019">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BE932C3"/>
    <w:multiLevelType w:val="hybridMultilevel"/>
    <w:tmpl w:val="2152AB78"/>
    <w:lvl w:ilvl="0" w:tplc="0415000F">
      <w:start w:val="1"/>
      <w:numFmt w:val="decimal"/>
      <w:lvlText w:val="%1."/>
      <w:lvlJc w:val="left"/>
      <w:pPr>
        <w:ind w:left="720" w:hanging="360"/>
      </w:pPr>
      <w:rPr>
        <w:rFonts w:hint="default"/>
      </w:rPr>
    </w:lvl>
    <w:lvl w:ilvl="1" w:tplc="D128847C">
      <w:start w:val="1"/>
      <w:numFmt w:val="decimal"/>
      <w:lvlText w:val="%2."/>
      <w:lvlJc w:val="left"/>
      <w:pPr>
        <w:ind w:left="1440" w:hanging="360"/>
      </w:pPr>
      <w:rPr>
        <w:rFonts w:hint="default"/>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3F1759"/>
    <w:multiLevelType w:val="hybridMultilevel"/>
    <w:tmpl w:val="BFF463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94" w15:restartNumberingAfterBreak="0">
    <w:nsid w:val="5DFF579D"/>
    <w:multiLevelType w:val="multilevel"/>
    <w:tmpl w:val="8546537C"/>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E512217"/>
    <w:multiLevelType w:val="hybridMultilevel"/>
    <w:tmpl w:val="2488FCDA"/>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FFF76EA"/>
    <w:multiLevelType w:val="hybridMultilevel"/>
    <w:tmpl w:val="E1EE0ADA"/>
    <w:lvl w:ilvl="0" w:tplc="981E2C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7573C7"/>
    <w:multiLevelType w:val="hybridMultilevel"/>
    <w:tmpl w:val="C37AB792"/>
    <w:lvl w:ilvl="0" w:tplc="04150019">
      <w:start w:val="1"/>
      <w:numFmt w:val="lowerLetter"/>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100" w15:restartNumberingAfterBreak="0">
    <w:nsid w:val="63480838"/>
    <w:multiLevelType w:val="hybridMultilevel"/>
    <w:tmpl w:val="FE72F1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5692790"/>
    <w:multiLevelType w:val="multilevel"/>
    <w:tmpl w:val="93F834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6D00219"/>
    <w:multiLevelType w:val="hybridMultilevel"/>
    <w:tmpl w:val="3ABA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643F55"/>
    <w:multiLevelType w:val="hybridMultilevel"/>
    <w:tmpl w:val="F6A4AE24"/>
    <w:lvl w:ilvl="0" w:tplc="04150017">
      <w:start w:val="1"/>
      <w:numFmt w:val="lowerLetter"/>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4" w15:restartNumberingAfterBreak="0">
    <w:nsid w:val="680605C4"/>
    <w:multiLevelType w:val="hybridMultilevel"/>
    <w:tmpl w:val="A4946E88"/>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5" w15:restartNumberingAfterBreak="0">
    <w:nsid w:val="682A5573"/>
    <w:multiLevelType w:val="hybridMultilevel"/>
    <w:tmpl w:val="CC3EED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8CE68CE"/>
    <w:multiLevelType w:val="hybridMultilevel"/>
    <w:tmpl w:val="D1E03240"/>
    <w:lvl w:ilvl="0" w:tplc="C324F7F8">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E03050"/>
    <w:multiLevelType w:val="hybridMultilevel"/>
    <w:tmpl w:val="31A84D06"/>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6A4F2E27"/>
    <w:multiLevelType w:val="hybridMultilevel"/>
    <w:tmpl w:val="825C6A94"/>
    <w:lvl w:ilvl="0" w:tplc="2F5E809A">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C316512"/>
    <w:multiLevelType w:val="multilevel"/>
    <w:tmpl w:val="24867D9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6C6F2B4A"/>
    <w:multiLevelType w:val="hybridMultilevel"/>
    <w:tmpl w:val="203A94A6"/>
    <w:styleLink w:val="WW8Num611"/>
    <w:lvl w:ilvl="0" w:tplc="9FB8DFDA">
      <w:start w:val="1"/>
      <w:numFmt w:val="decimal"/>
      <w:lvlText w:val="%1."/>
      <w:lvlJc w:val="left"/>
      <w:pPr>
        <w:tabs>
          <w:tab w:val="num" w:pos="720"/>
        </w:tabs>
        <w:ind w:left="720" w:hanging="360"/>
      </w:pPr>
    </w:lvl>
    <w:lvl w:ilvl="1" w:tplc="2632AD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6C87427D"/>
    <w:multiLevelType w:val="hybridMultilevel"/>
    <w:tmpl w:val="EBC8FCD2"/>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6C996914"/>
    <w:multiLevelType w:val="hybridMultilevel"/>
    <w:tmpl w:val="D506E768"/>
    <w:lvl w:ilvl="0" w:tplc="C324F7F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6CF96BE5"/>
    <w:multiLevelType w:val="multilevel"/>
    <w:tmpl w:val="1D2450FA"/>
    <w:lvl w:ilvl="0">
      <w:start w:val="1"/>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4" w15:restartNumberingAfterBreak="0">
    <w:nsid w:val="6D15201A"/>
    <w:multiLevelType w:val="hybridMultilevel"/>
    <w:tmpl w:val="5E56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6166F6"/>
    <w:multiLevelType w:val="hybridMultilevel"/>
    <w:tmpl w:val="F53C9A3C"/>
    <w:lvl w:ilvl="0" w:tplc="5FDE317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714C51"/>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6EB0195A"/>
    <w:multiLevelType w:val="hybridMultilevel"/>
    <w:tmpl w:val="F9862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0F6373"/>
    <w:multiLevelType w:val="hybridMultilevel"/>
    <w:tmpl w:val="21366870"/>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5B3AA2"/>
    <w:multiLevelType w:val="hybridMultilevel"/>
    <w:tmpl w:val="246A39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4B1FAE"/>
    <w:multiLevelType w:val="hybridMultilevel"/>
    <w:tmpl w:val="1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2FB5B49"/>
    <w:multiLevelType w:val="hybridMultilevel"/>
    <w:tmpl w:val="E61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8B6F8E"/>
    <w:multiLevelType w:val="hybridMultilevel"/>
    <w:tmpl w:val="C67C4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897FF3"/>
    <w:multiLevelType w:val="hybridMultilevel"/>
    <w:tmpl w:val="B22A9E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78B16D46"/>
    <w:multiLevelType w:val="hybridMultilevel"/>
    <w:tmpl w:val="BAE445C8"/>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2" w15:restartNumberingAfterBreak="0">
    <w:nsid w:val="78BC096B"/>
    <w:multiLevelType w:val="hybridMultilevel"/>
    <w:tmpl w:val="DB108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6837C1"/>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AF72C1D"/>
    <w:multiLevelType w:val="hybridMultilevel"/>
    <w:tmpl w:val="2844116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B8F7A69"/>
    <w:multiLevelType w:val="hybridMultilevel"/>
    <w:tmpl w:val="7EBA3C68"/>
    <w:lvl w:ilvl="0" w:tplc="B93A7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DD76AF6"/>
    <w:multiLevelType w:val="hybridMultilevel"/>
    <w:tmpl w:val="3FC615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EFB3E2D"/>
    <w:multiLevelType w:val="hybridMultilevel"/>
    <w:tmpl w:val="A984BAB8"/>
    <w:lvl w:ilvl="0" w:tplc="A784F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87438C"/>
    <w:multiLevelType w:val="multilevel"/>
    <w:tmpl w:val="464428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53"/>
  </w:num>
  <w:num w:numId="6">
    <w:abstractNumId w:val="13"/>
  </w:num>
  <w:num w:numId="7">
    <w:abstractNumId w:val="33"/>
  </w:num>
  <w:num w:numId="8">
    <w:abstractNumId w:val="28"/>
  </w:num>
  <w:num w:numId="9">
    <w:abstractNumId w:val="110"/>
  </w:num>
  <w:num w:numId="10">
    <w:abstractNumId w:val="86"/>
  </w:num>
  <w:num w:numId="11">
    <w:abstractNumId w:val="16"/>
  </w:num>
  <w:num w:numId="12">
    <w:abstractNumId w:val="71"/>
  </w:num>
  <w:num w:numId="13">
    <w:abstractNumId w:val="77"/>
  </w:num>
  <w:num w:numId="14">
    <w:abstractNumId w:val="9"/>
  </w:num>
  <w:num w:numId="15">
    <w:abstractNumId w:val="130"/>
  </w:num>
  <w:num w:numId="16">
    <w:abstractNumId w:val="48"/>
  </w:num>
  <w:num w:numId="17">
    <w:abstractNumId w:val="11"/>
  </w:num>
  <w:num w:numId="18">
    <w:abstractNumId w:val="22"/>
  </w:num>
  <w:num w:numId="19">
    <w:abstractNumId w:val="34"/>
  </w:num>
  <w:num w:numId="20">
    <w:abstractNumId w:val="39"/>
  </w:num>
  <w:num w:numId="21">
    <w:abstractNumId w:val="51"/>
  </w:num>
  <w:num w:numId="22">
    <w:abstractNumId w:val="52"/>
  </w:num>
  <w:num w:numId="23">
    <w:abstractNumId w:val="56"/>
  </w:num>
  <w:num w:numId="24">
    <w:abstractNumId w:val="64"/>
  </w:num>
  <w:num w:numId="25">
    <w:abstractNumId w:val="87"/>
  </w:num>
  <w:num w:numId="26">
    <w:abstractNumId w:val="96"/>
  </w:num>
  <w:num w:numId="27">
    <w:abstractNumId w:val="98"/>
  </w:num>
  <w:num w:numId="28">
    <w:abstractNumId w:val="121"/>
  </w:num>
  <w:num w:numId="29">
    <w:abstractNumId w:val="124"/>
  </w:num>
  <w:num w:numId="30">
    <w:abstractNumId w:val="125"/>
  </w:num>
  <w:num w:numId="31">
    <w:abstractNumId w:val="136"/>
  </w:num>
  <w:num w:numId="32">
    <w:abstractNumId w:val="140"/>
  </w:num>
  <w:num w:numId="33">
    <w:abstractNumId w:val="139"/>
  </w:num>
  <w:num w:numId="34">
    <w:abstractNumId w:val="138"/>
  </w:num>
  <w:num w:numId="35">
    <w:abstractNumId w:val="17"/>
  </w:num>
  <w:num w:numId="36">
    <w:abstractNumId w:val="23"/>
  </w:num>
  <w:num w:numId="37">
    <w:abstractNumId w:val="99"/>
  </w:num>
  <w:num w:numId="38">
    <w:abstractNumId w:val="15"/>
  </w:num>
  <w:num w:numId="39">
    <w:abstractNumId w:val="55"/>
  </w:num>
  <w:num w:numId="40">
    <w:abstractNumId w:val="83"/>
  </w:num>
  <w:num w:numId="41">
    <w:abstractNumId w:val="49"/>
  </w:num>
  <w:num w:numId="42">
    <w:abstractNumId w:val="68"/>
  </w:num>
  <w:num w:numId="43">
    <w:abstractNumId w:val="67"/>
  </w:num>
  <w:num w:numId="44">
    <w:abstractNumId w:val="122"/>
  </w:num>
  <w:num w:numId="45">
    <w:abstractNumId w:val="7"/>
  </w:num>
  <w:num w:numId="46">
    <w:abstractNumId w:val="80"/>
  </w:num>
  <w:num w:numId="47">
    <w:abstractNumId w:val="70"/>
  </w:num>
  <w:num w:numId="48">
    <w:abstractNumId w:val="66"/>
  </w:num>
  <w:num w:numId="49">
    <w:abstractNumId w:val="75"/>
  </w:num>
  <w:num w:numId="50">
    <w:abstractNumId w:val="18"/>
  </w:num>
  <w:num w:numId="51">
    <w:abstractNumId w:val="41"/>
  </w:num>
  <w:num w:numId="52">
    <w:abstractNumId w:val="128"/>
  </w:num>
  <w:num w:numId="53">
    <w:abstractNumId w:val="5"/>
  </w:num>
  <w:num w:numId="54">
    <w:abstractNumId w:val="40"/>
  </w:num>
  <w:num w:numId="55">
    <w:abstractNumId w:val="116"/>
  </w:num>
  <w:num w:numId="56">
    <w:abstractNumId w:val="118"/>
  </w:num>
  <w:num w:numId="57">
    <w:abstractNumId w:val="27"/>
  </w:num>
  <w:num w:numId="58">
    <w:abstractNumId w:val="72"/>
  </w:num>
  <w:num w:numId="59">
    <w:abstractNumId w:val="94"/>
  </w:num>
  <w:num w:numId="60">
    <w:abstractNumId w:val="84"/>
  </w:num>
  <w:num w:numId="61">
    <w:abstractNumId w:val="1"/>
  </w:num>
  <w:num w:numId="62">
    <w:abstractNumId w:val="50"/>
  </w:num>
  <w:num w:numId="63">
    <w:abstractNumId w:val="20"/>
  </w:num>
  <w:num w:numId="64">
    <w:abstractNumId w:val="101"/>
  </w:num>
  <w:num w:numId="65">
    <w:abstractNumId w:val="108"/>
  </w:num>
  <w:num w:numId="66">
    <w:abstractNumId w:val="38"/>
  </w:num>
  <w:num w:numId="67">
    <w:abstractNumId w:val="78"/>
  </w:num>
  <w:num w:numId="68">
    <w:abstractNumId w:val="4"/>
  </w:num>
  <w:num w:numId="69">
    <w:abstractNumId w:val="46"/>
  </w:num>
  <w:num w:numId="70">
    <w:abstractNumId w:val="113"/>
  </w:num>
  <w:num w:numId="71">
    <w:abstractNumId w:val="44"/>
  </w:num>
  <w:num w:numId="72">
    <w:abstractNumId w:val="26"/>
  </w:num>
  <w:num w:numId="73">
    <w:abstractNumId w:val="29"/>
  </w:num>
  <w:num w:numId="74">
    <w:abstractNumId w:val="109"/>
  </w:num>
  <w:num w:numId="75">
    <w:abstractNumId w:val="54"/>
  </w:num>
  <w:num w:numId="76">
    <w:abstractNumId w:val="60"/>
  </w:num>
  <w:num w:numId="77">
    <w:abstractNumId w:val="103"/>
  </w:num>
  <w:num w:numId="78">
    <w:abstractNumId w:val="10"/>
  </w:num>
  <w:num w:numId="79">
    <w:abstractNumId w:val="31"/>
  </w:num>
  <w:num w:numId="80">
    <w:abstractNumId w:val="3"/>
  </w:num>
  <w:num w:numId="81">
    <w:abstractNumId w:val="69"/>
  </w:num>
  <w:num w:numId="82">
    <w:abstractNumId w:val="127"/>
  </w:num>
  <w:num w:numId="83">
    <w:abstractNumId w:val="102"/>
  </w:num>
  <w:num w:numId="84">
    <w:abstractNumId w:val="25"/>
  </w:num>
  <w:num w:numId="85">
    <w:abstractNumId w:val="45"/>
  </w:num>
  <w:num w:numId="86">
    <w:abstractNumId w:val="62"/>
  </w:num>
  <w:num w:numId="87">
    <w:abstractNumId w:val="59"/>
  </w:num>
  <w:num w:numId="88">
    <w:abstractNumId w:val="112"/>
  </w:num>
  <w:num w:numId="89">
    <w:abstractNumId w:val="133"/>
  </w:num>
  <w:num w:numId="90">
    <w:abstractNumId w:val="63"/>
  </w:num>
  <w:num w:numId="91">
    <w:abstractNumId w:val="135"/>
  </w:num>
  <w:num w:numId="92">
    <w:abstractNumId w:val="36"/>
  </w:num>
  <w:num w:numId="93">
    <w:abstractNumId w:val="106"/>
  </w:num>
  <w:num w:numId="94">
    <w:abstractNumId w:val="126"/>
  </w:num>
  <w:num w:numId="95">
    <w:abstractNumId w:val="115"/>
  </w:num>
  <w:num w:numId="96">
    <w:abstractNumId w:val="107"/>
  </w:num>
  <w:num w:numId="97">
    <w:abstractNumId w:val="65"/>
  </w:num>
  <w:num w:numId="98">
    <w:abstractNumId w:val="97"/>
  </w:num>
  <w:num w:numId="99">
    <w:abstractNumId w:val="82"/>
  </w:num>
  <w:num w:numId="100">
    <w:abstractNumId w:val="35"/>
  </w:num>
  <w:num w:numId="101">
    <w:abstractNumId w:val="114"/>
  </w:num>
  <w:num w:numId="102">
    <w:abstractNumId w:val="12"/>
  </w:num>
  <w:num w:numId="103">
    <w:abstractNumId w:val="42"/>
  </w:num>
  <w:num w:numId="104">
    <w:abstractNumId w:val="134"/>
  </w:num>
  <w:num w:numId="105">
    <w:abstractNumId w:val="111"/>
  </w:num>
  <w:num w:numId="106">
    <w:abstractNumId w:val="90"/>
  </w:num>
  <w:num w:numId="107">
    <w:abstractNumId w:val="95"/>
  </w:num>
  <w:num w:numId="108">
    <w:abstractNumId w:val="104"/>
  </w:num>
  <w:num w:numId="109">
    <w:abstractNumId w:val="119"/>
  </w:num>
  <w:num w:numId="110">
    <w:abstractNumId w:val="21"/>
  </w:num>
  <w:num w:numId="111">
    <w:abstractNumId w:val="117"/>
  </w:num>
  <w:num w:numId="112">
    <w:abstractNumId w:val="79"/>
  </w:num>
  <w:num w:numId="113">
    <w:abstractNumId w:val="74"/>
  </w:num>
  <w:num w:numId="114">
    <w:abstractNumId w:val="88"/>
  </w:num>
  <w:num w:numId="115">
    <w:abstractNumId w:val="32"/>
  </w:num>
  <w:num w:numId="116">
    <w:abstractNumId w:val="30"/>
  </w:num>
  <w:num w:numId="117">
    <w:abstractNumId w:val="123"/>
  </w:num>
  <w:num w:numId="118">
    <w:abstractNumId w:val="8"/>
  </w:num>
  <w:num w:numId="119">
    <w:abstractNumId w:val="131"/>
  </w:num>
  <w:num w:numId="120">
    <w:abstractNumId w:val="105"/>
  </w:num>
  <w:num w:numId="121">
    <w:abstractNumId w:val="100"/>
  </w:num>
  <w:num w:numId="122">
    <w:abstractNumId w:val="19"/>
  </w:num>
  <w:num w:numId="123">
    <w:abstractNumId w:val="92"/>
  </w:num>
  <w:num w:numId="124">
    <w:abstractNumId w:val="85"/>
  </w:num>
  <w:num w:numId="125">
    <w:abstractNumId w:val="137"/>
  </w:num>
  <w:num w:numId="126">
    <w:abstractNumId w:val="61"/>
  </w:num>
  <w:num w:numId="127">
    <w:abstractNumId w:val="73"/>
  </w:num>
  <w:num w:numId="128">
    <w:abstractNumId w:val="132"/>
  </w:num>
  <w:num w:numId="129">
    <w:abstractNumId w:val="24"/>
  </w:num>
  <w:num w:numId="130">
    <w:abstractNumId w:val="47"/>
  </w:num>
  <w:num w:numId="131">
    <w:abstractNumId w:val="120"/>
  </w:num>
  <w:num w:numId="132">
    <w:abstractNumId w:val="2"/>
  </w:num>
  <w:num w:numId="133">
    <w:abstractNumId w:val="37"/>
  </w:num>
  <w:num w:numId="134">
    <w:abstractNumId w:val="57"/>
  </w:num>
  <w:num w:numId="135">
    <w:abstractNumId w:val="14"/>
  </w:num>
  <w:num w:numId="136">
    <w:abstractNumId w:val="89"/>
  </w:num>
  <w:num w:numId="137">
    <w:abstractNumId w:val="43"/>
  </w:num>
  <w:num w:numId="138">
    <w:abstractNumId w:val="58"/>
  </w:num>
  <w:num w:numId="139">
    <w:abstractNumId w:val="91"/>
  </w:num>
  <w:num w:numId="140">
    <w:abstractNumId w:val="76"/>
  </w:num>
  <w:num w:numId="141">
    <w:abstractNumId w:val="12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CE"/>
    <w:rsid w:val="00096DD0"/>
    <w:rsid w:val="000A38F9"/>
    <w:rsid w:val="000B3BF8"/>
    <w:rsid w:val="000F0CA8"/>
    <w:rsid w:val="00114D81"/>
    <w:rsid w:val="00136BC5"/>
    <w:rsid w:val="00183661"/>
    <w:rsid w:val="00195D6C"/>
    <w:rsid w:val="001A50F6"/>
    <w:rsid w:val="001B14F6"/>
    <w:rsid w:val="001B57A9"/>
    <w:rsid w:val="001C3019"/>
    <w:rsid w:val="001E6759"/>
    <w:rsid w:val="0027746C"/>
    <w:rsid w:val="00293A6C"/>
    <w:rsid w:val="002E00DA"/>
    <w:rsid w:val="002E71C7"/>
    <w:rsid w:val="003642D3"/>
    <w:rsid w:val="00391EAF"/>
    <w:rsid w:val="003A7627"/>
    <w:rsid w:val="003E6A13"/>
    <w:rsid w:val="00400FDE"/>
    <w:rsid w:val="0044509E"/>
    <w:rsid w:val="00465062"/>
    <w:rsid w:val="004F5DAD"/>
    <w:rsid w:val="00562665"/>
    <w:rsid w:val="005C7BFF"/>
    <w:rsid w:val="007365BF"/>
    <w:rsid w:val="00741798"/>
    <w:rsid w:val="00752E5F"/>
    <w:rsid w:val="00792658"/>
    <w:rsid w:val="007B234A"/>
    <w:rsid w:val="0089562A"/>
    <w:rsid w:val="008A769F"/>
    <w:rsid w:val="008C322F"/>
    <w:rsid w:val="009111A0"/>
    <w:rsid w:val="00933345"/>
    <w:rsid w:val="00937420"/>
    <w:rsid w:val="00941327"/>
    <w:rsid w:val="00954AFE"/>
    <w:rsid w:val="009C3548"/>
    <w:rsid w:val="00A13E29"/>
    <w:rsid w:val="00A21318"/>
    <w:rsid w:val="00A32C80"/>
    <w:rsid w:val="00A45BCE"/>
    <w:rsid w:val="00A8142B"/>
    <w:rsid w:val="00AC0E1C"/>
    <w:rsid w:val="00AC36F3"/>
    <w:rsid w:val="00B038F8"/>
    <w:rsid w:val="00B36609"/>
    <w:rsid w:val="00B77CF8"/>
    <w:rsid w:val="00B91968"/>
    <w:rsid w:val="00BB7362"/>
    <w:rsid w:val="00C0757E"/>
    <w:rsid w:val="00C35E04"/>
    <w:rsid w:val="00C543C9"/>
    <w:rsid w:val="00C63DBA"/>
    <w:rsid w:val="00C764CE"/>
    <w:rsid w:val="00CA705B"/>
    <w:rsid w:val="00D45A00"/>
    <w:rsid w:val="00D62075"/>
    <w:rsid w:val="00D80AD5"/>
    <w:rsid w:val="00D8588B"/>
    <w:rsid w:val="00D956FB"/>
    <w:rsid w:val="00DD0E61"/>
    <w:rsid w:val="00E319B2"/>
    <w:rsid w:val="00E35239"/>
    <w:rsid w:val="00E4303A"/>
    <w:rsid w:val="00E637E0"/>
    <w:rsid w:val="00F0450D"/>
    <w:rsid w:val="00F21038"/>
    <w:rsid w:val="00F33783"/>
    <w:rsid w:val="00F97A92"/>
    <w:rsid w:val="00FC05F6"/>
    <w:rsid w:val="00FF4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F496D"/>
  <w15:chartTrackingRefBased/>
  <w15:docId w15:val="{7129DDBE-4922-47D0-A5B3-60BF8FA1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4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764CE"/>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C764CE"/>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C764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C764C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C764CE"/>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C764CE"/>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C764CE"/>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764CE"/>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C764C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764C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C764CE"/>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C764C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764CE"/>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C764CE"/>
    <w:rPr>
      <w:rFonts w:ascii="Calibri" w:eastAsia="Times New Roman" w:hAnsi="Calibri" w:cs="Times New Roman"/>
      <w:i/>
      <w:iCs/>
      <w:sz w:val="24"/>
      <w:szCs w:val="24"/>
      <w:lang w:val="x-none" w:eastAsia="pl-PL"/>
    </w:rPr>
  </w:style>
  <w:style w:type="character" w:styleId="Hipercze">
    <w:name w:val="Hyperlink"/>
    <w:uiPriority w:val="99"/>
    <w:unhideWhenUsed/>
    <w:rsid w:val="00C764CE"/>
    <w:rPr>
      <w:color w:val="000080"/>
      <w:u w:val="single"/>
    </w:rPr>
  </w:style>
  <w:style w:type="character" w:styleId="UyteHipercze">
    <w:name w:val="FollowedHyperlink"/>
    <w:uiPriority w:val="99"/>
    <w:semiHidden/>
    <w:unhideWhenUsed/>
    <w:rsid w:val="00C764CE"/>
    <w:rPr>
      <w:color w:val="800080"/>
      <w:u w:val="single"/>
    </w:rPr>
  </w:style>
  <w:style w:type="paragraph" w:styleId="HTML-wstpniesformatowany">
    <w:name w:val="HTML Preformatted"/>
    <w:basedOn w:val="Normalny"/>
    <w:link w:val="HTML-wstpniesformatowanyZnak"/>
    <w:uiPriority w:val="99"/>
    <w:semiHidden/>
    <w:unhideWhenUsed/>
    <w:rsid w:val="00C7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64CE"/>
    <w:rPr>
      <w:rFonts w:ascii="Courier New" w:eastAsia="Times New Roman" w:hAnsi="Courier New" w:cs="Courier New"/>
      <w:sz w:val="20"/>
      <w:szCs w:val="20"/>
      <w:lang w:eastAsia="pl-PL"/>
    </w:rPr>
  </w:style>
  <w:style w:type="paragraph" w:customStyle="1" w:styleId="msonormal0">
    <w:name w:val="msonormal"/>
    <w:basedOn w:val="Normalny"/>
    <w:rsid w:val="00C764CE"/>
    <w:pPr>
      <w:spacing w:before="100" w:beforeAutospacing="1" w:after="100" w:afterAutospacing="1"/>
    </w:pPr>
  </w:style>
  <w:style w:type="paragraph" w:styleId="NormalnyWeb">
    <w:name w:val="Normal (Web)"/>
    <w:basedOn w:val="Normalny"/>
    <w:uiPriority w:val="99"/>
    <w:unhideWhenUsed/>
    <w:rsid w:val="00C764CE"/>
    <w:pPr>
      <w:spacing w:before="100" w:beforeAutospacing="1" w:after="100" w:afterAutospacing="1"/>
    </w:pPr>
  </w:style>
  <w:style w:type="paragraph" w:styleId="Spistreci1">
    <w:name w:val="toc 1"/>
    <w:basedOn w:val="Normalny"/>
    <w:next w:val="Normalny"/>
    <w:autoRedefine/>
    <w:uiPriority w:val="39"/>
    <w:semiHidden/>
    <w:unhideWhenUsed/>
    <w:rsid w:val="00C764C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C764CE"/>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C764CE"/>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C764CE"/>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C764CE"/>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C764CE"/>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C764CE"/>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C764CE"/>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C764CE"/>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C764CE"/>
    <w:rPr>
      <w:sz w:val="20"/>
      <w:szCs w:val="20"/>
    </w:rPr>
  </w:style>
  <w:style w:type="character" w:customStyle="1" w:styleId="TekstprzypisudolnegoZnak">
    <w:name w:val="Tekst przypisu dolnego Znak"/>
    <w:basedOn w:val="Domylnaczcionkaakapitu"/>
    <w:link w:val="Tekstprzypisudolnego"/>
    <w:uiPriority w:val="99"/>
    <w:semiHidden/>
    <w:rsid w:val="00C764C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764CE"/>
    <w:rPr>
      <w:sz w:val="20"/>
      <w:szCs w:val="20"/>
    </w:rPr>
  </w:style>
  <w:style w:type="character" w:customStyle="1" w:styleId="TekstkomentarzaZnak">
    <w:name w:val="Tekst komentarza Znak"/>
    <w:basedOn w:val="Domylnaczcionkaakapitu"/>
    <w:link w:val="Tekstkomentarza"/>
    <w:uiPriority w:val="99"/>
    <w:semiHidden/>
    <w:rsid w:val="00C764C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764C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764CE"/>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C764CE"/>
    <w:pPr>
      <w:tabs>
        <w:tab w:val="center" w:pos="4536"/>
        <w:tab w:val="right" w:pos="9072"/>
      </w:tabs>
    </w:pPr>
    <w:rPr>
      <w:lang w:val="x-none" w:eastAsia="x-none"/>
    </w:rPr>
  </w:style>
  <w:style w:type="character" w:customStyle="1" w:styleId="StopkaZnak">
    <w:name w:val="Stopka Znak"/>
    <w:basedOn w:val="Domylnaczcionkaakapitu"/>
    <w:link w:val="Stopka"/>
    <w:rsid w:val="00C764CE"/>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C764CE"/>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C764CE"/>
    <w:rPr>
      <w:sz w:val="20"/>
      <w:szCs w:val="20"/>
    </w:rPr>
  </w:style>
  <w:style w:type="character" w:customStyle="1" w:styleId="TekstprzypisukocowegoZnak">
    <w:name w:val="Tekst przypisu końcowego Znak"/>
    <w:basedOn w:val="Domylnaczcionkaakapitu"/>
    <w:link w:val="Tekstprzypisukocowego"/>
    <w:uiPriority w:val="99"/>
    <w:semiHidden/>
    <w:rsid w:val="00C764CE"/>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C764CE"/>
    <w:pPr>
      <w:suppressAutoHyphens/>
      <w:ind w:left="360" w:hanging="360"/>
    </w:pPr>
    <w:rPr>
      <w:lang w:eastAsia="ar-SA"/>
    </w:rPr>
  </w:style>
  <w:style w:type="character" w:customStyle="1" w:styleId="ListapunktowanaZnak">
    <w:name w:val="Lista punktowana Znak"/>
    <w:link w:val="Listapunktowana"/>
    <w:uiPriority w:val="99"/>
    <w:semiHidden/>
    <w:locked/>
    <w:rsid w:val="00C764CE"/>
    <w:rPr>
      <w:sz w:val="24"/>
      <w:szCs w:val="24"/>
      <w:lang w:val="x-none" w:eastAsia="ar-SA"/>
    </w:rPr>
  </w:style>
  <w:style w:type="paragraph" w:styleId="Listapunktowana">
    <w:name w:val="List Bullet"/>
    <w:basedOn w:val="Normalny"/>
    <w:link w:val="ListapunktowanaZnak"/>
    <w:autoRedefine/>
    <w:uiPriority w:val="99"/>
    <w:semiHidden/>
    <w:unhideWhenUsed/>
    <w:rsid w:val="00C764CE"/>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C764CE"/>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C764CE"/>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C764CE"/>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C764CE"/>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C764CE"/>
    <w:pPr>
      <w:ind w:left="283"/>
    </w:pPr>
  </w:style>
  <w:style w:type="character" w:customStyle="1" w:styleId="TekstpodstawowywcityZnak">
    <w:name w:val="Tekst podstawowy wcięty Znak"/>
    <w:basedOn w:val="Domylnaczcionkaakapitu"/>
    <w:link w:val="Tekstpodstawowywcity"/>
    <w:uiPriority w:val="99"/>
    <w:semiHidden/>
    <w:rsid w:val="00C764CE"/>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C764CE"/>
    <w:pPr>
      <w:spacing w:after="120"/>
      <w:ind w:left="283"/>
      <w:contextualSpacing/>
    </w:pPr>
  </w:style>
  <w:style w:type="paragraph" w:styleId="Tekstpodstawowy2">
    <w:name w:val="Body Text 2"/>
    <w:basedOn w:val="Normalny"/>
    <w:link w:val="Tekstpodstawowy2Znak"/>
    <w:uiPriority w:val="99"/>
    <w:semiHidden/>
    <w:unhideWhenUsed/>
    <w:rsid w:val="00C764CE"/>
    <w:pPr>
      <w:jc w:val="center"/>
    </w:pPr>
    <w:rPr>
      <w:sz w:val="12"/>
    </w:rPr>
  </w:style>
  <w:style w:type="character" w:customStyle="1" w:styleId="Tekstpodstawowy2Znak">
    <w:name w:val="Tekst podstawowy 2 Znak"/>
    <w:basedOn w:val="Domylnaczcionkaakapitu"/>
    <w:link w:val="Tekstpodstawowy2"/>
    <w:uiPriority w:val="99"/>
    <w:semiHidden/>
    <w:rsid w:val="00C764CE"/>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C764CE"/>
    <w:rPr>
      <w:sz w:val="20"/>
    </w:rPr>
  </w:style>
  <w:style w:type="character" w:customStyle="1" w:styleId="Tekstpodstawowy3Znak">
    <w:name w:val="Tekst podstawowy 3 Znak"/>
    <w:basedOn w:val="Domylnaczcionkaakapitu"/>
    <w:link w:val="Tekstpodstawowy3"/>
    <w:uiPriority w:val="99"/>
    <w:semiHidden/>
    <w:rsid w:val="00C764CE"/>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C764CE"/>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C764CE"/>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C764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4CE"/>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C764CE"/>
    <w:rPr>
      <w:b/>
      <w:bCs/>
    </w:rPr>
  </w:style>
  <w:style w:type="character" w:customStyle="1" w:styleId="TematkomentarzaZnak">
    <w:name w:val="Temat komentarza Znak"/>
    <w:basedOn w:val="TekstkomentarzaZnak"/>
    <w:link w:val="Tematkomentarza"/>
    <w:uiPriority w:val="99"/>
    <w:semiHidden/>
    <w:rsid w:val="00C764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64CE"/>
    <w:rPr>
      <w:rFonts w:ascii="Tahoma" w:hAnsi="Tahoma" w:cs="Tahoma"/>
      <w:sz w:val="16"/>
      <w:szCs w:val="16"/>
    </w:rPr>
  </w:style>
  <w:style w:type="character" w:customStyle="1" w:styleId="TekstdymkaZnak">
    <w:name w:val="Tekst dymka Znak"/>
    <w:basedOn w:val="Domylnaczcionkaakapitu"/>
    <w:link w:val="Tekstdymka"/>
    <w:uiPriority w:val="99"/>
    <w:semiHidden/>
    <w:rsid w:val="00C764CE"/>
    <w:rPr>
      <w:rFonts w:ascii="Tahoma" w:eastAsia="Times New Roman" w:hAnsi="Tahoma" w:cs="Tahoma"/>
      <w:sz w:val="16"/>
      <w:szCs w:val="16"/>
      <w:lang w:eastAsia="pl-PL"/>
    </w:rPr>
  </w:style>
  <w:style w:type="character" w:customStyle="1" w:styleId="BezodstpwZnak">
    <w:name w:val="Bez odstępów Znak"/>
    <w:link w:val="Bezodstpw"/>
    <w:uiPriority w:val="99"/>
    <w:locked/>
    <w:rsid w:val="00C764CE"/>
    <w:rPr>
      <w:rFonts w:ascii="Calibri" w:hAnsi="Calibri" w:cs="Calibri"/>
    </w:rPr>
  </w:style>
  <w:style w:type="paragraph" w:styleId="Bezodstpw">
    <w:name w:val="No Spacing"/>
    <w:link w:val="BezodstpwZnak"/>
    <w:uiPriority w:val="99"/>
    <w:qFormat/>
    <w:rsid w:val="00C764CE"/>
    <w:pPr>
      <w:spacing w:after="0" w:line="240" w:lineRule="auto"/>
    </w:pPr>
    <w:rPr>
      <w:rFonts w:ascii="Calibri" w:hAnsi="Calibri" w:cs="Calibri"/>
    </w:rPr>
  </w:style>
  <w:style w:type="paragraph" w:styleId="Poprawka">
    <w:name w:val="Revision"/>
    <w:uiPriority w:val="99"/>
    <w:semiHidden/>
    <w:rsid w:val="00C764C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C764CE"/>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C764CE"/>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C764CE"/>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C764C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C764CE"/>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C764CE"/>
    <w:pPr>
      <w:spacing w:line="360" w:lineRule="auto"/>
      <w:jc w:val="center"/>
    </w:pPr>
    <w:rPr>
      <w:rFonts w:ascii="Arial" w:hAnsi="Arial" w:cs="Arial"/>
      <w:b/>
      <w:bCs/>
      <w:sz w:val="36"/>
      <w:szCs w:val="36"/>
    </w:rPr>
  </w:style>
  <w:style w:type="paragraph" w:customStyle="1" w:styleId="tytuzp">
    <w:name w:val="tytuł zp"/>
    <w:basedOn w:val="WW-Domylnie"/>
    <w:uiPriority w:val="99"/>
    <w:rsid w:val="00C764CE"/>
    <w:rPr>
      <w:rFonts w:ascii="Arial" w:hAnsi="Arial" w:cs="Arial"/>
      <w:b/>
      <w:bCs/>
      <w:sz w:val="28"/>
      <w:szCs w:val="28"/>
    </w:rPr>
  </w:style>
  <w:style w:type="paragraph" w:customStyle="1" w:styleId="kasia">
    <w:name w:val="kasia"/>
    <w:basedOn w:val="Normalny"/>
    <w:uiPriority w:val="99"/>
    <w:rsid w:val="00C764CE"/>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C764CE"/>
    <w:pPr>
      <w:autoSpaceDE w:val="0"/>
      <w:autoSpaceDN w:val="0"/>
      <w:adjustRightInd w:val="0"/>
    </w:pPr>
    <w:rPr>
      <w:lang w:val="en-US"/>
    </w:rPr>
  </w:style>
  <w:style w:type="paragraph" w:customStyle="1" w:styleId="Standardowy1">
    <w:name w:val="Standardowy1"/>
    <w:uiPriority w:val="99"/>
    <w:rsid w:val="00C764C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C764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C764CE"/>
    <w:pPr>
      <w:spacing w:before="240" w:after="60"/>
    </w:pPr>
    <w:rPr>
      <w:rFonts w:cs="Times New Roman"/>
      <w:color w:val="auto"/>
    </w:rPr>
  </w:style>
  <w:style w:type="paragraph" w:customStyle="1" w:styleId="Nag3wek4">
    <w:name w:val="Nag3ówek 4"/>
    <w:basedOn w:val="Default"/>
    <w:next w:val="Default"/>
    <w:uiPriority w:val="99"/>
    <w:rsid w:val="00C764CE"/>
    <w:pPr>
      <w:spacing w:before="240" w:after="60"/>
    </w:pPr>
    <w:rPr>
      <w:rFonts w:cs="Times New Roman"/>
      <w:color w:val="auto"/>
    </w:rPr>
  </w:style>
  <w:style w:type="paragraph" w:customStyle="1" w:styleId="1">
    <w:name w:val="1"/>
    <w:basedOn w:val="Normalny"/>
    <w:next w:val="Nagwek"/>
    <w:uiPriority w:val="99"/>
    <w:rsid w:val="00C764CE"/>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C764CE"/>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C764CE"/>
    <w:pPr>
      <w:keepNext/>
      <w:spacing w:before="240" w:after="120"/>
    </w:pPr>
    <w:rPr>
      <w:rFonts w:ascii="Arial" w:eastAsia="Tahoma" w:hAnsi="Arial" w:cs="Tahoma"/>
      <w:sz w:val="28"/>
      <w:szCs w:val="28"/>
      <w:lang w:eastAsia="ar-SA"/>
    </w:rPr>
  </w:style>
  <w:style w:type="paragraph" w:customStyle="1" w:styleId="Styl">
    <w:name w:val="Styl"/>
    <w:uiPriority w:val="99"/>
    <w:rsid w:val="00C764C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C764CE"/>
    <w:pPr>
      <w:spacing w:before="100" w:after="119"/>
    </w:pPr>
    <w:rPr>
      <w:rFonts w:ascii="Thorndale" w:hAnsi="Thorndale"/>
      <w:szCs w:val="20"/>
    </w:rPr>
  </w:style>
  <w:style w:type="paragraph" w:customStyle="1" w:styleId="a">
    <w:name w:val="a"/>
    <w:basedOn w:val="Normalny"/>
    <w:uiPriority w:val="99"/>
    <w:rsid w:val="00C764CE"/>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C764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C764CE"/>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C764CE"/>
    <w:pPr>
      <w:jc w:val="both"/>
    </w:pPr>
    <w:rPr>
      <w:rFonts w:ascii="Arial" w:hAnsi="Arial"/>
      <w:sz w:val="22"/>
      <w:szCs w:val="20"/>
    </w:rPr>
  </w:style>
  <w:style w:type="paragraph" w:customStyle="1" w:styleId="Tekstpodstawowy211">
    <w:name w:val="Tekst podstawowy 211"/>
    <w:basedOn w:val="Normalny"/>
    <w:uiPriority w:val="99"/>
    <w:rsid w:val="00C764CE"/>
    <w:pPr>
      <w:jc w:val="both"/>
    </w:pPr>
    <w:rPr>
      <w:rFonts w:ascii="Arial" w:hAnsi="Arial"/>
      <w:sz w:val="22"/>
      <w:szCs w:val="20"/>
    </w:rPr>
  </w:style>
  <w:style w:type="paragraph" w:customStyle="1" w:styleId="Textbody">
    <w:name w:val="Text body"/>
    <w:basedOn w:val="Standard"/>
    <w:rsid w:val="00C764CE"/>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C764CE"/>
    <w:pPr>
      <w:spacing w:after="120"/>
      <w:ind w:left="283"/>
    </w:pPr>
    <w:rPr>
      <w:sz w:val="20"/>
      <w:szCs w:val="20"/>
    </w:rPr>
  </w:style>
  <w:style w:type="paragraph" w:customStyle="1" w:styleId="Style1">
    <w:name w:val="Style1"/>
    <w:basedOn w:val="Normalny"/>
    <w:uiPriority w:val="99"/>
    <w:rsid w:val="00C764CE"/>
    <w:pPr>
      <w:widowControl w:val="0"/>
      <w:autoSpaceDE w:val="0"/>
      <w:autoSpaceDN w:val="0"/>
      <w:adjustRightInd w:val="0"/>
    </w:pPr>
    <w:rPr>
      <w:rFonts w:ascii="Arial" w:hAnsi="Arial"/>
    </w:rPr>
  </w:style>
  <w:style w:type="paragraph" w:customStyle="1" w:styleId="Style33">
    <w:name w:val="Style33"/>
    <w:basedOn w:val="Normalny"/>
    <w:uiPriority w:val="99"/>
    <w:rsid w:val="00C764CE"/>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C764CE"/>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C764CE"/>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C764CE"/>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C764CE"/>
    <w:pPr>
      <w:widowControl w:val="0"/>
      <w:autoSpaceDE w:val="0"/>
      <w:autoSpaceDN w:val="0"/>
      <w:adjustRightInd w:val="0"/>
    </w:pPr>
    <w:rPr>
      <w:rFonts w:ascii="Arial" w:hAnsi="Arial"/>
    </w:rPr>
  </w:style>
  <w:style w:type="paragraph" w:customStyle="1" w:styleId="Style8">
    <w:name w:val="Style8"/>
    <w:basedOn w:val="Normalny"/>
    <w:uiPriority w:val="99"/>
    <w:rsid w:val="00C764CE"/>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C764CE"/>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C764CE"/>
    <w:pPr>
      <w:ind w:left="709"/>
      <w:jc w:val="both"/>
    </w:pPr>
    <w:rPr>
      <w:szCs w:val="20"/>
      <w:lang w:eastAsia="en-US"/>
    </w:rPr>
  </w:style>
  <w:style w:type="paragraph" w:customStyle="1" w:styleId="25">
    <w:name w:val="25"/>
    <w:basedOn w:val="Normalny"/>
    <w:autoRedefine/>
    <w:uiPriority w:val="99"/>
    <w:rsid w:val="00C764CE"/>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C764CE"/>
    <w:pPr>
      <w:tabs>
        <w:tab w:val="left" w:pos="0"/>
      </w:tabs>
      <w:suppressAutoHyphens/>
      <w:jc w:val="both"/>
    </w:pPr>
    <w:rPr>
      <w:sz w:val="22"/>
      <w:szCs w:val="20"/>
      <w:lang w:eastAsia="ar-SA"/>
    </w:rPr>
  </w:style>
  <w:style w:type="paragraph" w:customStyle="1" w:styleId="wypunkt">
    <w:name w:val="wypunkt"/>
    <w:basedOn w:val="Normalny"/>
    <w:uiPriority w:val="99"/>
    <w:rsid w:val="00C764CE"/>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C764CE"/>
    <w:pPr>
      <w:suppressAutoHyphens/>
      <w:ind w:left="284" w:firstLine="424"/>
      <w:jc w:val="both"/>
    </w:pPr>
    <w:rPr>
      <w:szCs w:val="20"/>
      <w:lang w:eastAsia="ar-SA"/>
    </w:rPr>
  </w:style>
  <w:style w:type="paragraph" w:customStyle="1" w:styleId="pkt">
    <w:name w:val="pkt"/>
    <w:basedOn w:val="Normalny"/>
    <w:uiPriority w:val="99"/>
    <w:rsid w:val="00C764CE"/>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C764CE"/>
    <w:pPr>
      <w:suppressAutoHyphens/>
      <w:spacing w:after="120"/>
      <w:ind w:left="283"/>
    </w:pPr>
    <w:rPr>
      <w:lang w:eastAsia="ar-SA"/>
    </w:rPr>
  </w:style>
  <w:style w:type="paragraph" w:customStyle="1" w:styleId="tyt">
    <w:name w:val="tyt"/>
    <w:basedOn w:val="Normalny"/>
    <w:uiPriority w:val="99"/>
    <w:rsid w:val="00C764CE"/>
    <w:pPr>
      <w:keepNext/>
      <w:suppressAutoHyphens/>
      <w:spacing w:before="60" w:after="60"/>
      <w:jc w:val="center"/>
    </w:pPr>
    <w:rPr>
      <w:b/>
      <w:bCs/>
      <w:lang w:eastAsia="ar-SA"/>
    </w:rPr>
  </w:style>
  <w:style w:type="paragraph" w:customStyle="1" w:styleId="ust">
    <w:name w:val="ust"/>
    <w:uiPriority w:val="99"/>
    <w:rsid w:val="00C764CE"/>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C764CE"/>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C764CE"/>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C764CE"/>
    <w:pPr>
      <w:suppressAutoHyphens/>
      <w:ind w:left="284" w:hanging="284"/>
      <w:jc w:val="both"/>
    </w:pPr>
    <w:rPr>
      <w:i/>
      <w:szCs w:val="20"/>
      <w:lang w:eastAsia="ar-SA"/>
    </w:rPr>
  </w:style>
  <w:style w:type="paragraph" w:customStyle="1" w:styleId="Lista-kontynuacja21">
    <w:name w:val="Lista - kontynuacja 21"/>
    <w:basedOn w:val="Normalny"/>
    <w:uiPriority w:val="99"/>
    <w:rsid w:val="00C764CE"/>
    <w:pPr>
      <w:suppressAutoHyphens/>
      <w:spacing w:after="120"/>
      <w:ind w:left="566"/>
    </w:pPr>
    <w:rPr>
      <w:lang w:eastAsia="ar-SA"/>
    </w:rPr>
  </w:style>
  <w:style w:type="paragraph" w:customStyle="1" w:styleId="Listapunktowana21">
    <w:name w:val="Lista punktowana 21"/>
    <w:basedOn w:val="Normalny"/>
    <w:uiPriority w:val="99"/>
    <w:rsid w:val="00C764CE"/>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C764CE"/>
    <w:pPr>
      <w:tabs>
        <w:tab w:val="num" w:pos="360"/>
      </w:tabs>
      <w:suppressAutoHyphens/>
    </w:pPr>
    <w:rPr>
      <w:lang w:eastAsia="ar-SA"/>
    </w:rPr>
  </w:style>
  <w:style w:type="paragraph" w:customStyle="1" w:styleId="Tekstpodstawowy22">
    <w:name w:val="Tekst podstawowy 22"/>
    <w:basedOn w:val="Normalny"/>
    <w:uiPriority w:val="99"/>
    <w:rsid w:val="00C764CE"/>
    <w:pPr>
      <w:ind w:firstLine="708"/>
      <w:jc w:val="both"/>
    </w:pPr>
    <w:rPr>
      <w:szCs w:val="20"/>
      <w:lang w:eastAsia="en-US"/>
    </w:rPr>
  </w:style>
  <w:style w:type="paragraph" w:customStyle="1" w:styleId="Tekstpodstawowywcity32">
    <w:name w:val="Tekst podstawowy wcięty 32"/>
    <w:basedOn w:val="Normalny"/>
    <w:uiPriority w:val="99"/>
    <w:rsid w:val="00C764CE"/>
    <w:pPr>
      <w:ind w:left="709"/>
      <w:jc w:val="both"/>
    </w:pPr>
    <w:rPr>
      <w:szCs w:val="20"/>
      <w:lang w:eastAsia="en-US"/>
    </w:rPr>
  </w:style>
  <w:style w:type="paragraph" w:customStyle="1" w:styleId="tekst0020podstawowy002031">
    <w:name w:val="tekst_0020podstawowy_002031"/>
    <w:basedOn w:val="Normalny"/>
    <w:uiPriority w:val="99"/>
    <w:rsid w:val="00C764CE"/>
    <w:pPr>
      <w:spacing w:line="240" w:lineRule="atLeast"/>
      <w:jc w:val="both"/>
    </w:pPr>
    <w:rPr>
      <w:sz w:val="22"/>
      <w:szCs w:val="22"/>
    </w:rPr>
  </w:style>
  <w:style w:type="paragraph" w:customStyle="1" w:styleId="w0020tabeli">
    <w:name w:val="w_0020tabeli"/>
    <w:basedOn w:val="Normalny"/>
    <w:uiPriority w:val="99"/>
    <w:rsid w:val="00C764CE"/>
    <w:pPr>
      <w:spacing w:line="280" w:lineRule="atLeast"/>
    </w:pPr>
    <w:rPr>
      <w:sz w:val="22"/>
      <w:szCs w:val="22"/>
    </w:rPr>
  </w:style>
  <w:style w:type="paragraph" w:customStyle="1" w:styleId="tekst0020podstawowy002021">
    <w:name w:val="tekst_0020podstawowy_002021"/>
    <w:basedOn w:val="Normalny"/>
    <w:uiPriority w:val="99"/>
    <w:rsid w:val="00C764CE"/>
    <w:pPr>
      <w:spacing w:line="240" w:lineRule="atLeast"/>
      <w:jc w:val="both"/>
    </w:pPr>
  </w:style>
  <w:style w:type="paragraph" w:customStyle="1" w:styleId="body0020text00203">
    <w:name w:val="body_0020text_00203"/>
    <w:basedOn w:val="Normalny"/>
    <w:uiPriority w:val="99"/>
    <w:rsid w:val="00C764CE"/>
    <w:pPr>
      <w:spacing w:line="240" w:lineRule="atLeast"/>
      <w:jc w:val="both"/>
    </w:pPr>
    <w:rPr>
      <w:sz w:val="22"/>
      <w:szCs w:val="22"/>
    </w:rPr>
  </w:style>
  <w:style w:type="paragraph" w:customStyle="1" w:styleId="Normalny2">
    <w:name w:val="Normalny2"/>
    <w:basedOn w:val="Normalny"/>
    <w:uiPriority w:val="99"/>
    <w:rsid w:val="00C764CE"/>
    <w:pPr>
      <w:spacing w:after="200" w:line="260" w:lineRule="atLeast"/>
    </w:pPr>
    <w:rPr>
      <w:rFonts w:ascii="Calibri" w:hAnsi="Calibri"/>
    </w:rPr>
  </w:style>
  <w:style w:type="paragraph" w:customStyle="1" w:styleId="list0020paragraph">
    <w:name w:val="list_0020paragraph"/>
    <w:basedOn w:val="Normalny"/>
    <w:uiPriority w:val="99"/>
    <w:rsid w:val="00C764CE"/>
    <w:pPr>
      <w:spacing w:after="200" w:line="260" w:lineRule="atLeast"/>
      <w:ind w:left="720"/>
    </w:pPr>
    <w:rPr>
      <w:rFonts w:ascii="Calibri" w:hAnsi="Calibri"/>
      <w:sz w:val="22"/>
      <w:szCs w:val="22"/>
    </w:rPr>
  </w:style>
  <w:style w:type="paragraph" w:customStyle="1" w:styleId="Style66">
    <w:name w:val="Style66"/>
    <w:basedOn w:val="Normalny"/>
    <w:uiPriority w:val="99"/>
    <w:rsid w:val="00C764CE"/>
    <w:pPr>
      <w:widowControl w:val="0"/>
      <w:autoSpaceDE w:val="0"/>
      <w:autoSpaceDN w:val="0"/>
      <w:adjustRightInd w:val="0"/>
    </w:pPr>
    <w:rPr>
      <w:rFonts w:ascii="Calibri" w:hAnsi="Calibri"/>
    </w:rPr>
  </w:style>
  <w:style w:type="paragraph" w:customStyle="1" w:styleId="Style37">
    <w:name w:val="Style37"/>
    <w:basedOn w:val="Normalny"/>
    <w:uiPriority w:val="99"/>
    <w:rsid w:val="00C764CE"/>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C764CE"/>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C764CE"/>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C764CE"/>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C764CE"/>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C764CE"/>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C764CE"/>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C764CE"/>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C764CE"/>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C764CE"/>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C764CE"/>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C764CE"/>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C764CE"/>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C764CE"/>
    <w:pPr>
      <w:numPr>
        <w:ilvl w:val="6"/>
        <w:numId w:val="3"/>
      </w:numPr>
      <w:spacing w:after="240"/>
      <w:outlineLvl w:val="6"/>
    </w:pPr>
    <w:rPr>
      <w:sz w:val="22"/>
      <w:lang w:val="en-GB" w:eastAsia="en-US"/>
    </w:rPr>
  </w:style>
  <w:style w:type="character" w:styleId="Odwoanieprzypisudolnego">
    <w:name w:val="footnote reference"/>
    <w:semiHidden/>
    <w:unhideWhenUsed/>
    <w:rsid w:val="00C764CE"/>
    <w:rPr>
      <w:vertAlign w:val="superscript"/>
    </w:rPr>
  </w:style>
  <w:style w:type="character" w:styleId="Odwoaniedokomentarza">
    <w:name w:val="annotation reference"/>
    <w:uiPriority w:val="99"/>
    <w:semiHidden/>
    <w:unhideWhenUsed/>
    <w:rsid w:val="00C764CE"/>
    <w:rPr>
      <w:sz w:val="16"/>
      <w:szCs w:val="16"/>
    </w:rPr>
  </w:style>
  <w:style w:type="character" w:styleId="Odwoanieprzypisukocowego">
    <w:name w:val="endnote reference"/>
    <w:uiPriority w:val="99"/>
    <w:semiHidden/>
    <w:unhideWhenUsed/>
    <w:rsid w:val="00C764CE"/>
    <w:rPr>
      <w:vertAlign w:val="superscript"/>
    </w:rPr>
  </w:style>
  <w:style w:type="paragraph" w:styleId="Podtytu">
    <w:name w:val="Subtitle"/>
    <w:basedOn w:val="Standardowy1"/>
    <w:link w:val="PodtytuZnak"/>
    <w:qFormat/>
    <w:rsid w:val="00C764CE"/>
    <w:pPr>
      <w:spacing w:after="240"/>
    </w:pPr>
    <w:rPr>
      <w:rFonts w:ascii="Arial" w:hAnsi="Arial"/>
      <w:b/>
      <w:sz w:val="28"/>
      <w:u w:val="single"/>
      <w:lang w:val="pl-PL"/>
    </w:rPr>
  </w:style>
  <w:style w:type="character" w:customStyle="1" w:styleId="PodtytuZnak">
    <w:name w:val="Podtytuł Znak"/>
    <w:basedOn w:val="Domylnaczcionkaakapitu"/>
    <w:link w:val="Podtytu"/>
    <w:rsid w:val="00C764CE"/>
    <w:rPr>
      <w:rFonts w:ascii="Arial" w:eastAsia="Times New Roman" w:hAnsi="Arial" w:cs="Times New Roman"/>
      <w:b/>
      <w:sz w:val="28"/>
      <w:szCs w:val="20"/>
      <w:u w:val="single"/>
      <w:lang w:eastAsia="pl-PL"/>
    </w:rPr>
  </w:style>
  <w:style w:type="character" w:customStyle="1" w:styleId="WW8Num3z0">
    <w:name w:val="WW8Num3z0"/>
    <w:rsid w:val="00C764CE"/>
    <w:rPr>
      <w:rFonts w:ascii="Symbol" w:hAnsi="Symbol" w:hint="default"/>
    </w:rPr>
  </w:style>
  <w:style w:type="character" w:customStyle="1" w:styleId="Internetlink">
    <w:name w:val="Internet link"/>
    <w:rsid w:val="00C764CE"/>
    <w:rPr>
      <w:color w:val="000080"/>
      <w:u w:val="single"/>
    </w:rPr>
  </w:style>
  <w:style w:type="character" w:customStyle="1" w:styleId="FontStyle54">
    <w:name w:val="Font Style54"/>
    <w:rsid w:val="00C764CE"/>
    <w:rPr>
      <w:rFonts w:ascii="Arial" w:hAnsi="Arial" w:cs="Arial" w:hint="default"/>
      <w:b/>
      <w:bCs/>
      <w:color w:val="000000"/>
      <w:sz w:val="18"/>
      <w:szCs w:val="18"/>
    </w:rPr>
  </w:style>
  <w:style w:type="character" w:customStyle="1" w:styleId="FontStyle59">
    <w:name w:val="Font Style59"/>
    <w:rsid w:val="00C764CE"/>
    <w:rPr>
      <w:rFonts w:ascii="Arial" w:hAnsi="Arial" w:cs="Arial" w:hint="default"/>
      <w:color w:val="000000"/>
      <w:sz w:val="18"/>
      <w:szCs w:val="18"/>
    </w:rPr>
  </w:style>
  <w:style w:type="character" w:customStyle="1" w:styleId="Nierozpoznanawzmianka1">
    <w:name w:val="Nierozpoznana wzmianka1"/>
    <w:uiPriority w:val="99"/>
    <w:semiHidden/>
    <w:rsid w:val="00C764CE"/>
    <w:rPr>
      <w:color w:val="808080"/>
      <w:shd w:val="clear" w:color="auto" w:fill="E6E6E6"/>
    </w:rPr>
  </w:style>
  <w:style w:type="character" w:customStyle="1" w:styleId="field-content">
    <w:name w:val="field-content"/>
    <w:rsid w:val="00C764CE"/>
  </w:style>
  <w:style w:type="character" w:customStyle="1" w:styleId="WW8Num30z1">
    <w:name w:val="WW8Num30z1"/>
    <w:rsid w:val="00C764CE"/>
    <w:rPr>
      <w:color w:val="000000"/>
    </w:rPr>
  </w:style>
  <w:style w:type="character" w:customStyle="1" w:styleId="heading00203char1">
    <w:name w:val="heading_00203__char1"/>
    <w:rsid w:val="00C764CE"/>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C764CE"/>
    <w:rPr>
      <w:rFonts w:ascii="Times New Roman" w:hAnsi="Times New Roman" w:cs="Times New Roman" w:hint="default"/>
      <w:sz w:val="22"/>
      <w:szCs w:val="22"/>
    </w:rPr>
  </w:style>
  <w:style w:type="character" w:customStyle="1" w:styleId="body0020text00203char1">
    <w:name w:val="body_0020text_00203__char1"/>
    <w:rsid w:val="00C764CE"/>
    <w:rPr>
      <w:rFonts w:ascii="Times New Roman" w:hAnsi="Times New Roman" w:cs="Times New Roman" w:hint="default"/>
      <w:sz w:val="22"/>
      <w:szCs w:val="22"/>
    </w:rPr>
  </w:style>
  <w:style w:type="character" w:customStyle="1" w:styleId="normalchar1">
    <w:name w:val="normal__char1"/>
    <w:rsid w:val="00C764CE"/>
    <w:rPr>
      <w:rFonts w:ascii="Calibri" w:hAnsi="Calibri" w:cs="Calibri" w:hint="default"/>
      <w:sz w:val="24"/>
      <w:szCs w:val="24"/>
    </w:rPr>
  </w:style>
  <w:style w:type="character" w:customStyle="1" w:styleId="list0020paragraphchar1">
    <w:name w:val="list_0020paragraph__char1"/>
    <w:rsid w:val="00C764CE"/>
    <w:rPr>
      <w:rFonts w:ascii="Calibri" w:hAnsi="Calibri" w:cs="Calibri" w:hint="default"/>
      <w:sz w:val="22"/>
      <w:szCs w:val="22"/>
    </w:rPr>
  </w:style>
  <w:style w:type="character" w:customStyle="1" w:styleId="FontStyle119">
    <w:name w:val="Font Style119"/>
    <w:uiPriority w:val="99"/>
    <w:rsid w:val="00C764CE"/>
    <w:rPr>
      <w:rFonts w:ascii="Calibri" w:hAnsi="Calibri" w:cs="Calibri" w:hint="default"/>
      <w:b/>
      <w:bCs/>
      <w:sz w:val="20"/>
      <w:szCs w:val="20"/>
    </w:rPr>
  </w:style>
  <w:style w:type="character" w:customStyle="1" w:styleId="FontStyle120">
    <w:name w:val="Font Style120"/>
    <w:uiPriority w:val="99"/>
    <w:rsid w:val="00C764CE"/>
    <w:rPr>
      <w:rFonts w:ascii="Calibri" w:hAnsi="Calibri" w:cs="Calibri" w:hint="default"/>
      <w:sz w:val="20"/>
      <w:szCs w:val="20"/>
    </w:rPr>
  </w:style>
  <w:style w:type="character" w:customStyle="1" w:styleId="FontStyle134">
    <w:name w:val="Font Style134"/>
    <w:uiPriority w:val="99"/>
    <w:rsid w:val="00C764CE"/>
    <w:rPr>
      <w:rFonts w:ascii="Calibri" w:hAnsi="Calibri" w:cs="Calibri" w:hint="default"/>
      <w:i/>
      <w:iCs/>
      <w:sz w:val="20"/>
      <w:szCs w:val="20"/>
    </w:rPr>
  </w:style>
  <w:style w:type="character" w:customStyle="1" w:styleId="FontStyle149">
    <w:name w:val="Font Style149"/>
    <w:uiPriority w:val="99"/>
    <w:rsid w:val="00C764CE"/>
    <w:rPr>
      <w:rFonts w:ascii="Calibri" w:hAnsi="Calibri" w:cs="Calibri" w:hint="default"/>
      <w:b/>
      <w:bCs/>
      <w:sz w:val="16"/>
      <w:szCs w:val="16"/>
    </w:rPr>
  </w:style>
  <w:style w:type="character" w:customStyle="1" w:styleId="Wzmianka1">
    <w:name w:val="Wzmianka1"/>
    <w:uiPriority w:val="99"/>
    <w:semiHidden/>
    <w:rsid w:val="00C764CE"/>
    <w:rPr>
      <w:color w:val="2B579A"/>
      <w:shd w:val="clear" w:color="auto" w:fill="E6E6E6"/>
    </w:rPr>
  </w:style>
  <w:style w:type="character" w:customStyle="1" w:styleId="Nierozpoznanawzmianka2">
    <w:name w:val="Nierozpoznana wzmianka2"/>
    <w:uiPriority w:val="99"/>
    <w:semiHidden/>
    <w:rsid w:val="00C764CE"/>
    <w:rPr>
      <w:color w:val="808080"/>
      <w:shd w:val="clear" w:color="auto" w:fill="E6E6E6"/>
    </w:rPr>
  </w:style>
  <w:style w:type="character" w:customStyle="1" w:styleId="lrzxr">
    <w:name w:val="lrzxr"/>
    <w:rsid w:val="00C764CE"/>
  </w:style>
  <w:style w:type="character" w:customStyle="1" w:styleId="st">
    <w:name w:val="st"/>
    <w:rsid w:val="00C764CE"/>
  </w:style>
  <w:style w:type="table" w:styleId="Tabela-Siatka">
    <w:name w:val="Table Grid"/>
    <w:basedOn w:val="Standardowy"/>
    <w:uiPriority w:val="59"/>
    <w:rsid w:val="00C764C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64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C764CE"/>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C764C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C764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C764CE"/>
    <w:pPr>
      <w:numPr>
        <w:numId w:val="4"/>
      </w:numPr>
    </w:pPr>
  </w:style>
  <w:style w:type="numbering" w:customStyle="1" w:styleId="WW8Num891">
    <w:name w:val="WW8Num891"/>
    <w:rsid w:val="00C764CE"/>
    <w:pPr>
      <w:numPr>
        <w:numId w:val="5"/>
      </w:numPr>
    </w:pPr>
  </w:style>
  <w:style w:type="numbering" w:customStyle="1" w:styleId="WW8Num991">
    <w:name w:val="WW8Num991"/>
    <w:rsid w:val="00C764CE"/>
    <w:pPr>
      <w:numPr>
        <w:numId w:val="6"/>
      </w:numPr>
    </w:pPr>
  </w:style>
  <w:style w:type="numbering" w:customStyle="1" w:styleId="WW8Num1021">
    <w:name w:val="WW8Num1021"/>
    <w:rsid w:val="00C764CE"/>
    <w:pPr>
      <w:numPr>
        <w:numId w:val="7"/>
      </w:numPr>
    </w:pPr>
  </w:style>
  <w:style w:type="numbering" w:customStyle="1" w:styleId="WW8Num571">
    <w:name w:val="WW8Num571"/>
    <w:rsid w:val="00C764CE"/>
    <w:pPr>
      <w:numPr>
        <w:numId w:val="8"/>
      </w:numPr>
    </w:pPr>
  </w:style>
  <w:style w:type="numbering" w:customStyle="1" w:styleId="WW8Num611">
    <w:name w:val="WW8Num611"/>
    <w:rsid w:val="00C764CE"/>
    <w:pPr>
      <w:numPr>
        <w:numId w:val="9"/>
      </w:numPr>
    </w:pPr>
  </w:style>
  <w:style w:type="numbering" w:customStyle="1" w:styleId="WW8Num631">
    <w:name w:val="WW8Num631"/>
    <w:rsid w:val="00C764CE"/>
    <w:pPr>
      <w:numPr>
        <w:numId w:val="10"/>
      </w:numPr>
    </w:pPr>
  </w:style>
  <w:style w:type="numbering" w:customStyle="1" w:styleId="WW8Num651">
    <w:name w:val="WW8Num651"/>
    <w:rsid w:val="00C764CE"/>
    <w:pPr>
      <w:numPr>
        <w:numId w:val="11"/>
      </w:numPr>
    </w:pPr>
  </w:style>
  <w:style w:type="numbering" w:customStyle="1" w:styleId="WW8Num1041">
    <w:name w:val="WW8Num1041"/>
    <w:rsid w:val="00C764CE"/>
    <w:pPr>
      <w:numPr>
        <w:numId w:val="12"/>
      </w:numPr>
    </w:pPr>
  </w:style>
  <w:style w:type="numbering" w:customStyle="1" w:styleId="WW8Num661">
    <w:name w:val="WW8Num661"/>
    <w:rsid w:val="00C764CE"/>
    <w:pPr>
      <w:numPr>
        <w:numId w:val="13"/>
      </w:numPr>
    </w:pPr>
  </w:style>
  <w:style w:type="numbering" w:customStyle="1" w:styleId="WW8Num671">
    <w:name w:val="WW8Num671"/>
    <w:rsid w:val="00C764CE"/>
    <w:pPr>
      <w:numPr>
        <w:numId w:val="14"/>
      </w:numPr>
    </w:pPr>
  </w:style>
  <w:style w:type="numbering" w:customStyle="1" w:styleId="WW8Num721">
    <w:name w:val="WW8Num721"/>
    <w:rsid w:val="00C764CE"/>
    <w:pPr>
      <w:numPr>
        <w:numId w:val="15"/>
      </w:numPr>
    </w:pPr>
  </w:style>
  <w:style w:type="numbering" w:customStyle="1" w:styleId="WW8Num761">
    <w:name w:val="WW8Num761"/>
    <w:rsid w:val="00C764CE"/>
    <w:pPr>
      <w:numPr>
        <w:numId w:val="16"/>
      </w:numPr>
    </w:pPr>
  </w:style>
  <w:style w:type="numbering" w:customStyle="1" w:styleId="WW8Num61">
    <w:name w:val="WW8Num61"/>
    <w:rsid w:val="00C764CE"/>
    <w:pPr>
      <w:numPr>
        <w:numId w:val="17"/>
      </w:numPr>
    </w:pPr>
  </w:style>
  <w:style w:type="numbering" w:customStyle="1" w:styleId="WW8Num104">
    <w:name w:val="WW8Num104"/>
    <w:rsid w:val="00C764CE"/>
    <w:pPr>
      <w:numPr>
        <w:numId w:val="18"/>
      </w:numPr>
    </w:pPr>
  </w:style>
  <w:style w:type="numbering" w:customStyle="1" w:styleId="WW8Num99">
    <w:name w:val="WW8Num99"/>
    <w:rsid w:val="00C764CE"/>
    <w:pPr>
      <w:numPr>
        <w:numId w:val="19"/>
      </w:numPr>
    </w:pPr>
  </w:style>
  <w:style w:type="numbering" w:customStyle="1" w:styleId="WW8Num95">
    <w:name w:val="WW8Num95"/>
    <w:rsid w:val="00C764CE"/>
    <w:pPr>
      <w:numPr>
        <w:numId w:val="20"/>
      </w:numPr>
    </w:pPr>
  </w:style>
  <w:style w:type="numbering" w:customStyle="1" w:styleId="WW8Num85">
    <w:name w:val="WW8Num85"/>
    <w:rsid w:val="00C764CE"/>
    <w:pPr>
      <w:numPr>
        <w:numId w:val="21"/>
      </w:numPr>
    </w:pPr>
  </w:style>
  <w:style w:type="numbering" w:customStyle="1" w:styleId="WW8Num65">
    <w:name w:val="WW8Num65"/>
    <w:rsid w:val="00C764CE"/>
    <w:pPr>
      <w:numPr>
        <w:numId w:val="22"/>
      </w:numPr>
    </w:pPr>
  </w:style>
  <w:style w:type="numbering" w:customStyle="1" w:styleId="WW8Num8511">
    <w:name w:val="WW8Num8511"/>
    <w:rsid w:val="00C764CE"/>
    <w:pPr>
      <w:numPr>
        <w:numId w:val="23"/>
      </w:numPr>
    </w:pPr>
  </w:style>
  <w:style w:type="numbering" w:customStyle="1" w:styleId="WW8Num102">
    <w:name w:val="WW8Num102"/>
    <w:rsid w:val="00C764CE"/>
    <w:pPr>
      <w:numPr>
        <w:numId w:val="24"/>
      </w:numPr>
    </w:pPr>
  </w:style>
  <w:style w:type="numbering" w:customStyle="1" w:styleId="WW8Num66">
    <w:name w:val="WW8Num66"/>
    <w:rsid w:val="00C764CE"/>
    <w:pPr>
      <w:numPr>
        <w:numId w:val="25"/>
      </w:numPr>
    </w:pPr>
  </w:style>
  <w:style w:type="numbering" w:customStyle="1" w:styleId="WW8Num57">
    <w:name w:val="WW8Num57"/>
    <w:rsid w:val="00C764CE"/>
    <w:pPr>
      <w:numPr>
        <w:numId w:val="26"/>
      </w:numPr>
    </w:pPr>
  </w:style>
  <w:style w:type="numbering" w:customStyle="1" w:styleId="WW8Num89">
    <w:name w:val="WW8Num89"/>
    <w:rsid w:val="00C764CE"/>
    <w:pPr>
      <w:numPr>
        <w:numId w:val="27"/>
      </w:numPr>
    </w:pPr>
  </w:style>
  <w:style w:type="numbering" w:customStyle="1" w:styleId="WW8Num72">
    <w:name w:val="WW8Num72"/>
    <w:rsid w:val="00C764CE"/>
    <w:pPr>
      <w:numPr>
        <w:numId w:val="28"/>
      </w:numPr>
    </w:pPr>
  </w:style>
  <w:style w:type="numbering" w:customStyle="1" w:styleId="WW8Num951">
    <w:name w:val="WW8Num951"/>
    <w:rsid w:val="00C764CE"/>
    <w:pPr>
      <w:numPr>
        <w:numId w:val="29"/>
      </w:numPr>
    </w:pPr>
  </w:style>
  <w:style w:type="numbering" w:customStyle="1" w:styleId="WW8Num63">
    <w:name w:val="WW8Num63"/>
    <w:rsid w:val="00C764CE"/>
    <w:pPr>
      <w:numPr>
        <w:numId w:val="30"/>
      </w:numPr>
    </w:pPr>
  </w:style>
  <w:style w:type="numbering" w:customStyle="1" w:styleId="WW8Num76">
    <w:name w:val="WW8Num76"/>
    <w:rsid w:val="00C764CE"/>
    <w:pPr>
      <w:numPr>
        <w:numId w:val="31"/>
      </w:numPr>
    </w:pPr>
  </w:style>
  <w:style w:type="numbering" w:customStyle="1" w:styleId="WW8Num67">
    <w:name w:val="WW8Num67"/>
    <w:rsid w:val="00C764CE"/>
    <w:pPr>
      <w:numPr>
        <w:numId w:val="32"/>
      </w:numPr>
    </w:pPr>
  </w:style>
  <w:style w:type="table" w:customStyle="1" w:styleId="TableNormal">
    <w:name w:val="Table Normal"/>
    <w:rsid w:val="00C764C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C764CE"/>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764CE"/>
    <w:rPr>
      <w:b/>
      <w:bCs/>
    </w:rPr>
  </w:style>
  <w:style w:type="table" w:customStyle="1" w:styleId="Lined-Accent4">
    <w:name w:val="Lined - Accent 4"/>
    <w:uiPriority w:val="99"/>
    <w:rsid w:val="00C764CE"/>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C764C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764CE"/>
    <w:rPr>
      <w:rFonts w:ascii="Consolas" w:hAnsi="Consolas"/>
      <w:sz w:val="21"/>
      <w:szCs w:val="21"/>
    </w:rPr>
  </w:style>
  <w:style w:type="paragraph" w:customStyle="1" w:styleId="TableParagraph">
    <w:name w:val="Table Paragraph"/>
    <w:basedOn w:val="Normalny"/>
    <w:uiPriority w:val="1"/>
    <w:qFormat/>
    <w:rsid w:val="00C764CE"/>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C764CE"/>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C764C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C764CE"/>
  </w:style>
  <w:style w:type="character" w:customStyle="1" w:styleId="caps">
    <w:name w:val="caps"/>
    <w:basedOn w:val="Domylnaczcionkaakapitu"/>
    <w:rsid w:val="00C764CE"/>
  </w:style>
  <w:style w:type="character" w:customStyle="1" w:styleId="fs10">
    <w:name w:val="fs10"/>
    <w:basedOn w:val="Domylnaczcionkaakapitu"/>
    <w:rsid w:val="00C764CE"/>
  </w:style>
  <w:style w:type="character" w:customStyle="1" w:styleId="size">
    <w:name w:val="size"/>
    <w:basedOn w:val="Domylnaczcionkaakapitu"/>
    <w:rsid w:val="00C764CE"/>
  </w:style>
  <w:style w:type="character" w:customStyle="1" w:styleId="BodyTextChar">
    <w:name w:val="Body Text Char"/>
    <w:rsid w:val="00C764CE"/>
    <w:rPr>
      <w:rFonts w:ascii="Garamond" w:hAnsi="Garamond"/>
      <w:sz w:val="22"/>
      <w:lang w:val="en-US" w:eastAsia="en-US" w:bidi="ar-SA"/>
    </w:rPr>
  </w:style>
  <w:style w:type="character" w:customStyle="1" w:styleId="def">
    <w:name w:val="def"/>
    <w:basedOn w:val="Domylnaczcionkaakapitu"/>
    <w:rsid w:val="00C764CE"/>
  </w:style>
  <w:style w:type="paragraph" w:customStyle="1" w:styleId="dynamic-style-11">
    <w:name w:val="dynamic-style-11"/>
    <w:basedOn w:val="Normalny"/>
    <w:rsid w:val="004F5DAD"/>
    <w:pPr>
      <w:overflowPunct w:val="0"/>
      <w:autoSpaceDE w:val="0"/>
      <w:autoSpaceDN w:val="0"/>
      <w:adjustRightInd w:val="0"/>
      <w:spacing w:before="30" w:after="100"/>
      <w:jc w:val="both"/>
      <w:textAlignment w:val="baseline"/>
    </w:pPr>
    <w:rPr>
      <w:szCs w:val="20"/>
    </w:rPr>
  </w:style>
  <w:style w:type="character" w:customStyle="1" w:styleId="tojvnm2t">
    <w:name w:val="tojvnm2t"/>
    <w:basedOn w:val="Domylnaczcionkaakapitu"/>
    <w:rsid w:val="00AC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78</Pages>
  <Words>23275</Words>
  <Characters>139653</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Buczek Łukasz</cp:lastModifiedBy>
  <cp:revision>48</cp:revision>
  <dcterms:created xsi:type="dcterms:W3CDTF">2021-01-22T10:26:00Z</dcterms:created>
  <dcterms:modified xsi:type="dcterms:W3CDTF">2021-04-02T07:54:00Z</dcterms:modified>
</cp:coreProperties>
</file>