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1E6AC" w14:textId="65C903FC" w:rsidR="00346468" w:rsidRPr="00346468" w:rsidRDefault="008F3FFB" w:rsidP="00054966">
      <w:pPr>
        <w:jc w:val="both"/>
        <w:rPr>
          <w:rFonts w:ascii="Times New Roman" w:hAnsi="Times New Roman" w:cs="Times New Roman"/>
          <w:b/>
          <w:sz w:val="24"/>
          <w:szCs w:val="24"/>
        </w:rPr>
      </w:pPr>
      <w:r>
        <w:rPr>
          <w:rFonts w:ascii="Times New Roman" w:hAnsi="Times New Roman" w:cs="Times New Roman"/>
          <w:b/>
          <w:sz w:val="24"/>
          <w:szCs w:val="24"/>
        </w:rPr>
        <w:t xml:space="preserve">DZIAŁ III </w:t>
      </w:r>
      <w:r w:rsidR="00346468" w:rsidRPr="00346468">
        <w:rPr>
          <w:rFonts w:ascii="Times New Roman" w:hAnsi="Times New Roman" w:cs="Times New Roman"/>
          <w:b/>
          <w:sz w:val="24"/>
          <w:szCs w:val="24"/>
        </w:rPr>
        <w:t>OPIS ISTOTNYCH DLA ZAMAWIAJĄCEGO POSTANOWIEŃ, KTÓRE ZOSTANĄ WPROWADZONE DO TREŚCI UMOWY</w:t>
      </w:r>
    </w:p>
    <w:p w14:paraId="56FB12E6" w14:textId="77777777" w:rsidR="00346468" w:rsidRPr="00346468" w:rsidRDefault="00346468" w:rsidP="00054966">
      <w:pPr>
        <w:jc w:val="both"/>
        <w:rPr>
          <w:rFonts w:ascii="Times New Roman" w:hAnsi="Times New Roman" w:cs="Times New Roman"/>
          <w:sz w:val="24"/>
          <w:szCs w:val="24"/>
        </w:rPr>
      </w:pPr>
    </w:p>
    <w:p w14:paraId="7910E727" w14:textId="5D500AA7" w:rsidR="00346468" w:rsidRPr="00CC1E9B" w:rsidRDefault="00346468" w:rsidP="00054966">
      <w:pPr>
        <w:numPr>
          <w:ilvl w:val="0"/>
          <w:numId w:val="1"/>
        </w:numPr>
        <w:jc w:val="both"/>
        <w:rPr>
          <w:rFonts w:ascii="Times New Roman" w:hAnsi="Times New Roman" w:cs="Times New Roman"/>
          <w:sz w:val="24"/>
          <w:szCs w:val="24"/>
        </w:rPr>
      </w:pPr>
      <w:r w:rsidRPr="00CC1E9B">
        <w:rPr>
          <w:rFonts w:ascii="Times New Roman" w:hAnsi="Times New Roman" w:cs="Times New Roman"/>
          <w:sz w:val="24"/>
          <w:szCs w:val="24"/>
        </w:rPr>
        <w:t xml:space="preserve">W wyniku rozstrzygniętego postępowania o udzielenie zamówienia publicznego Bank udziela Zamawiającemu długoterminowego kredytu bankowego w kwocie </w:t>
      </w:r>
      <w:r w:rsidR="003D7CF2" w:rsidRPr="00CC1E9B">
        <w:rPr>
          <w:rFonts w:ascii="Times New Roman" w:hAnsi="Times New Roman" w:cs="Times New Roman"/>
          <w:sz w:val="24"/>
          <w:szCs w:val="24"/>
        </w:rPr>
        <w:t>1.500</w:t>
      </w:r>
      <w:r w:rsidRPr="00CC1E9B">
        <w:rPr>
          <w:rFonts w:ascii="Times New Roman" w:hAnsi="Times New Roman" w:cs="Times New Roman"/>
          <w:sz w:val="24"/>
          <w:szCs w:val="24"/>
        </w:rPr>
        <w:t xml:space="preserve">.000 zł (słownie: </w:t>
      </w:r>
      <w:r w:rsidR="00E7746F">
        <w:rPr>
          <w:rFonts w:ascii="Times New Roman" w:hAnsi="Times New Roman" w:cs="Times New Roman"/>
          <w:sz w:val="24"/>
          <w:szCs w:val="24"/>
        </w:rPr>
        <w:t>jeden milion pięćset tysięcy złotych</w:t>
      </w:r>
      <w:r w:rsidRPr="00CC1E9B">
        <w:rPr>
          <w:rFonts w:ascii="Times New Roman" w:hAnsi="Times New Roman" w:cs="Times New Roman"/>
          <w:sz w:val="24"/>
          <w:szCs w:val="24"/>
        </w:rPr>
        <w:t>) na okres od dnia podpisania umowy do dnia 30 czerwca 2034 r. bez odrębnego wniosku kredytowego.</w:t>
      </w:r>
    </w:p>
    <w:p w14:paraId="20945116" w14:textId="7EE55319" w:rsidR="00346468" w:rsidRPr="00CC1E9B" w:rsidRDefault="00346468" w:rsidP="00054966">
      <w:pPr>
        <w:numPr>
          <w:ilvl w:val="0"/>
          <w:numId w:val="1"/>
        </w:numPr>
        <w:jc w:val="both"/>
        <w:rPr>
          <w:rFonts w:ascii="Times New Roman" w:hAnsi="Times New Roman" w:cs="Times New Roman"/>
          <w:sz w:val="24"/>
          <w:szCs w:val="24"/>
        </w:rPr>
      </w:pPr>
      <w:r w:rsidRPr="00CC1E9B">
        <w:rPr>
          <w:rFonts w:ascii="Times New Roman" w:hAnsi="Times New Roman" w:cs="Times New Roman"/>
          <w:sz w:val="24"/>
          <w:szCs w:val="24"/>
        </w:rPr>
        <w:t>Integralną częścią umowy jest specyfikacja warunków zamówienia i oferta.</w:t>
      </w:r>
    </w:p>
    <w:p w14:paraId="55678DFA" w14:textId="3BB934EC" w:rsidR="00346468" w:rsidRPr="00CC1E9B" w:rsidRDefault="00346468" w:rsidP="00054966">
      <w:pPr>
        <w:numPr>
          <w:ilvl w:val="0"/>
          <w:numId w:val="1"/>
        </w:numPr>
        <w:jc w:val="both"/>
        <w:rPr>
          <w:rFonts w:ascii="Times New Roman" w:hAnsi="Times New Roman" w:cs="Times New Roman"/>
          <w:sz w:val="24"/>
          <w:szCs w:val="24"/>
        </w:rPr>
      </w:pPr>
      <w:r w:rsidRPr="00CC1E9B">
        <w:rPr>
          <w:rFonts w:ascii="Times New Roman" w:hAnsi="Times New Roman" w:cs="Times New Roman"/>
          <w:sz w:val="24"/>
          <w:szCs w:val="24"/>
        </w:rPr>
        <w:t xml:space="preserve">Kredyt przeznaczony jest na finansowanie planowanego deficytu budżetu gminy 2024 roku w wysokości </w:t>
      </w:r>
      <w:r w:rsidR="003D7CF2" w:rsidRPr="00CC1E9B">
        <w:rPr>
          <w:rFonts w:ascii="Times New Roman" w:hAnsi="Times New Roman" w:cs="Times New Roman"/>
          <w:sz w:val="24"/>
          <w:szCs w:val="24"/>
        </w:rPr>
        <w:t>1.500</w:t>
      </w:r>
      <w:r w:rsidRPr="00CC1E9B">
        <w:rPr>
          <w:rFonts w:ascii="Times New Roman" w:hAnsi="Times New Roman" w:cs="Times New Roman"/>
          <w:sz w:val="24"/>
          <w:szCs w:val="24"/>
        </w:rPr>
        <w:t>.000 zł.</w:t>
      </w:r>
    </w:p>
    <w:p w14:paraId="2A91149A" w14:textId="53FBB026" w:rsidR="00346468" w:rsidRPr="00346468" w:rsidRDefault="00346468" w:rsidP="00054966">
      <w:pPr>
        <w:numPr>
          <w:ilvl w:val="0"/>
          <w:numId w:val="1"/>
        </w:numPr>
        <w:jc w:val="both"/>
        <w:rPr>
          <w:rFonts w:ascii="Times New Roman" w:hAnsi="Times New Roman" w:cs="Times New Roman"/>
          <w:sz w:val="24"/>
          <w:szCs w:val="24"/>
        </w:rPr>
      </w:pPr>
      <w:r w:rsidRPr="00346468">
        <w:rPr>
          <w:rFonts w:ascii="Times New Roman" w:hAnsi="Times New Roman" w:cs="Times New Roman"/>
          <w:sz w:val="24"/>
          <w:szCs w:val="24"/>
        </w:rPr>
        <w:t>Kredyt przekaz</w:t>
      </w:r>
      <w:r w:rsidR="00520895">
        <w:rPr>
          <w:rFonts w:ascii="Times New Roman" w:hAnsi="Times New Roman" w:cs="Times New Roman"/>
          <w:sz w:val="24"/>
          <w:szCs w:val="24"/>
        </w:rPr>
        <w:t>any</w:t>
      </w:r>
      <w:r w:rsidRPr="00346468">
        <w:rPr>
          <w:rFonts w:ascii="Times New Roman" w:hAnsi="Times New Roman" w:cs="Times New Roman"/>
          <w:sz w:val="24"/>
          <w:szCs w:val="24"/>
        </w:rPr>
        <w:t xml:space="preserve"> będzie na wskazany przez Zamawiającego rachunek bankowy Zamawiającego jednorazowo lub w transzach. Termin przekazania kredytu lub poszczególnych transz zostanie zgłoszony przez Zamawiającego na 2 dni robocze przed ich pobraniem przez Zamawiającego (chyba, że Bank będzie miał możliwość skrócenia terminu).</w:t>
      </w:r>
    </w:p>
    <w:p w14:paraId="3B390110" w14:textId="77777777" w:rsidR="00346468" w:rsidRPr="00346468" w:rsidRDefault="00346468" w:rsidP="00054966">
      <w:pPr>
        <w:numPr>
          <w:ilvl w:val="0"/>
          <w:numId w:val="1"/>
        </w:numPr>
        <w:jc w:val="both"/>
        <w:rPr>
          <w:rFonts w:ascii="Times New Roman" w:hAnsi="Times New Roman" w:cs="Times New Roman"/>
          <w:sz w:val="24"/>
          <w:szCs w:val="24"/>
        </w:rPr>
      </w:pPr>
      <w:r w:rsidRPr="00346468">
        <w:rPr>
          <w:rFonts w:ascii="Times New Roman" w:hAnsi="Times New Roman" w:cs="Times New Roman"/>
          <w:sz w:val="24"/>
          <w:szCs w:val="24"/>
        </w:rPr>
        <w:t>Ostateczny termin pobrania kredytu przez Zamawiającego upływa w dniu 31 grudnia 2024 r.</w:t>
      </w:r>
    </w:p>
    <w:p w14:paraId="063F6330" w14:textId="77777777" w:rsidR="00346468" w:rsidRPr="00346468" w:rsidRDefault="00346468" w:rsidP="00054966">
      <w:pPr>
        <w:numPr>
          <w:ilvl w:val="0"/>
          <w:numId w:val="1"/>
        </w:numPr>
        <w:jc w:val="both"/>
        <w:rPr>
          <w:rFonts w:ascii="Times New Roman" w:hAnsi="Times New Roman" w:cs="Times New Roman"/>
          <w:i/>
          <w:sz w:val="24"/>
          <w:szCs w:val="24"/>
        </w:rPr>
      </w:pPr>
      <w:r w:rsidRPr="00346468">
        <w:rPr>
          <w:rFonts w:ascii="Times New Roman" w:hAnsi="Times New Roman" w:cs="Times New Roman"/>
          <w:sz w:val="24"/>
          <w:szCs w:val="24"/>
        </w:rPr>
        <w:t xml:space="preserve">Zamawiający zastrzega sobie możliwość </w:t>
      </w:r>
      <w:r w:rsidRPr="00346468">
        <w:rPr>
          <w:rFonts w:ascii="Times New Roman" w:hAnsi="Times New Roman" w:cs="Times New Roman"/>
          <w:bCs/>
          <w:sz w:val="24"/>
          <w:szCs w:val="24"/>
        </w:rPr>
        <w:t>pobrania kredytu w niepełnej wysokości</w:t>
      </w:r>
      <w:r w:rsidRPr="00346468">
        <w:rPr>
          <w:rFonts w:ascii="Times New Roman" w:hAnsi="Times New Roman" w:cs="Times New Roman"/>
          <w:b/>
          <w:bCs/>
          <w:sz w:val="24"/>
          <w:szCs w:val="24"/>
        </w:rPr>
        <w:t xml:space="preserve"> </w:t>
      </w:r>
      <w:r w:rsidRPr="00346468">
        <w:rPr>
          <w:rFonts w:ascii="Times New Roman" w:hAnsi="Times New Roman" w:cs="Times New Roman"/>
          <w:sz w:val="24"/>
          <w:szCs w:val="24"/>
        </w:rPr>
        <w:t>bez ponoszenia dodatkowych kosztów.</w:t>
      </w:r>
    </w:p>
    <w:p w14:paraId="784B1896" w14:textId="77777777" w:rsidR="00346468" w:rsidRPr="00346468" w:rsidRDefault="00346468" w:rsidP="00054966">
      <w:pPr>
        <w:numPr>
          <w:ilvl w:val="0"/>
          <w:numId w:val="1"/>
        </w:numPr>
        <w:jc w:val="both"/>
        <w:rPr>
          <w:rFonts w:ascii="Times New Roman" w:hAnsi="Times New Roman" w:cs="Times New Roman"/>
          <w:sz w:val="24"/>
          <w:szCs w:val="24"/>
        </w:rPr>
      </w:pPr>
      <w:r w:rsidRPr="00346468">
        <w:rPr>
          <w:rFonts w:ascii="Times New Roman" w:hAnsi="Times New Roman" w:cs="Times New Roman"/>
          <w:sz w:val="24"/>
          <w:szCs w:val="24"/>
        </w:rPr>
        <w:t xml:space="preserve">Ewentualna prowizja (brutto) będzie naliczona od wysokości pobranego kredytu i płatna w terminie 3 dni roboczych od wpływu kredytu na rachunek bankowy wskazany przez Zamawiającego (w przypadku pobierania kredytu w transzach prowizja będzie naliczana od wartości transzy i płatna po każdej pobranej transzy). </w:t>
      </w:r>
    </w:p>
    <w:p w14:paraId="07AF1E96" w14:textId="77777777" w:rsidR="00346468" w:rsidRPr="00346468" w:rsidRDefault="00346468" w:rsidP="00054966">
      <w:pPr>
        <w:numPr>
          <w:ilvl w:val="0"/>
          <w:numId w:val="1"/>
        </w:numPr>
        <w:jc w:val="both"/>
        <w:rPr>
          <w:rFonts w:ascii="Times New Roman" w:hAnsi="Times New Roman" w:cs="Times New Roman"/>
          <w:sz w:val="24"/>
          <w:szCs w:val="24"/>
        </w:rPr>
      </w:pPr>
      <w:r w:rsidRPr="00346468">
        <w:rPr>
          <w:rFonts w:ascii="Times New Roman" w:hAnsi="Times New Roman" w:cs="Times New Roman"/>
          <w:sz w:val="24"/>
          <w:szCs w:val="24"/>
        </w:rPr>
        <w:t>Zamawiający nie ponosi kosztów prowizji od kredytu przyznanego, lecz nie pobranego przez Zamawiającego.</w:t>
      </w:r>
    </w:p>
    <w:p w14:paraId="6357623F" w14:textId="77777777" w:rsidR="00346468" w:rsidRPr="00346468" w:rsidRDefault="00346468" w:rsidP="00054966">
      <w:pPr>
        <w:numPr>
          <w:ilvl w:val="0"/>
          <w:numId w:val="1"/>
        </w:numPr>
        <w:jc w:val="both"/>
        <w:rPr>
          <w:rFonts w:ascii="Times New Roman" w:hAnsi="Times New Roman" w:cs="Times New Roman"/>
          <w:sz w:val="24"/>
          <w:szCs w:val="24"/>
        </w:rPr>
      </w:pPr>
      <w:r w:rsidRPr="00346468">
        <w:rPr>
          <w:rFonts w:ascii="Times New Roman" w:hAnsi="Times New Roman" w:cs="Times New Roman"/>
          <w:sz w:val="24"/>
          <w:szCs w:val="24"/>
        </w:rPr>
        <w:t>Oprocentowanie kredytu ustala się w wysokości odpowiadającej stawce WIBOR 3M powiększonej o marżę banku w wysokości ......... punktów procentowych w stosunku rocznym na bazie rzeczywistej liczby dni w roku.</w:t>
      </w:r>
    </w:p>
    <w:p w14:paraId="6569A041" w14:textId="77777777" w:rsidR="00346468" w:rsidRPr="00346468" w:rsidRDefault="00346468" w:rsidP="00054966">
      <w:pPr>
        <w:numPr>
          <w:ilvl w:val="0"/>
          <w:numId w:val="1"/>
        </w:numPr>
        <w:jc w:val="both"/>
        <w:rPr>
          <w:rFonts w:ascii="Times New Roman" w:hAnsi="Times New Roman" w:cs="Times New Roman"/>
          <w:sz w:val="24"/>
          <w:szCs w:val="24"/>
        </w:rPr>
      </w:pPr>
      <w:r w:rsidRPr="00346468">
        <w:rPr>
          <w:rFonts w:ascii="Times New Roman" w:hAnsi="Times New Roman" w:cs="Times New Roman"/>
          <w:sz w:val="24"/>
          <w:szCs w:val="24"/>
        </w:rPr>
        <w:t xml:space="preserve">Oprocentowanie kredytu jest zmienne w okresach miesięcznych i jest ustalane z góry odrębnie dla każdego kolejnego okresu odsetkowego według notowania stawki WIBOR 3M na dwa dni robocze poprzedzające rozpoczęcie każdego okresu odsetkowego. Odsetki nie będą naliczane od kredytu przyznanego, lecz nie pobranego przez Zamawiającego. </w:t>
      </w:r>
    </w:p>
    <w:p w14:paraId="49529D39" w14:textId="77777777" w:rsidR="00346468" w:rsidRPr="00346468" w:rsidRDefault="00346468" w:rsidP="00054966">
      <w:pPr>
        <w:numPr>
          <w:ilvl w:val="0"/>
          <w:numId w:val="1"/>
        </w:numPr>
        <w:jc w:val="both"/>
        <w:rPr>
          <w:rFonts w:ascii="Times New Roman" w:hAnsi="Times New Roman" w:cs="Times New Roman"/>
          <w:sz w:val="24"/>
          <w:szCs w:val="24"/>
        </w:rPr>
      </w:pPr>
      <w:r w:rsidRPr="00346468">
        <w:rPr>
          <w:rFonts w:ascii="Times New Roman" w:hAnsi="Times New Roman" w:cs="Times New Roman"/>
          <w:sz w:val="24"/>
          <w:szCs w:val="24"/>
        </w:rPr>
        <w:t>Ustala się następujące terminy spłaty kredytu:</w:t>
      </w:r>
    </w:p>
    <w:p w14:paraId="01667C16" w14:textId="77777777" w:rsidR="00346468" w:rsidRPr="00CC1E9B" w:rsidRDefault="00346468" w:rsidP="00054966">
      <w:pPr>
        <w:ind w:left="567"/>
        <w:jc w:val="both"/>
        <w:rPr>
          <w:rFonts w:ascii="Times New Roman" w:hAnsi="Times New Roman" w:cs="Times New Roman"/>
          <w:iCs/>
          <w:sz w:val="24"/>
          <w:szCs w:val="24"/>
        </w:rPr>
      </w:pPr>
      <w:r w:rsidRPr="00CC1E9B">
        <w:rPr>
          <w:rFonts w:ascii="Times New Roman" w:hAnsi="Times New Roman" w:cs="Times New Roman"/>
          <w:iCs/>
          <w:sz w:val="24"/>
          <w:szCs w:val="24"/>
        </w:rPr>
        <w:t xml:space="preserve">2025 r. - do 31.10.2025 r. - 45 000  zł., </w:t>
      </w:r>
    </w:p>
    <w:p w14:paraId="53B30C71" w14:textId="77777777" w:rsidR="00346468" w:rsidRPr="00CC1E9B" w:rsidRDefault="00346468" w:rsidP="00054966">
      <w:pPr>
        <w:ind w:left="567"/>
        <w:jc w:val="both"/>
        <w:rPr>
          <w:rFonts w:ascii="Times New Roman" w:hAnsi="Times New Roman" w:cs="Times New Roman"/>
          <w:iCs/>
          <w:sz w:val="24"/>
          <w:szCs w:val="24"/>
        </w:rPr>
      </w:pPr>
      <w:r w:rsidRPr="00CC1E9B">
        <w:rPr>
          <w:rFonts w:ascii="Times New Roman" w:hAnsi="Times New Roman" w:cs="Times New Roman"/>
          <w:iCs/>
          <w:sz w:val="24"/>
          <w:szCs w:val="24"/>
        </w:rPr>
        <w:t xml:space="preserve">2026 r. - do 31.10.2026 r. – 35.000 zł., </w:t>
      </w:r>
    </w:p>
    <w:p w14:paraId="16F12A97" w14:textId="097FCC8A" w:rsidR="00346468" w:rsidRPr="00CC1E9B" w:rsidRDefault="00346468" w:rsidP="00054966">
      <w:pPr>
        <w:ind w:left="567"/>
        <w:jc w:val="both"/>
        <w:rPr>
          <w:rFonts w:ascii="Times New Roman" w:hAnsi="Times New Roman" w:cs="Times New Roman"/>
          <w:iCs/>
          <w:sz w:val="24"/>
          <w:szCs w:val="24"/>
        </w:rPr>
      </w:pPr>
      <w:r w:rsidRPr="00CC1E9B">
        <w:rPr>
          <w:rFonts w:ascii="Times New Roman" w:hAnsi="Times New Roman" w:cs="Times New Roman"/>
          <w:iCs/>
          <w:sz w:val="24"/>
          <w:szCs w:val="24"/>
        </w:rPr>
        <w:t>2027 r. - do 30.11.2027 r. -  2</w:t>
      </w:r>
      <w:r w:rsidR="00690CA1" w:rsidRPr="00CC1E9B">
        <w:rPr>
          <w:rFonts w:ascii="Times New Roman" w:hAnsi="Times New Roman" w:cs="Times New Roman"/>
          <w:iCs/>
          <w:sz w:val="24"/>
          <w:szCs w:val="24"/>
        </w:rPr>
        <w:t>3</w:t>
      </w:r>
      <w:r w:rsidRPr="00CC1E9B">
        <w:rPr>
          <w:rFonts w:ascii="Times New Roman" w:hAnsi="Times New Roman" w:cs="Times New Roman"/>
          <w:iCs/>
          <w:sz w:val="24"/>
          <w:szCs w:val="24"/>
        </w:rPr>
        <w:t xml:space="preserve">0.000 zł., </w:t>
      </w:r>
    </w:p>
    <w:p w14:paraId="3CFB9223" w14:textId="6CBA858F" w:rsidR="00346468" w:rsidRPr="00CC1E9B" w:rsidRDefault="00346468" w:rsidP="00054966">
      <w:pPr>
        <w:ind w:left="567"/>
        <w:jc w:val="both"/>
        <w:rPr>
          <w:rFonts w:ascii="Times New Roman" w:hAnsi="Times New Roman" w:cs="Times New Roman"/>
          <w:iCs/>
          <w:sz w:val="24"/>
          <w:szCs w:val="24"/>
        </w:rPr>
      </w:pPr>
      <w:r w:rsidRPr="00CC1E9B">
        <w:rPr>
          <w:rFonts w:ascii="Times New Roman" w:hAnsi="Times New Roman" w:cs="Times New Roman"/>
          <w:iCs/>
          <w:sz w:val="24"/>
          <w:szCs w:val="24"/>
        </w:rPr>
        <w:t>2028 r. - do 30.11.2028 r. – 2</w:t>
      </w:r>
      <w:r w:rsidR="00690CA1" w:rsidRPr="00CC1E9B">
        <w:rPr>
          <w:rFonts w:ascii="Times New Roman" w:hAnsi="Times New Roman" w:cs="Times New Roman"/>
          <w:iCs/>
          <w:sz w:val="24"/>
          <w:szCs w:val="24"/>
        </w:rPr>
        <w:t>3</w:t>
      </w:r>
      <w:r w:rsidRPr="00CC1E9B">
        <w:rPr>
          <w:rFonts w:ascii="Times New Roman" w:hAnsi="Times New Roman" w:cs="Times New Roman"/>
          <w:iCs/>
          <w:sz w:val="24"/>
          <w:szCs w:val="24"/>
        </w:rPr>
        <w:t xml:space="preserve">0.000 zł., </w:t>
      </w:r>
    </w:p>
    <w:p w14:paraId="1A2213CC" w14:textId="3732FC9A" w:rsidR="00346468" w:rsidRPr="00CC1E9B" w:rsidRDefault="00346468" w:rsidP="00054966">
      <w:pPr>
        <w:ind w:left="567"/>
        <w:jc w:val="both"/>
        <w:rPr>
          <w:rFonts w:ascii="Times New Roman" w:hAnsi="Times New Roman" w:cs="Times New Roman"/>
          <w:iCs/>
          <w:sz w:val="24"/>
          <w:szCs w:val="24"/>
        </w:rPr>
      </w:pPr>
      <w:r w:rsidRPr="00CC1E9B">
        <w:rPr>
          <w:rFonts w:ascii="Times New Roman" w:hAnsi="Times New Roman" w:cs="Times New Roman"/>
          <w:iCs/>
          <w:sz w:val="24"/>
          <w:szCs w:val="24"/>
        </w:rPr>
        <w:lastRenderedPageBreak/>
        <w:t xml:space="preserve">2029 r. - do 30.06.2029 r. – </w:t>
      </w:r>
      <w:r w:rsidR="00690CA1" w:rsidRPr="00CC1E9B">
        <w:rPr>
          <w:rFonts w:ascii="Times New Roman" w:hAnsi="Times New Roman" w:cs="Times New Roman"/>
          <w:iCs/>
          <w:sz w:val="24"/>
          <w:szCs w:val="24"/>
        </w:rPr>
        <w:t>17</w:t>
      </w:r>
      <w:r w:rsidRPr="00CC1E9B">
        <w:rPr>
          <w:rFonts w:ascii="Times New Roman" w:hAnsi="Times New Roman" w:cs="Times New Roman"/>
          <w:iCs/>
          <w:sz w:val="24"/>
          <w:szCs w:val="24"/>
        </w:rPr>
        <w:t xml:space="preserve">0.000 zł., </w:t>
      </w:r>
    </w:p>
    <w:p w14:paraId="285E2CBD" w14:textId="1B77B09A" w:rsidR="00346468" w:rsidRPr="00CC1E9B" w:rsidRDefault="00346468" w:rsidP="00054966">
      <w:pPr>
        <w:ind w:left="567"/>
        <w:jc w:val="both"/>
        <w:rPr>
          <w:rFonts w:ascii="Times New Roman" w:hAnsi="Times New Roman" w:cs="Times New Roman"/>
          <w:iCs/>
          <w:sz w:val="24"/>
          <w:szCs w:val="24"/>
        </w:rPr>
      </w:pPr>
      <w:r w:rsidRPr="00CC1E9B">
        <w:rPr>
          <w:rFonts w:ascii="Times New Roman" w:hAnsi="Times New Roman" w:cs="Times New Roman"/>
          <w:iCs/>
          <w:sz w:val="24"/>
          <w:szCs w:val="24"/>
        </w:rPr>
        <w:t xml:space="preserve">2029 r. - do 31.10.2029 r. – </w:t>
      </w:r>
      <w:r w:rsidR="00690CA1" w:rsidRPr="00CC1E9B">
        <w:rPr>
          <w:rFonts w:ascii="Times New Roman" w:hAnsi="Times New Roman" w:cs="Times New Roman"/>
          <w:iCs/>
          <w:sz w:val="24"/>
          <w:szCs w:val="24"/>
        </w:rPr>
        <w:t>17</w:t>
      </w:r>
      <w:r w:rsidRPr="00CC1E9B">
        <w:rPr>
          <w:rFonts w:ascii="Times New Roman" w:hAnsi="Times New Roman" w:cs="Times New Roman"/>
          <w:iCs/>
          <w:sz w:val="24"/>
          <w:szCs w:val="24"/>
        </w:rPr>
        <w:t>0.000 zł.</w:t>
      </w:r>
    </w:p>
    <w:p w14:paraId="3FE707E8" w14:textId="5DF0E8A7" w:rsidR="00346468" w:rsidRPr="00CC1E9B" w:rsidRDefault="00346468" w:rsidP="00054966">
      <w:pPr>
        <w:ind w:left="567"/>
        <w:jc w:val="both"/>
        <w:rPr>
          <w:rFonts w:ascii="Times New Roman" w:hAnsi="Times New Roman" w:cs="Times New Roman"/>
          <w:iCs/>
          <w:sz w:val="24"/>
          <w:szCs w:val="24"/>
        </w:rPr>
      </w:pPr>
      <w:r w:rsidRPr="00CC1E9B">
        <w:rPr>
          <w:rFonts w:ascii="Times New Roman" w:hAnsi="Times New Roman" w:cs="Times New Roman"/>
          <w:iCs/>
          <w:sz w:val="24"/>
          <w:szCs w:val="24"/>
        </w:rPr>
        <w:t xml:space="preserve">2030 r. - do 30.06.2030 r. – </w:t>
      </w:r>
      <w:r w:rsidR="00690CA1" w:rsidRPr="00CC1E9B">
        <w:rPr>
          <w:rFonts w:ascii="Times New Roman" w:hAnsi="Times New Roman" w:cs="Times New Roman"/>
          <w:iCs/>
          <w:sz w:val="24"/>
          <w:szCs w:val="24"/>
        </w:rPr>
        <w:t>14</w:t>
      </w:r>
      <w:r w:rsidRPr="00CC1E9B">
        <w:rPr>
          <w:rFonts w:ascii="Times New Roman" w:hAnsi="Times New Roman" w:cs="Times New Roman"/>
          <w:iCs/>
          <w:sz w:val="24"/>
          <w:szCs w:val="24"/>
        </w:rPr>
        <w:t xml:space="preserve">0.000 zł., </w:t>
      </w:r>
    </w:p>
    <w:p w14:paraId="1D27206E" w14:textId="598BEF51" w:rsidR="00346468" w:rsidRPr="00CC1E9B" w:rsidRDefault="00346468" w:rsidP="00054966">
      <w:pPr>
        <w:ind w:left="567"/>
        <w:jc w:val="both"/>
        <w:rPr>
          <w:rFonts w:ascii="Times New Roman" w:hAnsi="Times New Roman" w:cs="Times New Roman"/>
          <w:iCs/>
          <w:sz w:val="24"/>
          <w:szCs w:val="24"/>
        </w:rPr>
      </w:pPr>
      <w:r w:rsidRPr="00CC1E9B">
        <w:rPr>
          <w:rFonts w:ascii="Times New Roman" w:hAnsi="Times New Roman" w:cs="Times New Roman"/>
          <w:iCs/>
          <w:sz w:val="24"/>
          <w:szCs w:val="24"/>
        </w:rPr>
        <w:t xml:space="preserve">2031 r. - do 30.06.2031 r. – </w:t>
      </w:r>
      <w:r w:rsidR="00690CA1" w:rsidRPr="00CC1E9B">
        <w:rPr>
          <w:rFonts w:ascii="Times New Roman" w:hAnsi="Times New Roman" w:cs="Times New Roman"/>
          <w:iCs/>
          <w:sz w:val="24"/>
          <w:szCs w:val="24"/>
        </w:rPr>
        <w:t>14</w:t>
      </w:r>
      <w:r w:rsidRPr="00CC1E9B">
        <w:rPr>
          <w:rFonts w:ascii="Times New Roman" w:hAnsi="Times New Roman" w:cs="Times New Roman"/>
          <w:iCs/>
          <w:sz w:val="24"/>
          <w:szCs w:val="24"/>
        </w:rPr>
        <w:t>0.000 zł.,</w:t>
      </w:r>
    </w:p>
    <w:p w14:paraId="0113EAF1" w14:textId="5A2C49F5" w:rsidR="00346468" w:rsidRPr="00CC1E9B" w:rsidRDefault="00346468" w:rsidP="00054966">
      <w:pPr>
        <w:ind w:left="567"/>
        <w:jc w:val="both"/>
        <w:rPr>
          <w:rFonts w:ascii="Times New Roman" w:hAnsi="Times New Roman" w:cs="Times New Roman"/>
          <w:iCs/>
          <w:sz w:val="24"/>
          <w:szCs w:val="24"/>
        </w:rPr>
      </w:pPr>
      <w:r w:rsidRPr="00CC1E9B">
        <w:rPr>
          <w:rFonts w:ascii="Times New Roman" w:hAnsi="Times New Roman" w:cs="Times New Roman"/>
          <w:iCs/>
          <w:sz w:val="24"/>
          <w:szCs w:val="24"/>
        </w:rPr>
        <w:t xml:space="preserve">2032 r. - do 30.06.2032 r. – </w:t>
      </w:r>
      <w:r w:rsidR="00690CA1" w:rsidRPr="00CC1E9B">
        <w:rPr>
          <w:rFonts w:ascii="Times New Roman" w:hAnsi="Times New Roman" w:cs="Times New Roman"/>
          <w:iCs/>
          <w:sz w:val="24"/>
          <w:szCs w:val="24"/>
        </w:rPr>
        <w:t>12</w:t>
      </w:r>
      <w:r w:rsidRPr="00CC1E9B">
        <w:rPr>
          <w:rFonts w:ascii="Times New Roman" w:hAnsi="Times New Roman" w:cs="Times New Roman"/>
          <w:iCs/>
          <w:sz w:val="24"/>
          <w:szCs w:val="24"/>
        </w:rPr>
        <w:t>0.000 zł.,</w:t>
      </w:r>
    </w:p>
    <w:p w14:paraId="7428BDE5" w14:textId="48466972" w:rsidR="00346468" w:rsidRPr="00CC1E9B" w:rsidRDefault="00346468" w:rsidP="00054966">
      <w:pPr>
        <w:ind w:left="567"/>
        <w:jc w:val="both"/>
        <w:rPr>
          <w:rFonts w:ascii="Times New Roman" w:hAnsi="Times New Roman" w:cs="Times New Roman"/>
          <w:iCs/>
          <w:sz w:val="24"/>
          <w:szCs w:val="24"/>
        </w:rPr>
      </w:pPr>
      <w:r w:rsidRPr="00CC1E9B">
        <w:rPr>
          <w:rFonts w:ascii="Times New Roman" w:hAnsi="Times New Roman" w:cs="Times New Roman"/>
          <w:iCs/>
          <w:sz w:val="24"/>
          <w:szCs w:val="24"/>
        </w:rPr>
        <w:t xml:space="preserve">2033 r. - do 30.06.2033 r. – </w:t>
      </w:r>
      <w:r w:rsidR="00690CA1" w:rsidRPr="00CC1E9B">
        <w:rPr>
          <w:rFonts w:ascii="Times New Roman" w:hAnsi="Times New Roman" w:cs="Times New Roman"/>
          <w:iCs/>
          <w:sz w:val="24"/>
          <w:szCs w:val="24"/>
        </w:rPr>
        <w:t>11</w:t>
      </w:r>
      <w:r w:rsidRPr="00CC1E9B">
        <w:rPr>
          <w:rFonts w:ascii="Times New Roman" w:hAnsi="Times New Roman" w:cs="Times New Roman"/>
          <w:iCs/>
          <w:sz w:val="24"/>
          <w:szCs w:val="24"/>
        </w:rPr>
        <w:t>0.000 zł.</w:t>
      </w:r>
    </w:p>
    <w:p w14:paraId="5A09E9AF" w14:textId="1C0120D4" w:rsidR="00346468" w:rsidRPr="00CC1E9B" w:rsidRDefault="00346468" w:rsidP="00054966">
      <w:pPr>
        <w:ind w:left="567"/>
        <w:jc w:val="both"/>
        <w:rPr>
          <w:rFonts w:ascii="Times New Roman" w:hAnsi="Times New Roman" w:cs="Times New Roman"/>
          <w:iCs/>
          <w:sz w:val="24"/>
          <w:szCs w:val="24"/>
        </w:rPr>
      </w:pPr>
      <w:r w:rsidRPr="00CC1E9B">
        <w:rPr>
          <w:rFonts w:ascii="Times New Roman" w:hAnsi="Times New Roman" w:cs="Times New Roman"/>
          <w:iCs/>
          <w:sz w:val="24"/>
          <w:szCs w:val="24"/>
        </w:rPr>
        <w:t xml:space="preserve">2034 r. - do 30.06.2034 r. – </w:t>
      </w:r>
      <w:r w:rsidR="00690CA1" w:rsidRPr="00CC1E9B">
        <w:rPr>
          <w:rFonts w:ascii="Times New Roman" w:hAnsi="Times New Roman" w:cs="Times New Roman"/>
          <w:iCs/>
          <w:sz w:val="24"/>
          <w:szCs w:val="24"/>
        </w:rPr>
        <w:t>11</w:t>
      </w:r>
      <w:r w:rsidRPr="00CC1E9B">
        <w:rPr>
          <w:rFonts w:ascii="Times New Roman" w:hAnsi="Times New Roman" w:cs="Times New Roman"/>
          <w:iCs/>
          <w:sz w:val="24"/>
          <w:szCs w:val="24"/>
        </w:rPr>
        <w:t>0.000 zł.</w:t>
      </w:r>
    </w:p>
    <w:p w14:paraId="224625A5" w14:textId="77777777" w:rsidR="00346468" w:rsidRPr="00346468" w:rsidRDefault="00346468" w:rsidP="00054966">
      <w:pPr>
        <w:numPr>
          <w:ilvl w:val="0"/>
          <w:numId w:val="1"/>
        </w:numPr>
        <w:jc w:val="both"/>
        <w:rPr>
          <w:rFonts w:ascii="Times New Roman" w:hAnsi="Times New Roman" w:cs="Times New Roman"/>
          <w:i/>
          <w:sz w:val="24"/>
          <w:szCs w:val="24"/>
        </w:rPr>
      </w:pPr>
      <w:r w:rsidRPr="00346468">
        <w:rPr>
          <w:rFonts w:ascii="Times New Roman" w:hAnsi="Times New Roman" w:cs="Times New Roman"/>
          <w:sz w:val="24"/>
          <w:szCs w:val="24"/>
        </w:rPr>
        <w:t xml:space="preserve">Spłata odsetek będzie następowała w okresie kredytowania w okresach miesięcznych (tj. do ostatniego dnia danego miesiąca). </w:t>
      </w:r>
    </w:p>
    <w:p w14:paraId="53250218" w14:textId="77777777" w:rsidR="00346468" w:rsidRPr="00346468" w:rsidRDefault="00346468" w:rsidP="00054966">
      <w:pPr>
        <w:numPr>
          <w:ilvl w:val="0"/>
          <w:numId w:val="1"/>
        </w:numPr>
        <w:jc w:val="both"/>
        <w:rPr>
          <w:rFonts w:ascii="Times New Roman" w:hAnsi="Times New Roman" w:cs="Times New Roman"/>
          <w:i/>
          <w:sz w:val="24"/>
          <w:szCs w:val="24"/>
        </w:rPr>
      </w:pPr>
      <w:r w:rsidRPr="00346468">
        <w:rPr>
          <w:rFonts w:ascii="Times New Roman" w:hAnsi="Times New Roman" w:cs="Times New Roman"/>
          <w:sz w:val="24"/>
          <w:szCs w:val="24"/>
        </w:rPr>
        <w:t>Pierwsza płatność odsetek nastąpi do dnia 31.12.2024 roku. Kwota odsetek za pierwszy okres odsetkowy  zostanie wyliczona wg notowania stawki WIBOR 3M na dwa dni robocze przed pobraniem kredytu przez Zamawiającego (w przypadku pobierania kredytu w transzach przed pobraniem pierwszej transzy kredytu). Ostatnia płatność odsetek nastąpi do 30 czerwca 2034 r. Odsetki naliczane są od rzeczywistej wysokości kapitału.</w:t>
      </w:r>
    </w:p>
    <w:p w14:paraId="7B2E28FF" w14:textId="77777777" w:rsidR="00346468" w:rsidRPr="00346468" w:rsidRDefault="00346468" w:rsidP="00054966">
      <w:pPr>
        <w:numPr>
          <w:ilvl w:val="0"/>
          <w:numId w:val="1"/>
        </w:numPr>
        <w:jc w:val="both"/>
        <w:rPr>
          <w:rFonts w:ascii="Times New Roman" w:hAnsi="Times New Roman" w:cs="Times New Roman"/>
          <w:b/>
          <w:sz w:val="24"/>
          <w:szCs w:val="24"/>
        </w:rPr>
      </w:pPr>
      <w:r w:rsidRPr="00346468">
        <w:rPr>
          <w:rFonts w:ascii="Times New Roman" w:hAnsi="Times New Roman" w:cs="Times New Roman"/>
          <w:sz w:val="24"/>
          <w:szCs w:val="24"/>
        </w:rPr>
        <w:t>Bank zobowiązuje się do informowania Zamawiającego:  drogą elektroniczną lub drogą pocztową na 14 dni przed terminem płatności odsetek o wysokości naliczonych odsetek za dany okres odsetkowy i niezwłocznie o skorygowaniu informacji o wysokości odsetek naliczonych w oparciu o faktyczną wysokość kapitału. W przypadku wpłaty przez Zamawiającego odsetek w wysokości wyższej niż wymagana rozliczenie nastąpi w kolejnym okresie odsetkowym lub w inny sposób uzgodniony pomiędzy Zamawiającym a Bankiem. W przypadku nieprzekazania przez Bank informacji o wysokości odsetek za dany okres odsetkowy w terminie umożliwiającym zapłatę Zamawiający nie będzie ponosił konsekwencji karnych z tego tytułu.</w:t>
      </w:r>
    </w:p>
    <w:p w14:paraId="36CDEFAB" w14:textId="77777777" w:rsidR="00346468" w:rsidRPr="00346468" w:rsidRDefault="00346468" w:rsidP="00054966">
      <w:pPr>
        <w:numPr>
          <w:ilvl w:val="0"/>
          <w:numId w:val="1"/>
        </w:numPr>
        <w:jc w:val="both"/>
        <w:rPr>
          <w:rFonts w:ascii="Times New Roman" w:hAnsi="Times New Roman" w:cs="Times New Roman"/>
          <w:i/>
          <w:sz w:val="24"/>
          <w:szCs w:val="24"/>
        </w:rPr>
      </w:pPr>
      <w:r w:rsidRPr="00346468">
        <w:rPr>
          <w:rFonts w:ascii="Times New Roman" w:hAnsi="Times New Roman" w:cs="Times New Roman"/>
          <w:sz w:val="24"/>
          <w:szCs w:val="24"/>
        </w:rPr>
        <w:t>Jeżeli dzień płatności odsetek będzie przypadał w dniu wolnym od pracy, to odsetki będą płatne w pierwszym dniu roboczym przypadającym po dniu wolnym od pracy.</w:t>
      </w:r>
    </w:p>
    <w:p w14:paraId="0DF245D0" w14:textId="77777777" w:rsidR="00346468" w:rsidRPr="00346468" w:rsidRDefault="00346468" w:rsidP="00054966">
      <w:pPr>
        <w:numPr>
          <w:ilvl w:val="0"/>
          <w:numId w:val="1"/>
        </w:numPr>
        <w:jc w:val="both"/>
        <w:rPr>
          <w:rFonts w:ascii="Times New Roman" w:hAnsi="Times New Roman" w:cs="Times New Roman"/>
          <w:i/>
          <w:sz w:val="24"/>
          <w:szCs w:val="24"/>
        </w:rPr>
      </w:pPr>
      <w:r w:rsidRPr="00346468">
        <w:rPr>
          <w:rFonts w:ascii="Times New Roman" w:hAnsi="Times New Roman" w:cs="Times New Roman"/>
          <w:sz w:val="24"/>
          <w:szCs w:val="24"/>
        </w:rPr>
        <w:t>Zamawiający zobowiązuje się do dokonywania spłaty kredytu z rachunku Zamawiającego prowadzonego w banku wykonującym jego obsługę bankową na rachunek należący do Banku (Kredytodawcy)  nr ..... i należnych odsetek z rachunku Zamawiającego  prowadzonego w banku wykonującym jego obsługę bankową na rachunek należący do Banku (Kredytodawcy) nr ... Za spłatę kredytu i odsetek uważa się uznanie rachunku bankowego Banku (Kredytodawcy) środkami przelanymi z rachunku bankowego (rachunku budżetu) Zamawiającego prowadzonego w banku wykonującym jego obsługę bankową.</w:t>
      </w:r>
    </w:p>
    <w:p w14:paraId="498C126F" w14:textId="77777777" w:rsidR="00346468" w:rsidRPr="00346468" w:rsidRDefault="00346468" w:rsidP="00054966">
      <w:pPr>
        <w:numPr>
          <w:ilvl w:val="0"/>
          <w:numId w:val="1"/>
        </w:numPr>
        <w:jc w:val="both"/>
        <w:rPr>
          <w:rFonts w:ascii="Times New Roman" w:hAnsi="Times New Roman" w:cs="Times New Roman"/>
          <w:i/>
          <w:sz w:val="24"/>
          <w:szCs w:val="24"/>
        </w:rPr>
      </w:pPr>
      <w:r w:rsidRPr="00346468">
        <w:rPr>
          <w:rFonts w:ascii="Times New Roman" w:hAnsi="Times New Roman" w:cs="Times New Roman"/>
          <w:sz w:val="24"/>
          <w:szCs w:val="24"/>
        </w:rPr>
        <w:t>Od niespłaconego w terminie zadłużenia z tytułu kapitału i odsetek pobiera się odsetki ustawowe w wysokości określonej w obowiązujących w tym zakresie przepisach.</w:t>
      </w:r>
    </w:p>
    <w:p w14:paraId="695BC31D" w14:textId="77777777" w:rsidR="00346468" w:rsidRPr="00346468" w:rsidRDefault="00346468" w:rsidP="00054966">
      <w:pPr>
        <w:numPr>
          <w:ilvl w:val="0"/>
          <w:numId w:val="1"/>
        </w:numPr>
        <w:jc w:val="both"/>
        <w:rPr>
          <w:rFonts w:ascii="Times New Roman" w:hAnsi="Times New Roman" w:cs="Times New Roman"/>
          <w:i/>
          <w:sz w:val="24"/>
          <w:szCs w:val="24"/>
        </w:rPr>
      </w:pPr>
      <w:r w:rsidRPr="00346468">
        <w:rPr>
          <w:rFonts w:ascii="Times New Roman" w:hAnsi="Times New Roman" w:cs="Times New Roman"/>
          <w:sz w:val="24"/>
          <w:szCs w:val="24"/>
        </w:rPr>
        <w:t>Z tytułu zawarcia umowy kredytu, jej realizacji i ewentualnych zmian wprowadzonych do umowy na wniosek Stron, Bank nie pobiera innych opłat.</w:t>
      </w:r>
    </w:p>
    <w:p w14:paraId="73399480" w14:textId="77777777" w:rsidR="00346468" w:rsidRPr="00346468" w:rsidRDefault="00346468" w:rsidP="00054966">
      <w:pPr>
        <w:numPr>
          <w:ilvl w:val="0"/>
          <w:numId w:val="1"/>
        </w:numPr>
        <w:jc w:val="both"/>
        <w:rPr>
          <w:rFonts w:ascii="Times New Roman" w:hAnsi="Times New Roman" w:cs="Times New Roman"/>
          <w:i/>
          <w:sz w:val="24"/>
          <w:szCs w:val="24"/>
        </w:rPr>
      </w:pPr>
      <w:r w:rsidRPr="00346468">
        <w:rPr>
          <w:rFonts w:ascii="Times New Roman" w:hAnsi="Times New Roman" w:cs="Times New Roman"/>
          <w:sz w:val="24"/>
          <w:szCs w:val="24"/>
        </w:rPr>
        <w:lastRenderedPageBreak/>
        <w:t>Bank gwarantuje przyjęcie przedterminowej spłaty części lub całości zadłużenia z tytułu kredytu bez ponoszenia przez Zamawiającego dodatkowych kosztów, po uprzednim powiadomieniu banku o zamiarze dokonania takiej spłaty.</w:t>
      </w:r>
    </w:p>
    <w:p w14:paraId="21FDB0C5" w14:textId="77777777" w:rsidR="00346468" w:rsidRPr="00346468" w:rsidRDefault="00346468" w:rsidP="00054966">
      <w:pPr>
        <w:numPr>
          <w:ilvl w:val="0"/>
          <w:numId w:val="1"/>
        </w:numPr>
        <w:jc w:val="both"/>
        <w:rPr>
          <w:rFonts w:ascii="Times New Roman" w:hAnsi="Times New Roman" w:cs="Times New Roman"/>
          <w:i/>
          <w:sz w:val="24"/>
          <w:szCs w:val="24"/>
        </w:rPr>
      </w:pPr>
      <w:r w:rsidRPr="00346468">
        <w:rPr>
          <w:rFonts w:ascii="Times New Roman" w:hAnsi="Times New Roman" w:cs="Times New Roman"/>
          <w:sz w:val="24"/>
          <w:szCs w:val="24"/>
        </w:rPr>
        <w:t>Istnieje możliwość zmiany umowy w zakresie:</w:t>
      </w:r>
    </w:p>
    <w:p w14:paraId="1C734CA3" w14:textId="77777777" w:rsidR="00346468" w:rsidRPr="00346468" w:rsidRDefault="00346468" w:rsidP="00054966">
      <w:pPr>
        <w:numPr>
          <w:ilvl w:val="0"/>
          <w:numId w:val="2"/>
        </w:numPr>
        <w:jc w:val="both"/>
        <w:rPr>
          <w:rFonts w:ascii="Times New Roman" w:hAnsi="Times New Roman" w:cs="Times New Roman"/>
          <w:sz w:val="24"/>
          <w:szCs w:val="24"/>
        </w:rPr>
      </w:pPr>
      <w:r w:rsidRPr="00346468">
        <w:rPr>
          <w:rFonts w:ascii="Times New Roman" w:hAnsi="Times New Roman" w:cs="Times New Roman"/>
          <w:sz w:val="24"/>
          <w:szCs w:val="24"/>
        </w:rPr>
        <w:t>terminów spłat, wysokości rat kapitałowych oraz sposobu dokonywania spłaty kredytu, w tym zmiany wysokości spłat pomiędzy latami</w:t>
      </w:r>
    </w:p>
    <w:p w14:paraId="0E4FD63F" w14:textId="77777777" w:rsidR="00346468" w:rsidRPr="00346468" w:rsidRDefault="00346468" w:rsidP="00054966">
      <w:pPr>
        <w:numPr>
          <w:ilvl w:val="0"/>
          <w:numId w:val="2"/>
        </w:numPr>
        <w:jc w:val="both"/>
        <w:rPr>
          <w:rFonts w:ascii="Times New Roman" w:hAnsi="Times New Roman" w:cs="Times New Roman"/>
          <w:sz w:val="24"/>
          <w:szCs w:val="24"/>
        </w:rPr>
      </w:pPr>
      <w:r w:rsidRPr="00346468">
        <w:rPr>
          <w:rFonts w:ascii="Times New Roman" w:hAnsi="Times New Roman" w:cs="Times New Roman"/>
          <w:sz w:val="24"/>
          <w:szCs w:val="24"/>
        </w:rPr>
        <w:t>terminów oraz sposobu płatności odsetek od kredytu.</w:t>
      </w:r>
    </w:p>
    <w:p w14:paraId="27DAD7E0" w14:textId="77777777" w:rsidR="00346468" w:rsidRPr="00346468" w:rsidRDefault="00346468" w:rsidP="00054966">
      <w:pPr>
        <w:numPr>
          <w:ilvl w:val="0"/>
          <w:numId w:val="2"/>
        </w:numPr>
        <w:jc w:val="both"/>
        <w:rPr>
          <w:rFonts w:ascii="Times New Roman" w:hAnsi="Times New Roman" w:cs="Times New Roman"/>
          <w:sz w:val="24"/>
          <w:szCs w:val="24"/>
        </w:rPr>
      </w:pPr>
      <w:r w:rsidRPr="00346468">
        <w:rPr>
          <w:rFonts w:ascii="Times New Roman" w:hAnsi="Times New Roman" w:cs="Times New Roman"/>
          <w:sz w:val="24"/>
          <w:szCs w:val="24"/>
        </w:rPr>
        <w:t>przekazywania materiałów informacyjnych</w:t>
      </w:r>
    </w:p>
    <w:p w14:paraId="11986D91" w14:textId="77777777" w:rsidR="00346468" w:rsidRPr="00346468" w:rsidRDefault="00346468" w:rsidP="00054966">
      <w:pPr>
        <w:numPr>
          <w:ilvl w:val="0"/>
          <w:numId w:val="2"/>
        </w:numPr>
        <w:jc w:val="both"/>
        <w:rPr>
          <w:rFonts w:ascii="Times New Roman" w:hAnsi="Times New Roman" w:cs="Times New Roman"/>
          <w:sz w:val="24"/>
          <w:szCs w:val="24"/>
        </w:rPr>
      </w:pPr>
      <w:r w:rsidRPr="00346468">
        <w:rPr>
          <w:rFonts w:ascii="Times New Roman" w:hAnsi="Times New Roman" w:cs="Times New Roman"/>
          <w:sz w:val="24"/>
          <w:szCs w:val="24"/>
        </w:rPr>
        <w:t>innych zmian wynikających z przyczyn określonych w pkt. 21</w:t>
      </w:r>
    </w:p>
    <w:p w14:paraId="3F377308" w14:textId="77777777" w:rsidR="00346468" w:rsidRPr="00346468" w:rsidRDefault="00346468" w:rsidP="00054966">
      <w:pPr>
        <w:numPr>
          <w:ilvl w:val="0"/>
          <w:numId w:val="1"/>
        </w:numPr>
        <w:jc w:val="both"/>
        <w:rPr>
          <w:rFonts w:ascii="Times New Roman" w:hAnsi="Times New Roman" w:cs="Times New Roman"/>
          <w:sz w:val="24"/>
          <w:szCs w:val="24"/>
        </w:rPr>
      </w:pPr>
      <w:r w:rsidRPr="00346468">
        <w:rPr>
          <w:rFonts w:ascii="Times New Roman" w:hAnsi="Times New Roman" w:cs="Times New Roman"/>
          <w:sz w:val="24"/>
          <w:szCs w:val="24"/>
        </w:rPr>
        <w:t>Na zmianę umowy mogą wpłynąć:</w:t>
      </w:r>
    </w:p>
    <w:p w14:paraId="4D44BFF7" w14:textId="77777777" w:rsidR="00346468" w:rsidRPr="00346468" w:rsidRDefault="00346468" w:rsidP="00054966">
      <w:pPr>
        <w:numPr>
          <w:ilvl w:val="0"/>
          <w:numId w:val="3"/>
        </w:numPr>
        <w:jc w:val="both"/>
        <w:rPr>
          <w:rFonts w:ascii="Times New Roman" w:hAnsi="Times New Roman" w:cs="Times New Roman"/>
          <w:sz w:val="24"/>
          <w:szCs w:val="24"/>
        </w:rPr>
      </w:pPr>
      <w:r w:rsidRPr="00346468">
        <w:rPr>
          <w:rFonts w:ascii="Times New Roman" w:hAnsi="Times New Roman" w:cs="Times New Roman"/>
          <w:sz w:val="24"/>
          <w:szCs w:val="24"/>
        </w:rPr>
        <w:t>zmiany polityki finansowej państwa,</w:t>
      </w:r>
    </w:p>
    <w:p w14:paraId="61853A33" w14:textId="77777777" w:rsidR="00346468" w:rsidRPr="00346468" w:rsidRDefault="00346468" w:rsidP="00054966">
      <w:pPr>
        <w:numPr>
          <w:ilvl w:val="0"/>
          <w:numId w:val="3"/>
        </w:numPr>
        <w:jc w:val="both"/>
        <w:rPr>
          <w:rFonts w:ascii="Times New Roman" w:hAnsi="Times New Roman" w:cs="Times New Roman"/>
          <w:sz w:val="24"/>
          <w:szCs w:val="24"/>
        </w:rPr>
      </w:pPr>
      <w:r w:rsidRPr="00346468">
        <w:rPr>
          <w:rFonts w:ascii="Times New Roman" w:hAnsi="Times New Roman" w:cs="Times New Roman"/>
          <w:sz w:val="24"/>
          <w:szCs w:val="24"/>
        </w:rPr>
        <w:t>zmiany przepisów bankowych i procedur na rynku międzybankowym,</w:t>
      </w:r>
    </w:p>
    <w:p w14:paraId="4F169DB4" w14:textId="77777777" w:rsidR="00346468" w:rsidRPr="00346468" w:rsidRDefault="00346468" w:rsidP="00054966">
      <w:pPr>
        <w:numPr>
          <w:ilvl w:val="0"/>
          <w:numId w:val="3"/>
        </w:numPr>
        <w:jc w:val="both"/>
        <w:rPr>
          <w:rFonts w:ascii="Times New Roman" w:hAnsi="Times New Roman" w:cs="Times New Roman"/>
          <w:sz w:val="24"/>
          <w:szCs w:val="24"/>
        </w:rPr>
      </w:pPr>
      <w:r w:rsidRPr="00346468">
        <w:rPr>
          <w:rFonts w:ascii="Times New Roman" w:hAnsi="Times New Roman" w:cs="Times New Roman"/>
          <w:sz w:val="24"/>
          <w:szCs w:val="24"/>
        </w:rPr>
        <w:t>zmiany sytuacji finansowej i rozwiązań organizacyjnych Gminy Łąck,</w:t>
      </w:r>
    </w:p>
    <w:p w14:paraId="31ACE0CD" w14:textId="77777777" w:rsidR="00346468" w:rsidRPr="00346468" w:rsidRDefault="00346468" w:rsidP="00054966">
      <w:pPr>
        <w:numPr>
          <w:ilvl w:val="0"/>
          <w:numId w:val="3"/>
        </w:numPr>
        <w:jc w:val="both"/>
        <w:rPr>
          <w:rFonts w:ascii="Times New Roman" w:hAnsi="Times New Roman" w:cs="Times New Roman"/>
          <w:sz w:val="24"/>
          <w:szCs w:val="24"/>
        </w:rPr>
      </w:pPr>
      <w:r w:rsidRPr="00346468">
        <w:rPr>
          <w:rFonts w:ascii="Times New Roman" w:hAnsi="Times New Roman" w:cs="Times New Roman"/>
          <w:sz w:val="24"/>
          <w:szCs w:val="24"/>
        </w:rPr>
        <w:t>zmiany przepisów obowiązujących w sferze finansów publicznych.</w:t>
      </w:r>
    </w:p>
    <w:p w14:paraId="32F14188" w14:textId="77777777" w:rsidR="00346468" w:rsidRPr="00346468" w:rsidRDefault="00346468" w:rsidP="00054966">
      <w:pPr>
        <w:numPr>
          <w:ilvl w:val="0"/>
          <w:numId w:val="1"/>
        </w:numPr>
        <w:jc w:val="both"/>
        <w:rPr>
          <w:rFonts w:ascii="Times New Roman" w:hAnsi="Times New Roman" w:cs="Times New Roman"/>
          <w:sz w:val="24"/>
          <w:szCs w:val="24"/>
        </w:rPr>
      </w:pPr>
      <w:r w:rsidRPr="00346468">
        <w:rPr>
          <w:rFonts w:ascii="Times New Roman" w:hAnsi="Times New Roman" w:cs="Times New Roman"/>
          <w:sz w:val="24"/>
          <w:szCs w:val="24"/>
        </w:rPr>
        <w:t>Wszelkie zmiany umowy wymagają formy pisemnej.</w:t>
      </w:r>
    </w:p>
    <w:p w14:paraId="7C43295F" w14:textId="77777777" w:rsidR="00346468" w:rsidRPr="00346468" w:rsidRDefault="00346468" w:rsidP="00054966">
      <w:pPr>
        <w:numPr>
          <w:ilvl w:val="0"/>
          <w:numId w:val="1"/>
        </w:numPr>
        <w:jc w:val="both"/>
        <w:rPr>
          <w:rFonts w:ascii="Times New Roman" w:hAnsi="Times New Roman" w:cs="Times New Roman"/>
          <w:sz w:val="24"/>
          <w:szCs w:val="24"/>
        </w:rPr>
      </w:pPr>
      <w:r w:rsidRPr="00346468">
        <w:rPr>
          <w:rFonts w:ascii="Times New Roman" w:hAnsi="Times New Roman" w:cs="Times New Roman"/>
          <w:sz w:val="24"/>
          <w:szCs w:val="24"/>
        </w:rPr>
        <w:t>Wszelkie spory związane z umową lub wynikające z umowy będą rozstrzygane przez sąd właściwy dla siedziby Zamawiającego.</w:t>
      </w:r>
    </w:p>
    <w:p w14:paraId="3B3D4381" w14:textId="77777777" w:rsidR="00346468" w:rsidRPr="00346468" w:rsidRDefault="00346468" w:rsidP="00054966">
      <w:pPr>
        <w:numPr>
          <w:ilvl w:val="0"/>
          <w:numId w:val="1"/>
        </w:numPr>
        <w:jc w:val="both"/>
        <w:rPr>
          <w:rFonts w:ascii="Times New Roman" w:hAnsi="Times New Roman" w:cs="Times New Roman"/>
          <w:sz w:val="24"/>
          <w:szCs w:val="24"/>
        </w:rPr>
      </w:pPr>
      <w:r w:rsidRPr="00346468">
        <w:rPr>
          <w:rFonts w:ascii="Times New Roman" w:hAnsi="Times New Roman" w:cs="Times New Roman"/>
          <w:sz w:val="24"/>
          <w:szCs w:val="24"/>
        </w:rPr>
        <w:t>Strony poddają umowę przepisom prawa polskiego.</w:t>
      </w:r>
    </w:p>
    <w:p w14:paraId="777F3916" w14:textId="77777777" w:rsidR="00346468" w:rsidRPr="00346468" w:rsidRDefault="00346468" w:rsidP="00054966">
      <w:pPr>
        <w:numPr>
          <w:ilvl w:val="0"/>
          <w:numId w:val="1"/>
        </w:numPr>
        <w:jc w:val="both"/>
        <w:rPr>
          <w:rFonts w:ascii="Times New Roman" w:hAnsi="Times New Roman" w:cs="Times New Roman"/>
          <w:sz w:val="24"/>
          <w:szCs w:val="24"/>
        </w:rPr>
      </w:pPr>
      <w:r w:rsidRPr="00346468">
        <w:rPr>
          <w:rFonts w:ascii="Times New Roman" w:hAnsi="Times New Roman" w:cs="Times New Roman"/>
          <w:sz w:val="24"/>
          <w:szCs w:val="24"/>
        </w:rPr>
        <w:t>Wszelka korespondencja między stronami dotycząca umowy sporządzana będzie w języku polskim.</w:t>
      </w:r>
    </w:p>
    <w:p w14:paraId="66BDEEAF" w14:textId="77777777" w:rsidR="00346468" w:rsidRPr="00346468" w:rsidRDefault="00346468" w:rsidP="00346468">
      <w:pPr>
        <w:rPr>
          <w:rFonts w:ascii="Times New Roman" w:hAnsi="Times New Roman" w:cs="Times New Roman"/>
          <w:i/>
          <w:iCs/>
          <w:sz w:val="24"/>
          <w:szCs w:val="24"/>
        </w:rPr>
      </w:pPr>
    </w:p>
    <w:p w14:paraId="1F7AACC8" w14:textId="77777777" w:rsidR="00346468" w:rsidRPr="00346468" w:rsidRDefault="00346468" w:rsidP="00346468">
      <w:pPr>
        <w:rPr>
          <w:rFonts w:ascii="Times New Roman" w:hAnsi="Times New Roman" w:cs="Times New Roman"/>
          <w:i/>
          <w:iCs/>
          <w:sz w:val="24"/>
          <w:szCs w:val="24"/>
        </w:rPr>
      </w:pPr>
    </w:p>
    <w:p w14:paraId="40433C23" w14:textId="77777777" w:rsidR="00346468" w:rsidRPr="00346468" w:rsidRDefault="00346468" w:rsidP="00346468">
      <w:pPr>
        <w:rPr>
          <w:rFonts w:ascii="Times New Roman" w:hAnsi="Times New Roman" w:cs="Times New Roman"/>
          <w:sz w:val="24"/>
          <w:szCs w:val="24"/>
        </w:rPr>
      </w:pPr>
    </w:p>
    <w:p w14:paraId="6E66EF7E" w14:textId="77777777" w:rsidR="00346468" w:rsidRPr="00346468" w:rsidRDefault="00346468" w:rsidP="00346468">
      <w:pPr>
        <w:rPr>
          <w:rFonts w:ascii="Times New Roman" w:hAnsi="Times New Roman" w:cs="Times New Roman"/>
          <w:sz w:val="24"/>
          <w:szCs w:val="24"/>
        </w:rPr>
      </w:pPr>
    </w:p>
    <w:p w14:paraId="7DFE9A5F" w14:textId="77777777" w:rsidR="00346468" w:rsidRPr="00346468" w:rsidRDefault="00346468" w:rsidP="00346468">
      <w:pPr>
        <w:rPr>
          <w:rFonts w:ascii="Times New Roman" w:hAnsi="Times New Roman" w:cs="Times New Roman"/>
          <w:b/>
          <w:sz w:val="24"/>
          <w:szCs w:val="24"/>
        </w:rPr>
      </w:pPr>
    </w:p>
    <w:p w14:paraId="2B753A68" w14:textId="77777777" w:rsidR="00346468" w:rsidRPr="00346468" w:rsidRDefault="00346468" w:rsidP="00346468">
      <w:pPr>
        <w:rPr>
          <w:rFonts w:ascii="Times New Roman" w:hAnsi="Times New Roman" w:cs="Times New Roman"/>
          <w:b/>
          <w:sz w:val="24"/>
          <w:szCs w:val="24"/>
        </w:rPr>
      </w:pPr>
    </w:p>
    <w:p w14:paraId="4B4E600D" w14:textId="77777777" w:rsidR="00346468" w:rsidRPr="00346468" w:rsidRDefault="00346468" w:rsidP="00346468">
      <w:pPr>
        <w:rPr>
          <w:rFonts w:ascii="Times New Roman" w:hAnsi="Times New Roman" w:cs="Times New Roman"/>
          <w:b/>
          <w:sz w:val="24"/>
          <w:szCs w:val="24"/>
        </w:rPr>
      </w:pPr>
    </w:p>
    <w:p w14:paraId="18C7BC60" w14:textId="77777777" w:rsidR="00346468" w:rsidRPr="00346468" w:rsidRDefault="00346468" w:rsidP="00346468">
      <w:pPr>
        <w:rPr>
          <w:rFonts w:ascii="Times New Roman" w:hAnsi="Times New Roman" w:cs="Times New Roman"/>
          <w:b/>
          <w:sz w:val="24"/>
          <w:szCs w:val="24"/>
        </w:rPr>
      </w:pPr>
    </w:p>
    <w:p w14:paraId="419266B2" w14:textId="77777777" w:rsidR="00346468" w:rsidRPr="00346468" w:rsidRDefault="00346468" w:rsidP="00346468">
      <w:pPr>
        <w:rPr>
          <w:rFonts w:ascii="Times New Roman" w:hAnsi="Times New Roman" w:cs="Times New Roman"/>
          <w:b/>
          <w:sz w:val="24"/>
          <w:szCs w:val="24"/>
        </w:rPr>
      </w:pPr>
    </w:p>
    <w:p w14:paraId="287AA0DE" w14:textId="77777777" w:rsidR="00346468" w:rsidRPr="00346468" w:rsidRDefault="00346468" w:rsidP="00346468">
      <w:pPr>
        <w:rPr>
          <w:rFonts w:ascii="Times New Roman" w:hAnsi="Times New Roman" w:cs="Times New Roman"/>
          <w:b/>
          <w:sz w:val="24"/>
          <w:szCs w:val="24"/>
        </w:rPr>
      </w:pPr>
    </w:p>
    <w:p w14:paraId="037A3533" w14:textId="77777777" w:rsidR="00346468" w:rsidRPr="00346468" w:rsidRDefault="00346468" w:rsidP="00346468">
      <w:pPr>
        <w:rPr>
          <w:rFonts w:ascii="Times New Roman" w:hAnsi="Times New Roman" w:cs="Times New Roman"/>
          <w:b/>
          <w:sz w:val="24"/>
          <w:szCs w:val="24"/>
        </w:rPr>
      </w:pPr>
    </w:p>
    <w:p w14:paraId="0257A31F" w14:textId="77777777" w:rsidR="00346468" w:rsidRPr="00346468" w:rsidRDefault="00346468" w:rsidP="00346468">
      <w:pPr>
        <w:rPr>
          <w:rFonts w:ascii="Times New Roman" w:hAnsi="Times New Roman" w:cs="Times New Roman"/>
          <w:sz w:val="24"/>
          <w:szCs w:val="24"/>
        </w:rPr>
      </w:pPr>
    </w:p>
    <w:p w14:paraId="1A296BB7" w14:textId="77777777" w:rsidR="00B54BB5" w:rsidRPr="00346468" w:rsidRDefault="00B54BB5">
      <w:pPr>
        <w:rPr>
          <w:rFonts w:ascii="Times New Roman" w:hAnsi="Times New Roman" w:cs="Times New Roman"/>
          <w:sz w:val="24"/>
          <w:szCs w:val="24"/>
        </w:rPr>
      </w:pPr>
    </w:p>
    <w:sectPr w:rsidR="00B54BB5" w:rsidRPr="00346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260A9"/>
    <w:multiLevelType w:val="hybridMultilevel"/>
    <w:tmpl w:val="649E58DE"/>
    <w:lvl w:ilvl="0" w:tplc="0550156A">
      <w:numFmt w:val="decimal"/>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4276789C"/>
    <w:multiLevelType w:val="hybridMultilevel"/>
    <w:tmpl w:val="9B604E22"/>
    <w:lvl w:ilvl="0" w:tplc="C8A28962">
      <w:start w:val="1"/>
      <w:numFmt w:val="decimal"/>
      <w:lvlText w:val="%1."/>
      <w:lvlJc w:val="left"/>
      <w:pPr>
        <w:ind w:left="720" w:hanging="360"/>
      </w:pPr>
      <w:rPr>
        <w:b w:val="0"/>
        <w:bCs/>
        <w:i w:val="0"/>
        <w:i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6075455A"/>
    <w:multiLevelType w:val="hybridMultilevel"/>
    <w:tmpl w:val="F056C330"/>
    <w:lvl w:ilvl="0" w:tplc="0550156A">
      <w:numFmt w:val="decimal"/>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2078242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636898">
    <w:abstractNumId w:val="2"/>
  </w:num>
  <w:num w:numId="3" w16cid:durableId="203418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26"/>
    <w:rsid w:val="00054966"/>
    <w:rsid w:val="00153404"/>
    <w:rsid w:val="00156226"/>
    <w:rsid w:val="002E3FC5"/>
    <w:rsid w:val="00346468"/>
    <w:rsid w:val="003C6E2E"/>
    <w:rsid w:val="003D7CF2"/>
    <w:rsid w:val="00520895"/>
    <w:rsid w:val="00690CA1"/>
    <w:rsid w:val="007746D0"/>
    <w:rsid w:val="00870E8C"/>
    <w:rsid w:val="008F3FFB"/>
    <w:rsid w:val="00A01209"/>
    <w:rsid w:val="00A71A33"/>
    <w:rsid w:val="00A974DD"/>
    <w:rsid w:val="00B54BB5"/>
    <w:rsid w:val="00CC1E9B"/>
    <w:rsid w:val="00DE6FE5"/>
    <w:rsid w:val="00E149D8"/>
    <w:rsid w:val="00E7746F"/>
    <w:rsid w:val="00F247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186A"/>
  <w15:chartTrackingRefBased/>
  <w15:docId w15:val="{14FB71DA-115B-42E1-B389-91F89CD2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56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56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5622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5622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5622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5622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5622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5622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5622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5622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5622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5622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5622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5622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5622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5622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5622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56226"/>
    <w:rPr>
      <w:rFonts w:eastAsiaTheme="majorEastAsia" w:cstheme="majorBidi"/>
      <w:color w:val="272727" w:themeColor="text1" w:themeTint="D8"/>
    </w:rPr>
  </w:style>
  <w:style w:type="paragraph" w:styleId="Tytu">
    <w:name w:val="Title"/>
    <w:basedOn w:val="Normalny"/>
    <w:next w:val="Normalny"/>
    <w:link w:val="TytuZnak"/>
    <w:uiPriority w:val="10"/>
    <w:qFormat/>
    <w:rsid w:val="00156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5622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5622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5622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56226"/>
    <w:pPr>
      <w:spacing w:before="160"/>
      <w:jc w:val="center"/>
    </w:pPr>
    <w:rPr>
      <w:i/>
      <w:iCs/>
      <w:color w:val="404040" w:themeColor="text1" w:themeTint="BF"/>
    </w:rPr>
  </w:style>
  <w:style w:type="character" w:customStyle="1" w:styleId="CytatZnak">
    <w:name w:val="Cytat Znak"/>
    <w:basedOn w:val="Domylnaczcionkaakapitu"/>
    <w:link w:val="Cytat"/>
    <w:uiPriority w:val="29"/>
    <w:rsid w:val="00156226"/>
    <w:rPr>
      <w:i/>
      <w:iCs/>
      <w:color w:val="404040" w:themeColor="text1" w:themeTint="BF"/>
    </w:rPr>
  </w:style>
  <w:style w:type="paragraph" w:styleId="Akapitzlist">
    <w:name w:val="List Paragraph"/>
    <w:basedOn w:val="Normalny"/>
    <w:uiPriority w:val="34"/>
    <w:qFormat/>
    <w:rsid w:val="00156226"/>
    <w:pPr>
      <w:ind w:left="720"/>
      <w:contextualSpacing/>
    </w:pPr>
  </w:style>
  <w:style w:type="character" w:styleId="Wyrnienieintensywne">
    <w:name w:val="Intense Emphasis"/>
    <w:basedOn w:val="Domylnaczcionkaakapitu"/>
    <w:uiPriority w:val="21"/>
    <w:qFormat/>
    <w:rsid w:val="00156226"/>
    <w:rPr>
      <w:i/>
      <w:iCs/>
      <w:color w:val="0F4761" w:themeColor="accent1" w:themeShade="BF"/>
    </w:rPr>
  </w:style>
  <w:style w:type="paragraph" w:styleId="Cytatintensywny">
    <w:name w:val="Intense Quote"/>
    <w:basedOn w:val="Normalny"/>
    <w:next w:val="Normalny"/>
    <w:link w:val="CytatintensywnyZnak"/>
    <w:uiPriority w:val="30"/>
    <w:qFormat/>
    <w:rsid w:val="00156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56226"/>
    <w:rPr>
      <w:i/>
      <w:iCs/>
      <w:color w:val="0F4761" w:themeColor="accent1" w:themeShade="BF"/>
    </w:rPr>
  </w:style>
  <w:style w:type="character" w:styleId="Odwoanieintensywne">
    <w:name w:val="Intense Reference"/>
    <w:basedOn w:val="Domylnaczcionkaakapitu"/>
    <w:uiPriority w:val="32"/>
    <w:qFormat/>
    <w:rsid w:val="001562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321030">
      <w:bodyDiv w:val="1"/>
      <w:marLeft w:val="0"/>
      <w:marRight w:val="0"/>
      <w:marTop w:val="0"/>
      <w:marBottom w:val="0"/>
      <w:divBdr>
        <w:top w:val="none" w:sz="0" w:space="0" w:color="auto"/>
        <w:left w:val="none" w:sz="0" w:space="0" w:color="auto"/>
        <w:bottom w:val="none" w:sz="0" w:space="0" w:color="auto"/>
        <w:right w:val="none" w:sz="0" w:space="0" w:color="auto"/>
      </w:divBdr>
    </w:div>
    <w:div w:id="104197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850</Words>
  <Characters>5101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Kwestarz</dc:creator>
  <cp:keywords/>
  <dc:description/>
  <cp:lastModifiedBy>Anna Fabirkiewicz</cp:lastModifiedBy>
  <cp:revision>12</cp:revision>
  <dcterms:created xsi:type="dcterms:W3CDTF">2024-08-12T11:45:00Z</dcterms:created>
  <dcterms:modified xsi:type="dcterms:W3CDTF">2024-09-10T08:29:00Z</dcterms:modified>
</cp:coreProperties>
</file>