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35F1" w14:textId="2A17D286" w:rsidR="00E400D2" w:rsidRPr="001E7928" w:rsidRDefault="00E400D2" w:rsidP="00E400D2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Modyfikacja nr 1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Załącznik nr 5 do SWZ, u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st. 1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Warunki gwarancji, rękojmi i serwisu gwarancyjnego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- p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kt.: 11</w:t>
      </w: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13</w:t>
      </w:r>
    </w:p>
    <w:p w14:paraId="5D73DEC1" w14:textId="59A1C816" w:rsidR="0095537D" w:rsidRPr="0012142B" w:rsidRDefault="00AA1575" w:rsidP="00AA1575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0C79415A" w:rsidR="0095537D" w:rsidRPr="0012142B" w:rsidRDefault="006524D6" w:rsidP="002920BB">
      <w:pPr>
        <w:pStyle w:val="Nagwek1"/>
        <w:ind w:right="91"/>
        <w:jc w:val="both"/>
      </w:pPr>
      <w:r w:rsidRPr="0012142B">
        <w:t>OPIS PR</w:t>
      </w:r>
      <w:r w:rsidR="00A46452" w:rsidRPr="0012142B">
        <w:t xml:space="preserve">ZEDMIOTU ZAMÓWIENIA </w:t>
      </w:r>
      <w:r w:rsidR="007278B2" w:rsidRPr="0012142B">
        <w:t xml:space="preserve">– CZEŚĆ NR </w:t>
      </w:r>
      <w:r w:rsidR="003B4B65">
        <w:t>1</w:t>
      </w:r>
    </w:p>
    <w:p w14:paraId="2AB52B6D" w14:textId="77777777" w:rsidR="00E44E82" w:rsidRPr="0012142B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2142B">
        <w:rPr>
          <w:rFonts w:asciiTheme="minorHAnsi" w:hAnsiTheme="minorHAnsi" w:cstheme="minorHAnsi"/>
        </w:rPr>
        <w:t>:</w:t>
      </w:r>
      <w:r w:rsidR="00E44E82" w:rsidRPr="0012142B">
        <w:rPr>
          <w:rFonts w:asciiTheme="minorHAnsi" w:hAnsiTheme="minorHAnsi" w:cstheme="minorHAnsi"/>
        </w:rPr>
        <w:t xml:space="preserve"> </w:t>
      </w:r>
    </w:p>
    <w:p w14:paraId="493AF03B" w14:textId="77777777" w:rsidR="00EC2C3B" w:rsidRPr="0012142B" w:rsidRDefault="00EC2C3B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C2D0E84" w14:textId="3E27DB6B" w:rsidR="00DE0F3F" w:rsidRPr="0012142B" w:rsidRDefault="00EC2C3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r w:rsidRPr="00EC2C3B">
        <w:rPr>
          <w:rFonts w:asciiTheme="minorHAnsi" w:hAnsiTheme="minorHAnsi" w:cstheme="minorHAnsi"/>
          <w:b/>
          <w:sz w:val="28"/>
          <w:u w:val="single"/>
        </w:rPr>
        <w:t>Wytrząsarka laboratoryjna z inkubacją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kpl.</w:t>
      </w:r>
      <w:bookmarkEnd w:id="0"/>
    </w:p>
    <w:p w14:paraId="1122D728" w14:textId="77777777" w:rsidR="00047F68" w:rsidRPr="0012142B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12142B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12142B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12142B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82BEF79" w14:textId="004A172D" w:rsidR="00D55035" w:rsidRPr="0012142B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>Rok produkcji: 20</w:t>
      </w:r>
      <w:r w:rsidR="00EC2C3B">
        <w:rPr>
          <w:rFonts w:ascii="Calibri" w:hAnsi="Calibri" w:cs="Calibri"/>
          <w:b/>
          <w:sz w:val="24"/>
          <w:szCs w:val="24"/>
        </w:rPr>
        <w:t>24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12142B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12142B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12142B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12142B">
        <w:rPr>
          <w:rFonts w:ascii="Calibri" w:hAnsi="Calibri" w:cs="Calibri"/>
        </w:rPr>
        <w:t>WYMAGANIA TECHNICZNE, UŻYTKOWE I FUNKCJONALNE</w:t>
      </w:r>
    </w:p>
    <w:p w14:paraId="7CDEBE06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Urządzenie do mieszania i termostatowania próbek z możliwością wymiany bloków grzejnych, dostosowane do probówek oraz płytek w zakresie od 5μl do 50ml.</w:t>
      </w:r>
    </w:p>
    <w:p w14:paraId="082CE6D7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Podświetlany wyświetlacz.</w:t>
      </w:r>
    </w:p>
    <w:p w14:paraId="3DA086EB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Regulacja temperatury pracy w zakresie co najmniej od 1°C do 100°C (bloki 12mm i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Cryo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do 110 °C).</w:t>
      </w:r>
    </w:p>
    <w:p w14:paraId="5264C3C8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Zakres termostatowania w zakresie co najmniej od 15°C poniżej temperatury pomieszczenia do </w:t>
      </w:r>
      <w:r w:rsidRPr="008F7B55">
        <w:rPr>
          <w:rFonts w:asciiTheme="minorHAnsi" w:hAnsiTheme="minorHAnsi" w:cstheme="minorHAnsi"/>
          <w:sz w:val="24"/>
          <w:szCs w:val="24"/>
        </w:rPr>
        <w:lastRenderedPageBreak/>
        <w:t>100°C.</w:t>
      </w:r>
    </w:p>
    <w:p w14:paraId="7EB7A466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Maksymalny zakres szybkości mieszania w zakresie nie mniejszym niż 300 – 3000 rpm (w zależności od użytych bloków grzejnych).</w:t>
      </w:r>
    </w:p>
    <w:p w14:paraId="662AC79A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Dokładność utrzymywania temperatury nie więcej niż ±0,5°C między 20°C a 45°C, oraz nie więcej niż ±1°C &lt;20°C i &gt;45°C.</w:t>
      </w:r>
    </w:p>
    <w:p w14:paraId="1238442D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Prędkość ogrzewania minimalnie 7°C/min w zależności od stosowanego bloku.</w:t>
      </w:r>
    </w:p>
    <w:p w14:paraId="139C3509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Prędkość schładzania minimum 2,5°C/min między 100°C a temp. pomieszczenia dla bloku grzejnego do probówek 1,5 ml.</w:t>
      </w:r>
    </w:p>
    <w:p w14:paraId="6AAB6712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Programowalny interwał czasowy w zakresie co najmniej od 15 sek. do 99:30 godz., możliwość pracy ciągłej.</w:t>
      </w:r>
    </w:p>
    <w:p w14:paraId="4C9DFE59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Możliwość zaprogramowania minimum 20 programów z regulacją temperatury oraz mieszania.</w:t>
      </w:r>
    </w:p>
    <w:p w14:paraId="643369E2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Minimum 5 przycisków wyboru wcześniej zdefiniowanych programów.</w:t>
      </w:r>
    </w:p>
    <w:p w14:paraId="2371DCDE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Orbita mieszania 3 mm (+/- 5%).</w:t>
      </w:r>
    </w:p>
    <w:p w14:paraId="6232FB5A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Wymiary nie większe niż (szer. x gł. x wys.) 25 x 32 x 15 cm</w:t>
      </w:r>
    </w:p>
    <w:p w14:paraId="082DCF16" w14:textId="786024C7" w:rsidR="008F7B55" w:rsidRPr="00322F03" w:rsidRDefault="008F7B55" w:rsidP="00322F03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Możliwość wymiany bloków grzewczych.</w:t>
      </w:r>
    </w:p>
    <w:p w14:paraId="606E3936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Możliwość mieszania z przerwami.</w:t>
      </w:r>
    </w:p>
    <w:p w14:paraId="7F95AB9F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Oddzielny przycisk do krótkiego mieszania na panelu urządzenia.</w:t>
      </w:r>
    </w:p>
    <w:p w14:paraId="2BE5FF41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Zużycie energii max. 200W.</w:t>
      </w:r>
    </w:p>
    <w:p w14:paraId="5B6F245C" w14:textId="77777777" w:rsidR="00395D4F" w:rsidRDefault="008F7B55" w:rsidP="00395D4F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Promień mieszania i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worteksowania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minimum 1,5 mm.</w:t>
      </w:r>
    </w:p>
    <w:p w14:paraId="626708C1" w14:textId="51D2D6E1" w:rsidR="00395D4F" w:rsidRPr="00395D4F" w:rsidRDefault="00395D4F" w:rsidP="00395D4F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95D4F">
        <w:rPr>
          <w:rFonts w:asciiTheme="minorHAnsi" w:hAnsiTheme="minorHAnsi" w:cstheme="minorHAnsi"/>
          <w:sz w:val="24"/>
          <w:szCs w:val="24"/>
        </w:rPr>
        <w:t>Szybka wymiana bloku, bez potrzeby użycia narzędzi.</w:t>
      </w:r>
    </w:p>
    <w:p w14:paraId="383ABD92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Możliwość użycia dodatkowej nakładki do inkubacji w temp. w zakresie co najmniej od 3 °C powyżej temp pokojowej do 110 °C, minimum 12 probówek 1,5 ml. Inkubacja może być prowadzona jako druga oddzielna procedura niezależnie od zainstalowanego bloku.</w:t>
      </w:r>
    </w:p>
    <w:p w14:paraId="40875412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Wyposażony w technologię zapobiegają rozlaniu, zmniejszającą ryzyko rozprysków i zakażenia krzyżowego.</w:t>
      </w:r>
    </w:p>
    <w:p w14:paraId="22B0FBB3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Najczęściej używane funkcje – co najmniej takie jak ustawianie parametrów temp., obrotów i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timera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, a także „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short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mix” oraz 5 bezpośrednio dostępnych wstępnie ustawianych przycisków programów, znajdują się bezpośrednio na urządzeniu.</w:t>
      </w:r>
    </w:p>
    <w:p w14:paraId="7AB4CE9A" w14:textId="7AB155E3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Możliwość użycia dodatkowych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termobloków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co najmniej na płytki typu „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Deep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Well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” 500ul, 1000ul.</w:t>
      </w:r>
    </w:p>
    <w:p w14:paraId="0566DC37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Wyposażony w pokrywę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antykondensacyjną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, zapewniającą jednolity rozkład temperatury, </w:t>
      </w:r>
      <w:r w:rsidRPr="008F7B55">
        <w:rPr>
          <w:rFonts w:asciiTheme="minorHAnsi" w:hAnsiTheme="minorHAnsi" w:cstheme="minorHAnsi"/>
          <w:sz w:val="24"/>
          <w:szCs w:val="24"/>
        </w:rPr>
        <w:lastRenderedPageBreak/>
        <w:t xml:space="preserve">chroniącą próbki przed parowaniem oraz osadzaniem się skroplonej pary wodnej na pokrywce i ściance probówki. Pokrywa kompatybilna co najmniej z blokami grzejnymi: 0,5ml, 1,5ml, 2,0ml,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plates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, PCR 96 i PCR 384. Pokrywa jest automatycznie rozpoznawana przez urządzenie grzejne.</w:t>
      </w:r>
    </w:p>
    <w:p w14:paraId="561ADD9B" w14:textId="77777777" w:rsidR="008F7B55" w:rsidRPr="008F7B55" w:rsidRDefault="008F7B55" w:rsidP="008F7B55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>Urządzenie wyposażone w bloki:</w:t>
      </w:r>
    </w:p>
    <w:p w14:paraId="5FB462EA" w14:textId="77777777" w:rsidR="008F7B55" w:rsidRPr="008F7B55" w:rsidRDefault="008F7B55" w:rsidP="008F7B5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Wymienny blok grzejny na minimum 24 probówki 1,5ml o maksymalnej temp. pracy 100°C przy 2000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./min, możliwość pracy z pokrywą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antykondensacyjną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.</w:t>
      </w:r>
    </w:p>
    <w:p w14:paraId="2643A285" w14:textId="77777777" w:rsidR="008F7B55" w:rsidRPr="008F7B55" w:rsidRDefault="008F7B55" w:rsidP="008F7B5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Wymienny blok grzejny na minimum 24 probówki 2,0ml o maksymalnej temp. pracy 100°C przy 2000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./min, możliwość pracy z pokrywą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antykondensacyjną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.</w:t>
      </w:r>
    </w:p>
    <w:p w14:paraId="0BBE974B" w14:textId="77777777" w:rsidR="008F7B55" w:rsidRPr="008F7B55" w:rsidRDefault="008F7B55" w:rsidP="008F7B5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Wymienny blok grzejny do płytek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głębokodołkowych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1000ul o maksymalnej temp. pracy 100°C przy 1600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./min, możliwość pracy z pokrywą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antykondensacyjną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.</w:t>
      </w:r>
    </w:p>
    <w:p w14:paraId="29BEDCF5" w14:textId="77777777" w:rsidR="008F7B55" w:rsidRPr="008F7B55" w:rsidRDefault="008F7B55" w:rsidP="008F7B55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8F7B55">
        <w:rPr>
          <w:rFonts w:asciiTheme="minorHAnsi" w:hAnsiTheme="minorHAnsi" w:cstheme="minorHAnsi"/>
          <w:sz w:val="24"/>
          <w:szCs w:val="24"/>
        </w:rPr>
        <w:t xml:space="preserve">Wymienny blok grzejny do płytek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głębokodołkowych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 500ul o maksymalnej temp. pracy 100°C przy 1600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 xml:space="preserve">./min, możliwość pracy z pokrywą </w:t>
      </w:r>
      <w:proofErr w:type="spellStart"/>
      <w:r w:rsidRPr="008F7B55">
        <w:rPr>
          <w:rFonts w:asciiTheme="minorHAnsi" w:hAnsiTheme="minorHAnsi" w:cstheme="minorHAnsi"/>
          <w:sz w:val="24"/>
          <w:szCs w:val="24"/>
        </w:rPr>
        <w:t>antykondensacyjną</w:t>
      </w:r>
      <w:proofErr w:type="spellEnd"/>
      <w:r w:rsidRPr="008F7B55">
        <w:rPr>
          <w:rFonts w:asciiTheme="minorHAnsi" w:hAnsiTheme="minorHAnsi" w:cstheme="minorHAnsi"/>
          <w:sz w:val="24"/>
          <w:szCs w:val="24"/>
        </w:rPr>
        <w:t>.</w:t>
      </w:r>
    </w:p>
    <w:p w14:paraId="63881A14" w14:textId="77777777" w:rsidR="00B42A00" w:rsidRPr="0012142B" w:rsidRDefault="00B42A00" w:rsidP="00B42A00"/>
    <w:p w14:paraId="50D515ED" w14:textId="42440817" w:rsidR="0095537D" w:rsidRPr="0012142B" w:rsidRDefault="00983FAC" w:rsidP="002920BB">
      <w:pPr>
        <w:pStyle w:val="Nagwek2"/>
        <w:ind w:left="426" w:right="91" w:hanging="426"/>
        <w:jc w:val="both"/>
      </w:pPr>
      <w:r w:rsidRPr="0012142B">
        <w:t>WYMAGANIA OGÓLNE</w:t>
      </w:r>
      <w:r w:rsidR="00A46452" w:rsidRPr="0012142B">
        <w:t xml:space="preserve"> </w:t>
      </w:r>
    </w:p>
    <w:p w14:paraId="19B6F44D" w14:textId="72E084D2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204CA6" w:rsidRPr="0012142B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204CA6" w:rsidRPr="0012142B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12142B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12142B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12142B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12142B" w:rsidRDefault="00204CA6" w:rsidP="00243D8D">
      <w:pPr>
        <w:pStyle w:val="Akapitzlist"/>
        <w:numPr>
          <w:ilvl w:val="0"/>
          <w:numId w:val="49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2142B" w:rsidRDefault="00204CA6" w:rsidP="00243D8D">
      <w:pPr>
        <w:pStyle w:val="Akapitzlist"/>
        <w:numPr>
          <w:ilvl w:val="0"/>
          <w:numId w:val="49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lastRenderedPageBreak/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12142B" w:rsidRDefault="00204CA6" w:rsidP="00243D8D">
      <w:pPr>
        <w:pStyle w:val="Akapitzlist"/>
        <w:numPr>
          <w:ilvl w:val="0"/>
          <w:numId w:val="49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12142B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05453EF2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65F2CCDB" w:rsidR="0095537D" w:rsidRPr="0012142B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D37E92" w:rsidRPr="0012142B">
        <w:rPr>
          <w:rFonts w:asciiTheme="minorHAnsi" w:hAnsiTheme="minorHAnsi" w:cstheme="minorHAnsi"/>
          <w:sz w:val="24"/>
          <w:szCs w:val="24"/>
        </w:rPr>
        <w:t>powyżej</w:t>
      </w:r>
      <w:r w:rsidRPr="0012142B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12142B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12142B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5F55A91E" w:rsidR="00582C80" w:rsidRPr="0012142B" w:rsidRDefault="00AA1575" w:rsidP="00AA1575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3CFBCB0B" w14:textId="5C308578" w:rsidR="00582C80" w:rsidRPr="0012142B" w:rsidRDefault="00582C80" w:rsidP="00582C80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12142B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EC2C3B">
        <w:rPr>
          <w:rFonts w:asciiTheme="minorHAnsi" w:hAnsiTheme="minorHAnsi" w:cstheme="minorHAnsi"/>
          <w:b/>
          <w:sz w:val="28"/>
        </w:rPr>
        <w:t>1</w:t>
      </w:r>
    </w:p>
    <w:p w14:paraId="22A9365F" w14:textId="77777777" w:rsidR="00582C80" w:rsidRPr="0012142B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26AE1495" w14:textId="77777777" w:rsidR="00EC2C3B" w:rsidRPr="0012142B" w:rsidRDefault="00EC2C3B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75132E82" w14:textId="7A677ED2" w:rsidR="00D32BA6" w:rsidRPr="0012142B" w:rsidRDefault="00EC2C3B" w:rsidP="00D32BA6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EC2C3B">
        <w:rPr>
          <w:rFonts w:asciiTheme="minorHAnsi" w:hAnsiTheme="minorHAnsi" w:cstheme="minorHAnsi"/>
          <w:b/>
          <w:sz w:val="28"/>
          <w:u w:val="single"/>
        </w:rPr>
        <w:t>Wytrząsarka laboratoryjna z inkubacją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kpl.</w:t>
      </w:r>
    </w:p>
    <w:p w14:paraId="6D89A4B6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</w:t>
      </w:r>
      <w:r w:rsidRPr="0012142B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12142B">
        <w:rPr>
          <w:rFonts w:asciiTheme="minorHAnsi" w:hAnsiTheme="minorHAnsi" w:cstheme="minorHAnsi"/>
          <w:b/>
          <w:bCs/>
        </w:rPr>
        <w:t>Parametry i funkcje oceniane:</w:t>
      </w:r>
    </w:p>
    <w:p w14:paraId="69EA7620" w14:textId="77777777" w:rsidR="00322F03" w:rsidRDefault="00322F03" w:rsidP="00322F03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eastAsiaTheme="minorHAnsi" w:hAnsi="Calibri" w:cs="Calibri"/>
          <w:sz w:val="24"/>
          <w:szCs w:val="24"/>
        </w:rPr>
      </w:pPr>
    </w:p>
    <w:p w14:paraId="717FDAFF" w14:textId="77777777" w:rsidR="00395D4F" w:rsidRPr="00395D4F" w:rsidRDefault="00395D4F" w:rsidP="00395D4F">
      <w:pPr>
        <w:pStyle w:val="Akapitzlist"/>
        <w:numPr>
          <w:ilvl w:val="0"/>
          <w:numId w:val="50"/>
        </w:numPr>
        <w:tabs>
          <w:tab w:val="right" w:leader="dot" w:pos="9639"/>
        </w:tabs>
        <w:spacing w:line="360" w:lineRule="auto"/>
        <w:ind w:left="284" w:right="91"/>
        <w:jc w:val="both"/>
        <w:rPr>
          <w:rFonts w:asciiTheme="minorHAnsi" w:hAnsiTheme="minorHAnsi" w:cstheme="minorHAnsi"/>
          <w:sz w:val="24"/>
          <w:szCs w:val="24"/>
        </w:rPr>
      </w:pPr>
      <w:r w:rsidRPr="00395D4F">
        <w:rPr>
          <w:rFonts w:asciiTheme="minorHAnsi" w:hAnsiTheme="minorHAnsi" w:cstheme="minorHAnsi"/>
          <w:sz w:val="24"/>
          <w:szCs w:val="24"/>
        </w:rPr>
        <w:t>Możliwość użycia dodatkowej nakładki do inkubacji w temp. w zakresie co najmniej od 3 °C powyżej temp pokojowej do 110 °C, minimum 12 probówek 1,5 ml. Inkubacja może być prowadzona jako druga oddzielna procedura niezależnie od zainstalowanego bloku.</w:t>
      </w:r>
    </w:p>
    <w:p w14:paraId="5F59B3F4" w14:textId="79937D1D" w:rsidR="0083268D" w:rsidRPr="0012142B" w:rsidRDefault="0083268D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>0 / 10</w:t>
      </w:r>
    </w:p>
    <w:p w14:paraId="63F50CB9" w14:textId="77777777" w:rsidR="00533A15" w:rsidRPr="0012142B" w:rsidRDefault="00533A15" w:rsidP="0083268D">
      <w:pPr>
        <w:pStyle w:val="Bezodstpw"/>
        <w:spacing w:line="360" w:lineRule="auto"/>
        <w:ind w:left="360"/>
        <w:jc w:val="both"/>
        <w:rPr>
          <w:rFonts w:cstheme="minorHAnsi"/>
          <w:bCs/>
        </w:rPr>
      </w:pPr>
    </w:p>
    <w:p w14:paraId="2B4431FE" w14:textId="77777777" w:rsidR="00322F03" w:rsidRDefault="00322F03" w:rsidP="00395D4F">
      <w:pPr>
        <w:pStyle w:val="Bezodstpw"/>
        <w:numPr>
          <w:ilvl w:val="0"/>
          <w:numId w:val="50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8F7B55">
        <w:rPr>
          <w:rFonts w:cstheme="minorHAnsi"/>
          <w:sz w:val="24"/>
          <w:szCs w:val="24"/>
        </w:rPr>
        <w:t>Automatyczne rozpoznanie bloku i wyświetlanie maksymalnej liczby obrotów.</w:t>
      </w:r>
    </w:p>
    <w:p w14:paraId="68AD17A1" w14:textId="723E9ADD" w:rsidR="00582C80" w:rsidRPr="0012142B" w:rsidRDefault="00582C80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 xml:space="preserve">0 / </w:t>
      </w:r>
      <w:r w:rsidR="0083268D" w:rsidRPr="0012142B">
        <w:rPr>
          <w:rFonts w:cstheme="minorHAnsi"/>
          <w:bCs/>
        </w:rPr>
        <w:t>10</w:t>
      </w:r>
    </w:p>
    <w:p w14:paraId="1C2693E8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12142B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5EF83B4B" w:rsidR="00582C80" w:rsidRPr="0012142B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r w:rsidR="0083268D"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7A182" w14:textId="77777777" w:rsidR="0083268D" w:rsidRPr="0012142B" w:rsidRDefault="0083268D" w:rsidP="0083268D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</w:rPr>
      </w:pPr>
    </w:p>
    <w:p w14:paraId="4241FD7E" w14:textId="5FFB2286" w:rsidR="0083268D" w:rsidRPr="0012142B" w:rsidRDefault="0083268D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05139" w14:textId="77777777" w:rsidR="00582C80" w:rsidRPr="0012142B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FC551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33F6FD0A" w:rsidR="0095537D" w:rsidRPr="0012142B" w:rsidRDefault="00AA1575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257D8771" w:rsidR="0095537D" w:rsidRPr="0012142B" w:rsidRDefault="008A08AC" w:rsidP="002920BB">
      <w:pPr>
        <w:pStyle w:val="Nagwek1"/>
        <w:ind w:right="91"/>
        <w:jc w:val="both"/>
      </w:pPr>
      <w:r w:rsidRPr="0012142B">
        <w:t>OCENA</w:t>
      </w:r>
      <w:r w:rsidR="00A46452" w:rsidRPr="0012142B">
        <w:t xml:space="preserve"> WARUNKÓW GWARANCJI – </w:t>
      </w:r>
      <w:r w:rsidR="00E80CC1" w:rsidRPr="0012142B">
        <w:t xml:space="preserve">CZĘŚĆ NR </w:t>
      </w:r>
      <w:r w:rsidR="003B4B65">
        <w:t>1</w:t>
      </w:r>
    </w:p>
    <w:p w14:paraId="4AB5D981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6F793A4B" w14:textId="77777777" w:rsidR="00EC2C3B" w:rsidRPr="0012142B" w:rsidRDefault="00EC2C3B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8BE40C4" w14:textId="77777777" w:rsidR="00EC2C3B" w:rsidRPr="0012142B" w:rsidRDefault="00EC2C3B" w:rsidP="00EC2C3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EC2C3B">
        <w:rPr>
          <w:rFonts w:asciiTheme="minorHAnsi" w:hAnsiTheme="minorHAnsi" w:cstheme="minorHAnsi"/>
          <w:b/>
          <w:sz w:val="28"/>
          <w:u w:val="single"/>
        </w:rPr>
        <w:t>Wytrząsarka laboratoryjna z inkubacją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kpl.</w:t>
      </w:r>
    </w:p>
    <w:p w14:paraId="650BF1DD" w14:textId="77777777" w:rsidR="00724DDB" w:rsidRPr="0012142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12142B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42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F0E5743" w14:textId="77777777" w:rsidR="00AA1575" w:rsidRPr="0012142B" w:rsidRDefault="00AA1575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12142B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w</w:t>
      </w:r>
      <w:r w:rsidRPr="0012142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F182DE2" w:rsidR="00204CA6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12142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 miesiące</w:t>
      </w:r>
      <w:r w:rsidRPr="0012142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87523FF" w:rsidR="00204CA6" w:rsidRPr="0012142B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12142B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12142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12142B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1214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12142B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9017159" w:rsidR="00204CA6" w:rsidRPr="0012142B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12142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12142B">
        <w:rPr>
          <w:rFonts w:asciiTheme="minorHAnsi" w:hAnsiTheme="minorHAnsi" w:cstheme="minorHAnsi"/>
          <w:sz w:val="24"/>
          <w:szCs w:val="24"/>
        </w:rPr>
        <w:t>minimalnego okresu gwarancji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047F68" w:rsidRPr="0012142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2142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12142B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5769813" w:rsidR="00204CA6" w:rsidRPr="0012142B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B42A00" w:rsidRPr="0012142B">
        <w:rPr>
          <w:rFonts w:asciiTheme="minorHAnsi" w:hAnsiTheme="minorHAnsi" w:cstheme="minorHAnsi"/>
          <w:sz w:val="24"/>
          <w:szCs w:val="24"/>
        </w:rPr>
        <w:t xml:space="preserve"> miesi</w:t>
      </w:r>
      <w:r w:rsidR="00C21DA7" w:rsidRPr="0012142B">
        <w:rPr>
          <w:rFonts w:asciiTheme="minorHAnsi" w:hAnsiTheme="minorHAnsi" w:cstheme="minorHAnsi"/>
          <w:sz w:val="24"/>
          <w:szCs w:val="24"/>
        </w:rPr>
        <w:t>ące</w:t>
      </w:r>
      <w:r w:rsidRPr="0012142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- </w:t>
      </w:r>
      <w:r w:rsidRPr="0012142B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12142B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DDB7A8D" w:rsidR="0095537D" w:rsidRPr="0012142B" w:rsidRDefault="008B01C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35B405F5" w:rsidR="0095537D" w:rsidRPr="0012142B" w:rsidRDefault="006524D6" w:rsidP="002920BB">
      <w:pPr>
        <w:pStyle w:val="Nagwek1"/>
        <w:ind w:right="91"/>
        <w:jc w:val="both"/>
      </w:pPr>
      <w:r w:rsidRPr="0012142B">
        <w:t>WARUNKI GWARANCJI, RĘKOJMI I SE</w:t>
      </w:r>
      <w:r w:rsidR="00A46452" w:rsidRPr="0012142B">
        <w:t xml:space="preserve">RWISU GWARANCYJNEGO – </w:t>
      </w:r>
      <w:r w:rsidR="007278B2" w:rsidRPr="0012142B">
        <w:t xml:space="preserve">CZĘŚĆ NR </w:t>
      </w:r>
      <w:r w:rsidR="003B4B65">
        <w:t>1</w:t>
      </w:r>
    </w:p>
    <w:p w14:paraId="349DE38B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3736CC30" w14:textId="77777777" w:rsidR="00EC2C3B" w:rsidRPr="0012142B" w:rsidRDefault="00EC2C3B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C441751" w14:textId="77777777" w:rsidR="00EC2C3B" w:rsidRPr="0012142B" w:rsidRDefault="00EC2C3B" w:rsidP="00EC2C3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EC2C3B">
        <w:rPr>
          <w:rFonts w:asciiTheme="minorHAnsi" w:hAnsiTheme="minorHAnsi" w:cstheme="minorHAnsi"/>
          <w:b/>
          <w:sz w:val="28"/>
          <w:u w:val="single"/>
        </w:rPr>
        <w:t>Wytrząsarka laboratoryjna z inkubacją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kpl.</w:t>
      </w:r>
    </w:p>
    <w:p w14:paraId="371FCD17" w14:textId="77777777" w:rsidR="006524D6" w:rsidRPr="0012142B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12142B">
        <w:t>WARUNKI GWARANCJI, RĘKOJMI I SERWISU GWARANCYJNEGO</w:t>
      </w:r>
    </w:p>
    <w:p w14:paraId="5A0BB8D4" w14:textId="113C8CF4" w:rsidR="0095537D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12142B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>elem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12142B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12142B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12142B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12142B">
        <w:rPr>
          <w:rFonts w:asciiTheme="minorHAnsi" w:hAnsiTheme="minorHAnsi" w:cstheme="minorHAnsi"/>
          <w:sz w:val="24"/>
          <w:szCs w:val="24"/>
        </w:rPr>
        <w:br/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12142B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12142B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6B915D09" w14:textId="77777777" w:rsidR="00E400D2" w:rsidRPr="0012142B" w:rsidRDefault="00E400D2" w:rsidP="00E400D2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Naprawa, tj. usunięcie wad lub usterek przedmiotu zamówienia zakończy się w terminie maksimum do </w:t>
      </w:r>
      <w:r w:rsidRPr="00494568">
        <w:rPr>
          <w:rFonts w:asciiTheme="minorHAnsi" w:hAnsiTheme="minorHAnsi" w:cstheme="minorHAnsi"/>
          <w:strike/>
          <w:color w:val="FF0000"/>
          <w:sz w:val="24"/>
          <w:szCs w:val="24"/>
        </w:rPr>
        <w:t>3</w:t>
      </w:r>
      <w:r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Pr="00494568">
        <w:rPr>
          <w:rFonts w:asciiTheme="minorHAnsi" w:hAnsiTheme="minorHAnsi" w:cstheme="minorHAnsi"/>
          <w:color w:val="FF0000"/>
          <w:sz w:val="24"/>
          <w:szCs w:val="24"/>
        </w:rPr>
        <w:t xml:space="preserve">10 dni </w:t>
      </w:r>
      <w:r w:rsidRPr="0012142B">
        <w:rPr>
          <w:rFonts w:asciiTheme="minorHAnsi" w:hAnsiTheme="minorHAnsi" w:cstheme="minorHAnsi"/>
          <w:sz w:val="24"/>
          <w:szCs w:val="24"/>
        </w:rPr>
        <w:t>roboczych liczonych od dnia przystąpienia do naprawy,</w:t>
      </w:r>
    </w:p>
    <w:p w14:paraId="42AB1BF4" w14:textId="77777777" w:rsidR="00E400D2" w:rsidRPr="0012142B" w:rsidRDefault="00E400D2" w:rsidP="00E400D2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395C38E2" w:rsidR="006524D6" w:rsidRPr="0012142B" w:rsidRDefault="00E400D2" w:rsidP="00E400D2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Wykonawca zobowiązuje się do wymiany podzespołu urządzenia na nowy (fabrycznie identyczny egzemplarz) po 3 naprawach gwarancyjnych w terminie </w:t>
      </w:r>
      <w:r w:rsidRPr="00494568">
        <w:rPr>
          <w:rFonts w:asciiTheme="minorHAnsi" w:hAnsiTheme="minorHAnsi" w:cstheme="minorHAnsi"/>
          <w:strike/>
          <w:color w:val="FF0000"/>
          <w:sz w:val="24"/>
          <w:szCs w:val="24"/>
        </w:rPr>
        <w:t>7</w:t>
      </w:r>
      <w:r w:rsidRPr="0049456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14 </w:t>
      </w:r>
      <w:r w:rsidRPr="00494568">
        <w:rPr>
          <w:rFonts w:asciiTheme="minorHAnsi" w:hAnsiTheme="minorHAnsi" w:cstheme="minorHAnsi"/>
          <w:color w:val="FF0000"/>
          <w:sz w:val="24"/>
          <w:szCs w:val="24"/>
        </w:rPr>
        <w:t>dni</w:t>
      </w:r>
      <w:r w:rsidRPr="0012142B">
        <w:rPr>
          <w:rFonts w:asciiTheme="minorHAnsi" w:hAnsiTheme="minorHAnsi" w:cstheme="minorHAnsi"/>
          <w:sz w:val="24"/>
          <w:szCs w:val="24"/>
        </w:rPr>
        <w:t xml:space="preserve"> roboczych, liczonym od dnia zgłoszenia przez Zamawiającego do Wykonawcy czwartego wystąpienia wady/usterki danego podzespołu,</w:t>
      </w:r>
    </w:p>
    <w:p w14:paraId="13B0698F" w14:textId="04689CBB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R</w:t>
      </w:r>
      <w:r w:rsidR="006524D6" w:rsidRPr="0012142B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12142B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K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12142B">
        <w:rPr>
          <w:rFonts w:asciiTheme="minorHAnsi" w:hAnsiTheme="minorHAnsi" w:cstheme="minorHAnsi"/>
          <w:sz w:val="24"/>
          <w:szCs w:val="24"/>
        </w:rPr>
        <w:t>z</w:t>
      </w:r>
      <w:r w:rsidR="006524D6" w:rsidRPr="0012142B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2142B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12142B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2142B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C1456EB" w:rsidR="0095537D" w:rsidRPr="0012142B" w:rsidRDefault="00801C1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4C28B34" w:rsidR="0095537D" w:rsidRPr="0012142B" w:rsidRDefault="006524D6" w:rsidP="002920BB">
      <w:pPr>
        <w:pStyle w:val="Nagwek1"/>
        <w:ind w:right="91"/>
        <w:jc w:val="both"/>
      </w:pPr>
      <w:r w:rsidRPr="0012142B">
        <w:t>PROCEDURA DOSTAW</w:t>
      </w:r>
      <w:r w:rsidR="00FA2582">
        <w:t>Y</w:t>
      </w:r>
      <w:r w:rsidRPr="0012142B">
        <w:t xml:space="preserve"> </w:t>
      </w:r>
      <w:r w:rsidR="00A46452" w:rsidRPr="0012142B">
        <w:t>I ODBIOR</w:t>
      </w:r>
      <w:r w:rsidR="00FA2582">
        <w:t>U</w:t>
      </w:r>
      <w:r w:rsidR="00A46452" w:rsidRPr="0012142B">
        <w:t xml:space="preserve"> URZĄDZE</w:t>
      </w:r>
      <w:r w:rsidR="00E17010" w:rsidRPr="0012142B">
        <w:t>NIA</w:t>
      </w:r>
      <w:r w:rsidR="00A46452" w:rsidRPr="0012142B">
        <w:t xml:space="preserve"> – </w:t>
      </w:r>
      <w:r w:rsidR="007278B2" w:rsidRPr="0012142B">
        <w:t xml:space="preserve">CZĘŚĆ NR </w:t>
      </w:r>
      <w:r w:rsidR="003B4B65">
        <w:t>1</w:t>
      </w:r>
    </w:p>
    <w:p w14:paraId="2D178EE2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78B9B3E8" w14:textId="77777777" w:rsidR="00EC2C3B" w:rsidRPr="0012142B" w:rsidRDefault="00EC2C3B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5C03F00" w14:textId="0052BF25" w:rsidR="00D32BA6" w:rsidRPr="0012142B" w:rsidRDefault="00EC2C3B" w:rsidP="00D32BA6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EC2C3B">
        <w:rPr>
          <w:rFonts w:asciiTheme="minorHAnsi" w:hAnsiTheme="minorHAnsi" w:cstheme="minorHAnsi"/>
          <w:b/>
          <w:sz w:val="28"/>
          <w:u w:val="single"/>
        </w:rPr>
        <w:t>Wytrząsarka laboratoryjna z inkubacją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 - 1 kpl.</w:t>
      </w:r>
    </w:p>
    <w:p w14:paraId="2443233E" w14:textId="68AF8AA0" w:rsidR="008C0B5E" w:rsidRPr="0012142B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12142B">
        <w:t>PROCEDURA DOSTAW</w:t>
      </w:r>
      <w:r w:rsidR="00FA2582">
        <w:t>Y</w:t>
      </w:r>
      <w:r w:rsidRPr="0012142B">
        <w:t xml:space="preserve"> URZĄDZE</w:t>
      </w:r>
      <w:r w:rsidR="00E17010" w:rsidRPr="0012142B">
        <w:t>NIA</w:t>
      </w:r>
    </w:p>
    <w:p w14:paraId="36011A4D" w14:textId="77777777" w:rsidR="005F76C5" w:rsidRPr="0012142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12142B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12142B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12142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</w:t>
      </w:r>
      <w:r w:rsidRPr="0012142B">
        <w:rPr>
          <w:rFonts w:asciiTheme="minorHAnsi" w:hAnsiTheme="minorHAnsi" w:cstheme="minorHAnsi"/>
        </w:rPr>
        <w:lastRenderedPageBreak/>
        <w:t>uprawnionego elektryka.</w:t>
      </w:r>
    </w:p>
    <w:p w14:paraId="2A45D842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12142B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12142B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12142B">
        <w:t>PROCEDURA ODBIORU URZĄDZENIA</w:t>
      </w:r>
    </w:p>
    <w:p w14:paraId="1E0F8BC7" w14:textId="7C68BC78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12142B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12142B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12142B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12142B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a)</w:t>
      </w:r>
      <w:r w:rsidRPr="0012142B">
        <w:rPr>
          <w:rFonts w:asciiTheme="minorHAnsi" w:hAnsiTheme="minorHAnsi" w:cstheme="minorHAnsi"/>
        </w:rPr>
        <w:tab/>
        <w:t>Instrukcję stanowiskową / instrukcję obsługi ur</w:t>
      </w:r>
      <w:r w:rsidR="009314C5" w:rsidRPr="0012142B">
        <w:rPr>
          <w:rFonts w:asciiTheme="minorHAnsi" w:hAnsiTheme="minorHAnsi" w:cstheme="minorHAnsi"/>
        </w:rPr>
        <w:t>ządzeń,</w:t>
      </w:r>
    </w:p>
    <w:p w14:paraId="15DA7EA5" w14:textId="0D73CB36" w:rsidR="009314C5" w:rsidRPr="0012142B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b)</w:t>
      </w:r>
      <w:r w:rsidRPr="0012142B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12142B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Paszport techniczny urządzenia.</w:t>
      </w:r>
    </w:p>
    <w:p w14:paraId="002A610A" w14:textId="77777777" w:rsidR="00B66438" w:rsidRPr="0012142B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Pr="0012142B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12142B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508A" w14:textId="77777777" w:rsidR="00C8696D" w:rsidRDefault="00C8696D" w:rsidP="00EE7F46">
      <w:r>
        <w:separator/>
      </w:r>
    </w:p>
  </w:endnote>
  <w:endnote w:type="continuationSeparator" w:id="0">
    <w:p w14:paraId="2C6DBAB1" w14:textId="77777777" w:rsidR="00C8696D" w:rsidRDefault="00C8696D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01BA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071234AF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303C84C6" w14:textId="7AFC2CB3" w:rsidR="00731ADB" w:rsidRPr="002F114D" w:rsidRDefault="00731AD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B3B14" w14:textId="77777777" w:rsidR="00C8696D" w:rsidRDefault="00C8696D" w:rsidP="00EE7F46">
      <w:r>
        <w:separator/>
      </w:r>
    </w:p>
  </w:footnote>
  <w:footnote w:type="continuationSeparator" w:id="0">
    <w:p w14:paraId="6E4562C3" w14:textId="77777777" w:rsidR="00C8696D" w:rsidRDefault="00C8696D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2FE370B4" w:rsidR="00EE7F46" w:rsidRDefault="00EA1113">
    <w:pPr>
      <w:pStyle w:val="Nagwek"/>
    </w:pPr>
    <w:r>
      <w:rPr>
        <w:noProof/>
        <w:lang w:eastAsia="pl-PL"/>
      </w:rPr>
      <w:drawing>
        <wp:inline distT="0" distB="0" distL="0" distR="0" wp14:anchorId="436786FA" wp14:editId="7668217A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3C1"/>
    <w:multiLevelType w:val="hybridMultilevel"/>
    <w:tmpl w:val="834E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EBF"/>
    <w:multiLevelType w:val="hybridMultilevel"/>
    <w:tmpl w:val="C19AE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76D"/>
    <w:multiLevelType w:val="hybridMultilevel"/>
    <w:tmpl w:val="CA4A2D5E"/>
    <w:lvl w:ilvl="0" w:tplc="84A2A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7FC"/>
    <w:multiLevelType w:val="hybridMultilevel"/>
    <w:tmpl w:val="6DA2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5C49"/>
    <w:multiLevelType w:val="hybridMultilevel"/>
    <w:tmpl w:val="28941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002F4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724C"/>
    <w:multiLevelType w:val="hybridMultilevel"/>
    <w:tmpl w:val="2E503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521892"/>
    <w:multiLevelType w:val="hybridMultilevel"/>
    <w:tmpl w:val="7BE6B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483"/>
    <w:multiLevelType w:val="hybridMultilevel"/>
    <w:tmpl w:val="DD92E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D5E"/>
    <w:multiLevelType w:val="hybridMultilevel"/>
    <w:tmpl w:val="19D45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4715F6"/>
    <w:multiLevelType w:val="hybridMultilevel"/>
    <w:tmpl w:val="71C896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BB510C"/>
    <w:multiLevelType w:val="hybridMultilevel"/>
    <w:tmpl w:val="FDE49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A84DB2"/>
    <w:multiLevelType w:val="hybridMultilevel"/>
    <w:tmpl w:val="D986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EF6BE8"/>
    <w:multiLevelType w:val="hybridMultilevel"/>
    <w:tmpl w:val="F2FE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86F72"/>
    <w:multiLevelType w:val="hybridMultilevel"/>
    <w:tmpl w:val="79E48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01BC6"/>
    <w:multiLevelType w:val="hybridMultilevel"/>
    <w:tmpl w:val="46EAEE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D7AB2"/>
    <w:multiLevelType w:val="hybridMultilevel"/>
    <w:tmpl w:val="B240DA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331B0"/>
    <w:multiLevelType w:val="hybridMultilevel"/>
    <w:tmpl w:val="D8B07B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A1415"/>
    <w:multiLevelType w:val="hybridMultilevel"/>
    <w:tmpl w:val="F768F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66065A">
      <w:start w:val="1"/>
      <w:numFmt w:val="decimal"/>
      <w:lvlText w:val="%3."/>
      <w:lvlJc w:val="left"/>
      <w:pPr>
        <w:ind w:left="2700" w:hanging="360"/>
      </w:pPr>
      <w:rPr>
        <w:rFonts w:ascii="Calibri" w:eastAsia="Calibri" w:hAnsi="Calibri" w:cs="Calibri" w:hint="default"/>
        <w:b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F8462D"/>
    <w:multiLevelType w:val="hybridMultilevel"/>
    <w:tmpl w:val="FE10318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53430AC8"/>
    <w:multiLevelType w:val="hybridMultilevel"/>
    <w:tmpl w:val="9F002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4378DD"/>
    <w:multiLevelType w:val="hybridMultilevel"/>
    <w:tmpl w:val="05060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A1794"/>
    <w:multiLevelType w:val="hybridMultilevel"/>
    <w:tmpl w:val="705A90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8D4EF8"/>
    <w:multiLevelType w:val="hybridMultilevel"/>
    <w:tmpl w:val="922C2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C3EA3"/>
    <w:multiLevelType w:val="hybridMultilevel"/>
    <w:tmpl w:val="28941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002F4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65832"/>
    <w:multiLevelType w:val="hybridMultilevel"/>
    <w:tmpl w:val="6F860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7E54CD"/>
    <w:multiLevelType w:val="hybridMultilevel"/>
    <w:tmpl w:val="A304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53FEB"/>
    <w:multiLevelType w:val="hybridMultilevel"/>
    <w:tmpl w:val="EE4CA04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661B0"/>
    <w:multiLevelType w:val="hybridMultilevel"/>
    <w:tmpl w:val="D1E49D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4C578A"/>
    <w:multiLevelType w:val="hybridMultilevel"/>
    <w:tmpl w:val="C622A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7640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0773A"/>
    <w:multiLevelType w:val="hybridMultilevel"/>
    <w:tmpl w:val="A7D07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6"/>
  </w:num>
  <w:num w:numId="3">
    <w:abstractNumId w:val="40"/>
    <w:lvlOverride w:ilvl="0">
      <w:startOverride w:val="1"/>
    </w:lvlOverride>
  </w:num>
  <w:num w:numId="4">
    <w:abstractNumId w:val="34"/>
  </w:num>
  <w:num w:numId="5">
    <w:abstractNumId w:val="40"/>
    <w:lvlOverride w:ilvl="0">
      <w:startOverride w:val="1"/>
    </w:lvlOverride>
  </w:num>
  <w:num w:numId="6">
    <w:abstractNumId w:val="25"/>
  </w:num>
  <w:num w:numId="7">
    <w:abstractNumId w:val="1"/>
  </w:num>
  <w:num w:numId="8">
    <w:abstractNumId w:val="7"/>
  </w:num>
  <w:num w:numId="9">
    <w:abstractNumId w:val="29"/>
  </w:num>
  <w:num w:numId="10">
    <w:abstractNumId w:val="4"/>
  </w:num>
  <w:num w:numId="11">
    <w:abstractNumId w:val="42"/>
  </w:num>
  <w:num w:numId="12">
    <w:abstractNumId w:val="9"/>
  </w:num>
  <w:num w:numId="13">
    <w:abstractNumId w:val="17"/>
  </w:num>
  <w:num w:numId="14">
    <w:abstractNumId w:val="23"/>
  </w:num>
  <w:num w:numId="15">
    <w:abstractNumId w:val="46"/>
  </w:num>
  <w:num w:numId="16">
    <w:abstractNumId w:val="11"/>
  </w:num>
  <w:num w:numId="17">
    <w:abstractNumId w:val="44"/>
  </w:num>
  <w:num w:numId="18">
    <w:abstractNumId w:val="27"/>
  </w:num>
  <w:num w:numId="19">
    <w:abstractNumId w:val="30"/>
  </w:num>
  <w:num w:numId="20">
    <w:abstractNumId w:val="8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2"/>
  </w:num>
  <w:num w:numId="26">
    <w:abstractNumId w:val="47"/>
  </w:num>
  <w:num w:numId="27">
    <w:abstractNumId w:val="22"/>
  </w:num>
  <w:num w:numId="28">
    <w:abstractNumId w:val="38"/>
  </w:num>
  <w:num w:numId="29">
    <w:abstractNumId w:val="28"/>
  </w:num>
  <w:num w:numId="30">
    <w:abstractNumId w:val="14"/>
  </w:num>
  <w:num w:numId="31">
    <w:abstractNumId w:val="16"/>
  </w:num>
  <w:num w:numId="32">
    <w:abstractNumId w:val="31"/>
  </w:num>
  <w:num w:numId="33">
    <w:abstractNumId w:val="35"/>
  </w:num>
  <w:num w:numId="34">
    <w:abstractNumId w:val="36"/>
  </w:num>
  <w:num w:numId="35">
    <w:abstractNumId w:val="43"/>
  </w:num>
  <w:num w:numId="36">
    <w:abstractNumId w:val="24"/>
  </w:num>
  <w:num w:numId="37">
    <w:abstractNumId w:val="15"/>
  </w:num>
  <w:num w:numId="38">
    <w:abstractNumId w:val="21"/>
  </w:num>
  <w:num w:numId="39">
    <w:abstractNumId w:val="6"/>
  </w:num>
  <w:num w:numId="40">
    <w:abstractNumId w:val="37"/>
  </w:num>
  <w:num w:numId="41">
    <w:abstractNumId w:val="5"/>
  </w:num>
  <w:num w:numId="42">
    <w:abstractNumId w:val="13"/>
  </w:num>
  <w:num w:numId="43">
    <w:abstractNumId w:val="20"/>
  </w:num>
  <w:num w:numId="44">
    <w:abstractNumId w:val="10"/>
  </w:num>
  <w:num w:numId="45">
    <w:abstractNumId w:val="32"/>
  </w:num>
  <w:num w:numId="46">
    <w:abstractNumId w:val="12"/>
  </w:num>
  <w:num w:numId="47">
    <w:abstractNumId w:val="19"/>
  </w:num>
  <w:num w:numId="48">
    <w:abstractNumId w:val="41"/>
  </w:num>
  <w:num w:numId="49">
    <w:abstractNumId w:val="45"/>
  </w:num>
  <w:num w:numId="50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2221B"/>
    <w:rsid w:val="00030067"/>
    <w:rsid w:val="00040867"/>
    <w:rsid w:val="00044D4B"/>
    <w:rsid w:val="00046B06"/>
    <w:rsid w:val="000478D5"/>
    <w:rsid w:val="00047F68"/>
    <w:rsid w:val="00055D70"/>
    <w:rsid w:val="00066766"/>
    <w:rsid w:val="00077F8E"/>
    <w:rsid w:val="000C3C7E"/>
    <w:rsid w:val="000C5AE7"/>
    <w:rsid w:val="00101D24"/>
    <w:rsid w:val="0010533B"/>
    <w:rsid w:val="00105C47"/>
    <w:rsid w:val="001113AD"/>
    <w:rsid w:val="00114FD1"/>
    <w:rsid w:val="0012142B"/>
    <w:rsid w:val="00126F59"/>
    <w:rsid w:val="001450AB"/>
    <w:rsid w:val="00161D53"/>
    <w:rsid w:val="001743A8"/>
    <w:rsid w:val="00176E65"/>
    <w:rsid w:val="0018320D"/>
    <w:rsid w:val="0018662F"/>
    <w:rsid w:val="00187B9D"/>
    <w:rsid w:val="00190028"/>
    <w:rsid w:val="001A2456"/>
    <w:rsid w:val="001B1256"/>
    <w:rsid w:val="001B4EF8"/>
    <w:rsid w:val="001C7B04"/>
    <w:rsid w:val="001E0D8A"/>
    <w:rsid w:val="001E4E40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4083A"/>
    <w:rsid w:val="00241B81"/>
    <w:rsid w:val="00243D8D"/>
    <w:rsid w:val="00262B7C"/>
    <w:rsid w:val="00265CE9"/>
    <w:rsid w:val="00282DF3"/>
    <w:rsid w:val="002920BB"/>
    <w:rsid w:val="002B1B84"/>
    <w:rsid w:val="002B51F3"/>
    <w:rsid w:val="002C264A"/>
    <w:rsid w:val="002D5AED"/>
    <w:rsid w:val="002E3BF6"/>
    <w:rsid w:val="002F114D"/>
    <w:rsid w:val="002F23FD"/>
    <w:rsid w:val="00300951"/>
    <w:rsid w:val="00304ABD"/>
    <w:rsid w:val="003052A0"/>
    <w:rsid w:val="00322F03"/>
    <w:rsid w:val="0032320B"/>
    <w:rsid w:val="0032527B"/>
    <w:rsid w:val="003311F2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8557C"/>
    <w:rsid w:val="00395D4F"/>
    <w:rsid w:val="00397C8C"/>
    <w:rsid w:val="003B1B88"/>
    <w:rsid w:val="003B2E7F"/>
    <w:rsid w:val="003B3DDB"/>
    <w:rsid w:val="003B4B65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66412"/>
    <w:rsid w:val="004679AC"/>
    <w:rsid w:val="00472506"/>
    <w:rsid w:val="00472C52"/>
    <w:rsid w:val="00474743"/>
    <w:rsid w:val="00475C3D"/>
    <w:rsid w:val="0048526F"/>
    <w:rsid w:val="0048529F"/>
    <w:rsid w:val="00490600"/>
    <w:rsid w:val="00491435"/>
    <w:rsid w:val="00493985"/>
    <w:rsid w:val="00496E9D"/>
    <w:rsid w:val="004A0C32"/>
    <w:rsid w:val="004A1C6C"/>
    <w:rsid w:val="004B4AFF"/>
    <w:rsid w:val="004B79E8"/>
    <w:rsid w:val="004C3FEF"/>
    <w:rsid w:val="004D2FA7"/>
    <w:rsid w:val="004E7193"/>
    <w:rsid w:val="004F19ED"/>
    <w:rsid w:val="004F792A"/>
    <w:rsid w:val="00501119"/>
    <w:rsid w:val="00501E6D"/>
    <w:rsid w:val="00502298"/>
    <w:rsid w:val="00505232"/>
    <w:rsid w:val="00524DD8"/>
    <w:rsid w:val="00533A15"/>
    <w:rsid w:val="00554108"/>
    <w:rsid w:val="005554E7"/>
    <w:rsid w:val="00561414"/>
    <w:rsid w:val="00563D19"/>
    <w:rsid w:val="00582C80"/>
    <w:rsid w:val="00584417"/>
    <w:rsid w:val="005854BC"/>
    <w:rsid w:val="00586EBC"/>
    <w:rsid w:val="005D79DD"/>
    <w:rsid w:val="005F58EA"/>
    <w:rsid w:val="005F76C5"/>
    <w:rsid w:val="00601B8F"/>
    <w:rsid w:val="006110C6"/>
    <w:rsid w:val="00613D8F"/>
    <w:rsid w:val="006152EB"/>
    <w:rsid w:val="00630C79"/>
    <w:rsid w:val="00636B12"/>
    <w:rsid w:val="00651CCA"/>
    <w:rsid w:val="006524D6"/>
    <w:rsid w:val="00653357"/>
    <w:rsid w:val="0065570C"/>
    <w:rsid w:val="0065610B"/>
    <w:rsid w:val="006720BC"/>
    <w:rsid w:val="00680624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47CA"/>
    <w:rsid w:val="006F4559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96734"/>
    <w:rsid w:val="007B11BD"/>
    <w:rsid w:val="007B7120"/>
    <w:rsid w:val="007C257D"/>
    <w:rsid w:val="007E6909"/>
    <w:rsid w:val="007F028C"/>
    <w:rsid w:val="007F140B"/>
    <w:rsid w:val="007F2574"/>
    <w:rsid w:val="00801C14"/>
    <w:rsid w:val="008022DF"/>
    <w:rsid w:val="0083268D"/>
    <w:rsid w:val="00832934"/>
    <w:rsid w:val="008500A3"/>
    <w:rsid w:val="008644A5"/>
    <w:rsid w:val="008901DD"/>
    <w:rsid w:val="0089578C"/>
    <w:rsid w:val="008A08AC"/>
    <w:rsid w:val="008A2501"/>
    <w:rsid w:val="008B01C8"/>
    <w:rsid w:val="008C078F"/>
    <w:rsid w:val="008C0B5E"/>
    <w:rsid w:val="008C39CA"/>
    <w:rsid w:val="008E01BD"/>
    <w:rsid w:val="008F7B55"/>
    <w:rsid w:val="00900A37"/>
    <w:rsid w:val="009016BF"/>
    <w:rsid w:val="009038CF"/>
    <w:rsid w:val="00915624"/>
    <w:rsid w:val="00922325"/>
    <w:rsid w:val="00925D60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930E0"/>
    <w:rsid w:val="009A0412"/>
    <w:rsid w:val="009A503C"/>
    <w:rsid w:val="009A5ACF"/>
    <w:rsid w:val="009F65FE"/>
    <w:rsid w:val="00A0484F"/>
    <w:rsid w:val="00A0772F"/>
    <w:rsid w:val="00A24C9D"/>
    <w:rsid w:val="00A32693"/>
    <w:rsid w:val="00A41332"/>
    <w:rsid w:val="00A43598"/>
    <w:rsid w:val="00A46452"/>
    <w:rsid w:val="00A625C8"/>
    <w:rsid w:val="00A710A3"/>
    <w:rsid w:val="00A86417"/>
    <w:rsid w:val="00A97FC5"/>
    <w:rsid w:val="00AA1575"/>
    <w:rsid w:val="00AB1529"/>
    <w:rsid w:val="00AB1678"/>
    <w:rsid w:val="00AD5B42"/>
    <w:rsid w:val="00AE722E"/>
    <w:rsid w:val="00AE784F"/>
    <w:rsid w:val="00B00568"/>
    <w:rsid w:val="00B12707"/>
    <w:rsid w:val="00B12B66"/>
    <w:rsid w:val="00B137A3"/>
    <w:rsid w:val="00B1394B"/>
    <w:rsid w:val="00B16969"/>
    <w:rsid w:val="00B42A00"/>
    <w:rsid w:val="00B43872"/>
    <w:rsid w:val="00B617AC"/>
    <w:rsid w:val="00B635EB"/>
    <w:rsid w:val="00B66438"/>
    <w:rsid w:val="00B81217"/>
    <w:rsid w:val="00B82E97"/>
    <w:rsid w:val="00B84607"/>
    <w:rsid w:val="00B87E66"/>
    <w:rsid w:val="00B95CFD"/>
    <w:rsid w:val="00B9722A"/>
    <w:rsid w:val="00BB16DB"/>
    <w:rsid w:val="00BB6E6D"/>
    <w:rsid w:val="00BC4EC7"/>
    <w:rsid w:val="00BE3F6E"/>
    <w:rsid w:val="00BE6DCA"/>
    <w:rsid w:val="00BE6E94"/>
    <w:rsid w:val="00BF2C33"/>
    <w:rsid w:val="00BF331E"/>
    <w:rsid w:val="00BF4E8F"/>
    <w:rsid w:val="00BF62BC"/>
    <w:rsid w:val="00C06B44"/>
    <w:rsid w:val="00C10E92"/>
    <w:rsid w:val="00C21DA7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749DD"/>
    <w:rsid w:val="00C761BB"/>
    <w:rsid w:val="00C7707F"/>
    <w:rsid w:val="00C8696D"/>
    <w:rsid w:val="00CA3C42"/>
    <w:rsid w:val="00CB3433"/>
    <w:rsid w:val="00CB4D66"/>
    <w:rsid w:val="00CB795C"/>
    <w:rsid w:val="00CC2736"/>
    <w:rsid w:val="00CE7529"/>
    <w:rsid w:val="00CF59F5"/>
    <w:rsid w:val="00D11E38"/>
    <w:rsid w:val="00D234B3"/>
    <w:rsid w:val="00D25BA0"/>
    <w:rsid w:val="00D31B68"/>
    <w:rsid w:val="00D32BA6"/>
    <w:rsid w:val="00D37E92"/>
    <w:rsid w:val="00D430A2"/>
    <w:rsid w:val="00D470E1"/>
    <w:rsid w:val="00D5476E"/>
    <w:rsid w:val="00D55035"/>
    <w:rsid w:val="00D6367F"/>
    <w:rsid w:val="00DD16A7"/>
    <w:rsid w:val="00DE0F3F"/>
    <w:rsid w:val="00DE3B31"/>
    <w:rsid w:val="00DE4527"/>
    <w:rsid w:val="00DE6D0B"/>
    <w:rsid w:val="00E01E97"/>
    <w:rsid w:val="00E061EE"/>
    <w:rsid w:val="00E10F63"/>
    <w:rsid w:val="00E16814"/>
    <w:rsid w:val="00E17010"/>
    <w:rsid w:val="00E21023"/>
    <w:rsid w:val="00E27A0D"/>
    <w:rsid w:val="00E400D2"/>
    <w:rsid w:val="00E42D2D"/>
    <w:rsid w:val="00E44E82"/>
    <w:rsid w:val="00E53FF2"/>
    <w:rsid w:val="00E5542B"/>
    <w:rsid w:val="00E73AC0"/>
    <w:rsid w:val="00E80CC1"/>
    <w:rsid w:val="00E8470D"/>
    <w:rsid w:val="00E8726A"/>
    <w:rsid w:val="00E91124"/>
    <w:rsid w:val="00E91A1B"/>
    <w:rsid w:val="00EA1113"/>
    <w:rsid w:val="00EB3375"/>
    <w:rsid w:val="00EB7425"/>
    <w:rsid w:val="00EC2C0C"/>
    <w:rsid w:val="00EC2C3B"/>
    <w:rsid w:val="00EC5A0E"/>
    <w:rsid w:val="00ED21D6"/>
    <w:rsid w:val="00EE3D16"/>
    <w:rsid w:val="00EE7348"/>
    <w:rsid w:val="00EE7F46"/>
    <w:rsid w:val="00F00B25"/>
    <w:rsid w:val="00F01A8C"/>
    <w:rsid w:val="00F304AD"/>
    <w:rsid w:val="00F475F6"/>
    <w:rsid w:val="00F50300"/>
    <w:rsid w:val="00F52419"/>
    <w:rsid w:val="00F5472A"/>
    <w:rsid w:val="00F62803"/>
    <w:rsid w:val="00F822F9"/>
    <w:rsid w:val="00F90DD5"/>
    <w:rsid w:val="00F92A4E"/>
    <w:rsid w:val="00F96A6C"/>
    <w:rsid w:val="00FA2582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  <w:style w:type="paragraph" w:customStyle="1" w:styleId="Default">
    <w:name w:val="Default"/>
    <w:rsid w:val="00533A1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2C3B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58B8-A66A-4B77-B9B8-9BD83FD0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2591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2022-07-26T06:38:00Z</cp:lastPrinted>
  <dcterms:created xsi:type="dcterms:W3CDTF">2024-09-13T07:17:00Z</dcterms:created>
  <dcterms:modified xsi:type="dcterms:W3CDTF">2024-09-13T07:17:00Z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