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B4DBD">
        <w:rPr>
          <w:rFonts w:ascii="Arial" w:hAnsi="Arial" w:cs="Arial"/>
          <w:b/>
          <w:bCs/>
          <w:color w:val="auto"/>
          <w:szCs w:val="20"/>
        </w:rPr>
        <w:t>362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3B4DBD">
        <w:rPr>
          <w:rFonts w:ascii="Arial" w:hAnsi="Arial" w:cs="Arial"/>
          <w:b/>
          <w:bCs/>
          <w:color w:val="auto"/>
          <w:szCs w:val="20"/>
        </w:rPr>
        <w:t>16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3B4DBD" w:rsidRPr="00750B53" w:rsidRDefault="003B4DBD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3B4DBD" w:rsidRDefault="003B4DBD" w:rsidP="003B4DBD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3B4DBD" w:rsidRPr="003B4DBD" w:rsidRDefault="003B4DBD" w:rsidP="003B4DBD">
      <w:pPr>
        <w:spacing w:after="0" w:line="360" w:lineRule="auto"/>
        <w:jc w:val="center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B4DBD">
        <w:rPr>
          <w:rFonts w:ascii="Arial" w:hAnsi="Arial" w:cs="Arial"/>
          <w:b/>
          <w:bCs/>
          <w:color w:val="auto"/>
          <w:szCs w:val="20"/>
        </w:rPr>
        <w:t>362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3B4DBD">
        <w:rPr>
          <w:rFonts w:ascii="Arial" w:hAnsi="Arial" w:cs="Arial"/>
          <w:b/>
          <w:bCs/>
          <w:color w:val="auto"/>
          <w:szCs w:val="20"/>
        </w:rPr>
        <w:t>416</w:t>
      </w:r>
      <w:r w:rsidR="00A83952">
        <w:rPr>
          <w:rFonts w:ascii="Arial" w:hAnsi="Arial" w:cs="Arial"/>
          <w:b/>
          <w:bCs/>
          <w:color w:val="auto"/>
          <w:szCs w:val="20"/>
        </w:rPr>
        <w:t>/23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B4DBD" w:rsidRPr="003B4DBD" w:rsidRDefault="003B4DBD" w:rsidP="003B4DBD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3B4DBD">
        <w:rPr>
          <w:rFonts w:ascii="Arial" w:hAnsi="Arial" w:cs="Arial"/>
          <w:snapToGrid w:val="0"/>
        </w:rPr>
        <w:t xml:space="preserve"> (</w:t>
      </w:r>
      <w:r w:rsidR="003B4DBD" w:rsidRPr="003B4DBD">
        <w:rPr>
          <w:rFonts w:ascii="Arial" w:hAnsi="Arial" w:cs="Arial"/>
          <w:snapToGrid w:val="0"/>
        </w:rPr>
        <w:t>dotyczy wszystkich wyspecyfikowanych w „Formularzu cenowym</w:t>
      </w:r>
      <w:r w:rsidR="003B4DBD">
        <w:rPr>
          <w:rFonts w:ascii="Arial" w:hAnsi="Arial" w:cs="Arial"/>
          <w:snapToGrid w:val="0"/>
        </w:rPr>
        <w:t>” Zadań, za wyjątkiem Zadania 25)</w:t>
      </w:r>
      <w:r w:rsidR="003B4DBD" w:rsidRPr="003B4DBD">
        <w:rPr>
          <w:rFonts w:ascii="Arial" w:hAnsi="Arial" w:cs="Arial"/>
          <w:snapToGrid w:val="0"/>
        </w:rPr>
        <w:t>;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Pr="00750B53" w:rsidRDefault="003C7C5F" w:rsidP="003C7C5F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lastRenderedPageBreak/>
        <w:t>Załącznik nr 6a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3C7C5F" w:rsidRPr="00750B53" w:rsidRDefault="003C7C5F" w:rsidP="003C7C5F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>
        <w:rPr>
          <w:rFonts w:ascii="Arial" w:hAnsi="Arial" w:cs="Arial"/>
          <w:b/>
          <w:bCs/>
          <w:color w:val="auto"/>
          <w:szCs w:val="20"/>
        </w:rPr>
        <w:t>362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>
        <w:rPr>
          <w:rFonts w:ascii="Arial" w:hAnsi="Arial" w:cs="Arial"/>
          <w:b/>
          <w:bCs/>
          <w:color w:val="auto"/>
          <w:szCs w:val="20"/>
        </w:rPr>
        <w:t>416/23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3C7C5F" w:rsidRPr="00750B53" w:rsidRDefault="003C7C5F" w:rsidP="003C7C5F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3C7C5F" w:rsidRPr="00750B53" w:rsidRDefault="003C7C5F" w:rsidP="003C7C5F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3C7C5F" w:rsidRPr="00750B53" w:rsidRDefault="003C7C5F" w:rsidP="003C7C5F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3C7C5F" w:rsidRPr="00750B53" w:rsidRDefault="003C7C5F" w:rsidP="003C7C5F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3C7C5F" w:rsidRPr="00750B53" w:rsidRDefault="003C7C5F" w:rsidP="003C7C5F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C7C5F" w:rsidRPr="00750B53" w:rsidRDefault="003C7C5F" w:rsidP="003C7C5F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3C7C5F" w:rsidRPr="00750B53" w:rsidRDefault="003C7C5F" w:rsidP="003C7C5F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>
        <w:rPr>
          <w:rFonts w:ascii="Arial" w:eastAsia="Calibri" w:hAnsi="Arial" w:cs="Arial"/>
          <w:b/>
          <w:color w:val="auto"/>
          <w:szCs w:val="20"/>
          <w:u w:val="single"/>
        </w:rPr>
        <w:t>PRODUKTÓW LECZNICZYCH</w:t>
      </w:r>
    </w:p>
    <w:p w:rsidR="003C7C5F" w:rsidRPr="00750B53" w:rsidRDefault="003C7C5F" w:rsidP="003C7C5F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3C7C5F" w:rsidRPr="00750B53" w:rsidRDefault="003C7C5F" w:rsidP="003C7C5F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C7C5F" w:rsidRPr="003B4DBD" w:rsidRDefault="003C7C5F" w:rsidP="003C7C5F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3C7C5F" w:rsidRDefault="003C7C5F" w:rsidP="003C7C5F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3C7C5F" w:rsidRPr="00750B53" w:rsidRDefault="003C7C5F" w:rsidP="003C7C5F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3C7C5F" w:rsidRPr="004D058D" w:rsidRDefault="003C7C5F" w:rsidP="003C7C5F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</w:t>
      </w:r>
      <w:r w:rsidR="0052711A">
        <w:rPr>
          <w:rFonts w:ascii="Arial" w:hAnsi="Arial" w:cs="Arial"/>
          <w:b/>
        </w:rPr>
        <w:t>25</w:t>
      </w:r>
      <w:r w:rsidRPr="004D058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produkty lecznicze</w:t>
      </w:r>
      <w:r w:rsidRPr="004D058D">
        <w:rPr>
          <w:rFonts w:ascii="Arial" w:hAnsi="Arial" w:cs="Arial"/>
        </w:rPr>
        <w:t xml:space="preserve">, w rozumieniu ustawy </w:t>
      </w:r>
      <w:r w:rsidRPr="00B91FA0">
        <w:rPr>
          <w:rFonts w:ascii="Arial" w:eastAsia="Calibri" w:hAnsi="Arial" w:cs="Arial"/>
          <w:spacing w:val="4"/>
          <w:lang w:eastAsia="en-US"/>
        </w:rPr>
        <w:t xml:space="preserve">Prawo farmaceutyczne są dopuszczone do obrotu i stosowania na terenie RP i będą posiadały aktualne i ważne przez cały okres trwania umowy dopuszczenia do obrotu i stosowania na </w:t>
      </w:r>
      <w:r>
        <w:rPr>
          <w:rFonts w:ascii="Arial" w:eastAsia="Calibri" w:hAnsi="Arial" w:cs="Arial"/>
          <w:spacing w:val="4"/>
          <w:lang w:eastAsia="en-US"/>
        </w:rPr>
        <w:t xml:space="preserve">terenie RP na </w:t>
      </w:r>
      <w:r w:rsidRPr="00B91FA0">
        <w:rPr>
          <w:rFonts w:ascii="Arial" w:eastAsia="Calibri" w:hAnsi="Arial" w:cs="Arial"/>
          <w:spacing w:val="4"/>
          <w:lang w:eastAsia="en-US"/>
        </w:rPr>
        <w:t>każdy oferowany produkt</w:t>
      </w:r>
      <w:r w:rsidR="0052711A">
        <w:rPr>
          <w:rFonts w:ascii="Arial" w:hAnsi="Arial" w:cs="Arial"/>
          <w:snapToGrid w:val="0"/>
        </w:rPr>
        <w:t>.</w:t>
      </w:r>
    </w:p>
    <w:p w:rsidR="003C7C5F" w:rsidRPr="00750B53" w:rsidRDefault="003C7C5F" w:rsidP="003C7C5F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3C7C5F" w:rsidRPr="00750B53" w:rsidRDefault="003C7C5F" w:rsidP="003C7C5F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3C7C5F" w:rsidRPr="00750B53" w:rsidRDefault="003C7C5F" w:rsidP="003C7C5F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3C7C5F" w:rsidRPr="00750B53" w:rsidRDefault="003C7C5F" w:rsidP="003C7C5F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3C7C5F" w:rsidRPr="00750B53" w:rsidRDefault="003C7C5F" w:rsidP="003C7C5F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3C7C5F" w:rsidRPr="00750B53" w:rsidRDefault="003C7C5F" w:rsidP="003C7C5F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3C7C5F" w:rsidRPr="00750B53" w:rsidRDefault="003C7C5F" w:rsidP="003C7C5F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3C7C5F" w:rsidRPr="00750B53" w:rsidRDefault="003C7C5F" w:rsidP="003C7C5F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3C7C5F" w:rsidRDefault="003C7C5F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3B4DBD">
        <w:rPr>
          <w:rFonts w:ascii="Arial" w:hAnsi="Arial" w:cs="Arial"/>
          <w:b/>
          <w:bCs/>
          <w:color w:val="auto"/>
          <w:szCs w:val="20"/>
        </w:rPr>
        <w:t>362</w:t>
      </w:r>
      <w:r w:rsidR="00627C0C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3E070C">
        <w:rPr>
          <w:rFonts w:ascii="Arial" w:hAnsi="Arial" w:cs="Arial"/>
          <w:b/>
          <w:bCs/>
          <w:color w:val="auto"/>
          <w:szCs w:val="20"/>
        </w:rPr>
        <w:t>4</w:t>
      </w:r>
      <w:r w:rsidR="003B4DBD">
        <w:rPr>
          <w:rFonts w:ascii="Arial" w:hAnsi="Arial" w:cs="Arial"/>
          <w:b/>
          <w:bCs/>
          <w:color w:val="auto"/>
          <w:szCs w:val="20"/>
        </w:rPr>
        <w:t>16</w:t>
      </w:r>
      <w:r w:rsidR="001F6B28">
        <w:rPr>
          <w:rFonts w:ascii="Arial" w:hAnsi="Arial" w:cs="Arial"/>
          <w:b/>
          <w:bCs/>
          <w:color w:val="auto"/>
          <w:szCs w:val="20"/>
        </w:rPr>
        <w:t>/23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3B4DBD" w:rsidRPr="003B4DBD" w:rsidRDefault="003B4DBD" w:rsidP="003B4DBD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B4DBD" w:rsidRDefault="003B4DBD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B4DBD" w:rsidRDefault="003B4DBD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B4DBD" w:rsidRDefault="003B4DBD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3B4DBD" w:rsidRPr="00750B53" w:rsidRDefault="003B4DBD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3B4DBD">
        <w:rPr>
          <w:rFonts w:ascii="Arial" w:hAnsi="Arial" w:cs="Arial"/>
          <w:b/>
          <w:bCs/>
          <w:color w:val="auto"/>
          <w:szCs w:val="20"/>
        </w:rPr>
        <w:t>362/416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3B4DBD" w:rsidRPr="003B4DBD" w:rsidRDefault="003B4DBD" w:rsidP="003B4DBD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lastRenderedPageBreak/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B4DBD">
        <w:rPr>
          <w:rFonts w:ascii="Arial" w:hAnsi="Arial" w:cs="Arial"/>
          <w:b/>
          <w:bCs/>
          <w:color w:val="auto"/>
          <w:szCs w:val="20"/>
        </w:rPr>
        <w:t>362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3B4DBD">
        <w:rPr>
          <w:rFonts w:ascii="Arial" w:hAnsi="Arial" w:cs="Arial"/>
          <w:b/>
          <w:bCs/>
          <w:color w:val="auto"/>
          <w:szCs w:val="20"/>
        </w:rPr>
        <w:t>416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EA2148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3B4DBD" w:rsidRPr="00750B53" w:rsidRDefault="0025217A" w:rsidP="003B4DBD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3B4DBD" w:rsidRPr="003B4DBD" w:rsidRDefault="003B4DBD" w:rsidP="003B4DBD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lastRenderedPageBreak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lastRenderedPageBreak/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3B4DBD">
        <w:rPr>
          <w:rFonts w:ascii="Arial" w:hAnsi="Arial" w:cs="Arial"/>
          <w:b/>
          <w:bCs/>
          <w:color w:val="auto"/>
          <w:szCs w:val="20"/>
        </w:rPr>
        <w:t>362</w:t>
      </w:r>
      <w:r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6D711B">
        <w:rPr>
          <w:rFonts w:ascii="Arial" w:hAnsi="Arial" w:cs="Arial"/>
          <w:b/>
          <w:bCs/>
          <w:color w:val="auto"/>
          <w:szCs w:val="20"/>
        </w:rPr>
        <w:t>4</w:t>
      </w:r>
      <w:r w:rsidR="003B4DBD">
        <w:rPr>
          <w:rFonts w:ascii="Arial" w:hAnsi="Arial" w:cs="Arial"/>
          <w:b/>
          <w:bCs/>
          <w:color w:val="auto"/>
          <w:szCs w:val="20"/>
        </w:rPr>
        <w:t>16</w:t>
      </w:r>
      <w:r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03221A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3B4DBD" w:rsidRPr="003B4DBD" w:rsidRDefault="003B4DBD" w:rsidP="003B4DBD">
      <w:pPr>
        <w:spacing w:after="0" w:line="360" w:lineRule="auto"/>
        <w:jc w:val="center"/>
        <w:rPr>
          <w:rFonts w:ascii="Arial" w:hAnsi="Arial" w:cs="Arial"/>
          <w:b/>
          <w:color w:val="auto"/>
          <w:sz w:val="21"/>
          <w:szCs w:val="21"/>
        </w:rPr>
      </w:pPr>
      <w:r w:rsidRPr="003B4DBD">
        <w:rPr>
          <w:rFonts w:ascii="Arial" w:hAnsi="Arial" w:cs="Arial"/>
          <w:b/>
          <w:color w:val="auto"/>
          <w:sz w:val="21"/>
          <w:szCs w:val="21"/>
        </w:rPr>
        <w:t xml:space="preserve">Dostawy asortymentu dla Oddziału Anestezjologii i Intensywnej Terapii Dziecięcej 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0F3F06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B4DBD"/>
    <w:rsid w:val="003C7C5F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2711A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11F"/>
    <w:rsid w:val="00750B53"/>
    <w:rsid w:val="00774250"/>
    <w:rsid w:val="00775031"/>
    <w:rsid w:val="007A769D"/>
    <w:rsid w:val="007C2676"/>
    <w:rsid w:val="007E7FFB"/>
    <w:rsid w:val="00826E57"/>
    <w:rsid w:val="00831B60"/>
    <w:rsid w:val="00857E55"/>
    <w:rsid w:val="0086346F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D41B5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10</Pages>
  <Words>2332</Words>
  <Characters>13993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Zofia Dombrowska</cp:lastModifiedBy>
  <cp:revision>178</cp:revision>
  <cp:lastPrinted>2022-12-09T10:33:00Z</cp:lastPrinted>
  <dcterms:created xsi:type="dcterms:W3CDTF">2021-03-16T07:34:00Z</dcterms:created>
  <dcterms:modified xsi:type="dcterms:W3CDTF">2023-06-05T11:34:00Z</dcterms:modified>
</cp:coreProperties>
</file>