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1A8" w:rsidRPr="002E22FE" w:rsidRDefault="008C61A8" w:rsidP="008C61A8">
      <w:pPr>
        <w:jc w:val="both"/>
        <w:rPr>
          <w:rFonts w:asciiTheme="minorHAnsi" w:eastAsia="Calibri" w:hAnsiTheme="minorHAnsi" w:cstheme="minorHAnsi"/>
        </w:rPr>
      </w:pPr>
    </w:p>
    <w:p w:rsidR="008C61A8" w:rsidRPr="00534837" w:rsidRDefault="009971D4" w:rsidP="00C00A76">
      <w:pPr>
        <w:widowControl/>
        <w:autoSpaceDE/>
        <w:autoSpaceDN/>
        <w:jc w:val="both"/>
        <w:rPr>
          <w:rFonts w:asciiTheme="minorHAnsi" w:eastAsia="Calibri" w:hAnsiTheme="minorHAnsi"/>
          <w:lang w:eastAsia="en-US" w:bidi="ar-SA"/>
        </w:rPr>
      </w:pPr>
      <w:r>
        <w:rPr>
          <w:rFonts w:asciiTheme="minorHAnsi" w:eastAsia="Calibri" w:hAnsiTheme="minorHAnsi"/>
          <w:lang w:eastAsia="en-US" w:bidi="ar-SA"/>
        </w:rPr>
        <w:t>K/292-4-583</w:t>
      </w:r>
      <w:r w:rsidR="00534837" w:rsidRPr="00534837">
        <w:rPr>
          <w:rFonts w:asciiTheme="minorHAnsi" w:eastAsia="Calibri" w:hAnsiTheme="minorHAnsi"/>
          <w:lang w:eastAsia="en-US" w:bidi="ar-SA"/>
        </w:rPr>
        <w:t>/2019</w:t>
      </w:r>
    </w:p>
    <w:p w:rsidR="00795514" w:rsidRPr="002E22FE" w:rsidRDefault="008C61A8" w:rsidP="00C00A76">
      <w:pPr>
        <w:pStyle w:val="Tekstpodstawowy"/>
        <w:widowControl/>
        <w:jc w:val="both"/>
        <w:rPr>
          <w:rFonts w:asciiTheme="minorHAnsi" w:hAnsiTheme="minorHAnsi" w:cstheme="minorHAnsi"/>
          <w:sz w:val="22"/>
          <w:szCs w:val="22"/>
        </w:rPr>
      </w:pPr>
      <w:r w:rsidRPr="002E22FE">
        <w:rPr>
          <w:rFonts w:asciiTheme="minorHAnsi" w:eastAsia="Calibri" w:hAnsiTheme="minorHAnsi" w:cstheme="minorHAnsi"/>
          <w:sz w:val="22"/>
          <w:szCs w:val="22"/>
        </w:rPr>
        <w:t xml:space="preserve">Poznań, </w:t>
      </w:r>
      <w:r w:rsidR="009145BD" w:rsidRPr="002E22FE">
        <w:rPr>
          <w:rFonts w:asciiTheme="minorHAnsi" w:eastAsia="Calibri" w:hAnsiTheme="minorHAnsi" w:cstheme="minorHAnsi"/>
          <w:sz w:val="22"/>
          <w:szCs w:val="22"/>
        </w:rPr>
        <w:t>1</w:t>
      </w:r>
      <w:r w:rsidR="00EF0EFC">
        <w:rPr>
          <w:rFonts w:asciiTheme="minorHAnsi" w:eastAsia="Calibri" w:hAnsiTheme="minorHAnsi" w:cstheme="minorHAnsi"/>
          <w:sz w:val="22"/>
          <w:szCs w:val="22"/>
        </w:rPr>
        <w:t>7</w:t>
      </w:r>
      <w:r w:rsidRPr="002E22FE">
        <w:rPr>
          <w:rFonts w:asciiTheme="minorHAnsi" w:eastAsia="Calibri" w:hAnsiTheme="minorHAnsi" w:cstheme="minorHAnsi"/>
          <w:sz w:val="22"/>
          <w:szCs w:val="22"/>
        </w:rPr>
        <w:t xml:space="preserve"> </w:t>
      </w:r>
      <w:r w:rsidR="002E22FE" w:rsidRPr="002E22FE">
        <w:rPr>
          <w:rFonts w:asciiTheme="minorHAnsi" w:eastAsia="Calibri" w:hAnsiTheme="minorHAnsi" w:cstheme="minorHAnsi"/>
          <w:sz w:val="22"/>
          <w:szCs w:val="22"/>
        </w:rPr>
        <w:t xml:space="preserve">kwietnia </w:t>
      </w:r>
      <w:r w:rsidRPr="002E22FE">
        <w:rPr>
          <w:rFonts w:asciiTheme="minorHAnsi" w:eastAsia="Calibri" w:hAnsiTheme="minorHAnsi" w:cstheme="minorHAnsi"/>
          <w:sz w:val="22"/>
          <w:szCs w:val="22"/>
        </w:rPr>
        <w:t>201</w:t>
      </w:r>
      <w:r w:rsidR="009145BD" w:rsidRPr="002E22FE">
        <w:rPr>
          <w:rFonts w:asciiTheme="minorHAnsi" w:eastAsia="Calibri" w:hAnsiTheme="minorHAnsi" w:cstheme="minorHAnsi"/>
          <w:sz w:val="22"/>
          <w:szCs w:val="22"/>
        </w:rPr>
        <w:t>9</w:t>
      </w:r>
      <w:r w:rsidRPr="002E22FE">
        <w:rPr>
          <w:rFonts w:asciiTheme="minorHAnsi" w:eastAsia="Calibri" w:hAnsiTheme="minorHAnsi" w:cstheme="minorHAnsi"/>
          <w:sz w:val="22"/>
          <w:szCs w:val="22"/>
        </w:rPr>
        <w:t xml:space="preserve"> r.</w:t>
      </w:r>
    </w:p>
    <w:p w:rsidR="008C61A8" w:rsidRPr="002E22FE" w:rsidRDefault="008C61A8" w:rsidP="008C61A8">
      <w:pPr>
        <w:pStyle w:val="Tekstpodstawowy"/>
        <w:widowControl/>
        <w:spacing w:line="276" w:lineRule="auto"/>
        <w:jc w:val="both"/>
        <w:rPr>
          <w:rFonts w:asciiTheme="minorHAnsi" w:hAnsiTheme="minorHAnsi" w:cstheme="minorHAnsi"/>
          <w:sz w:val="22"/>
          <w:szCs w:val="22"/>
        </w:rPr>
      </w:pPr>
    </w:p>
    <w:p w:rsidR="008C61A8" w:rsidRDefault="008C61A8" w:rsidP="008C61A8">
      <w:pPr>
        <w:pStyle w:val="Tekstpodstawowy"/>
        <w:widowControl/>
        <w:spacing w:line="276" w:lineRule="auto"/>
        <w:jc w:val="both"/>
        <w:rPr>
          <w:rFonts w:asciiTheme="minorHAnsi" w:hAnsiTheme="minorHAnsi" w:cstheme="minorHAnsi"/>
          <w:sz w:val="22"/>
          <w:szCs w:val="22"/>
        </w:rPr>
      </w:pPr>
    </w:p>
    <w:p w:rsidR="00EF0EFC" w:rsidRDefault="00EF0EFC" w:rsidP="008C61A8">
      <w:pPr>
        <w:pStyle w:val="Tekstpodstawowy"/>
        <w:widowControl/>
        <w:spacing w:line="276" w:lineRule="auto"/>
        <w:jc w:val="both"/>
        <w:rPr>
          <w:rFonts w:asciiTheme="minorHAnsi" w:hAnsiTheme="minorHAnsi" w:cstheme="minorHAnsi"/>
          <w:sz w:val="22"/>
          <w:szCs w:val="22"/>
        </w:rPr>
      </w:pPr>
    </w:p>
    <w:p w:rsidR="00C00A76" w:rsidRPr="002E22FE" w:rsidRDefault="00C00A76" w:rsidP="008C61A8">
      <w:pPr>
        <w:pStyle w:val="Tekstpodstawowy"/>
        <w:widowControl/>
        <w:spacing w:line="276" w:lineRule="auto"/>
        <w:jc w:val="both"/>
        <w:rPr>
          <w:rFonts w:asciiTheme="minorHAnsi" w:hAnsiTheme="minorHAnsi" w:cstheme="minorHAnsi"/>
          <w:sz w:val="22"/>
          <w:szCs w:val="22"/>
        </w:rPr>
      </w:pPr>
    </w:p>
    <w:p w:rsidR="008C61A8" w:rsidRDefault="008C61A8" w:rsidP="00534837">
      <w:pPr>
        <w:spacing w:line="276" w:lineRule="auto"/>
        <w:jc w:val="center"/>
        <w:rPr>
          <w:rFonts w:asciiTheme="minorHAnsi" w:eastAsia="Calibri" w:hAnsiTheme="minorHAnsi" w:cstheme="minorHAnsi"/>
        </w:rPr>
      </w:pPr>
      <w:r w:rsidRPr="00534837">
        <w:rPr>
          <w:rFonts w:asciiTheme="minorHAnsi" w:eastAsia="Calibri" w:hAnsiTheme="minorHAnsi" w:cstheme="minorHAnsi"/>
        </w:rPr>
        <w:t>DO WSZYSTKICH WYKONAWCÓW</w:t>
      </w:r>
    </w:p>
    <w:p w:rsidR="00C00A76" w:rsidRPr="00534837" w:rsidRDefault="00C00A76" w:rsidP="00534837">
      <w:pPr>
        <w:spacing w:line="276" w:lineRule="auto"/>
        <w:jc w:val="center"/>
        <w:rPr>
          <w:rFonts w:asciiTheme="minorHAnsi" w:eastAsia="Calibri" w:hAnsiTheme="minorHAnsi" w:cstheme="minorHAnsi"/>
        </w:rPr>
      </w:pPr>
    </w:p>
    <w:p w:rsidR="008C61A8" w:rsidRPr="002E22FE" w:rsidRDefault="008C61A8" w:rsidP="008C61A8">
      <w:pPr>
        <w:tabs>
          <w:tab w:val="left" w:pos="0"/>
          <w:tab w:val="right" w:pos="567"/>
          <w:tab w:val="center" w:pos="4536"/>
          <w:tab w:val="right" w:pos="9072"/>
        </w:tabs>
        <w:spacing w:line="276" w:lineRule="auto"/>
        <w:jc w:val="both"/>
        <w:rPr>
          <w:rFonts w:asciiTheme="minorHAnsi" w:eastAsia="Calibri" w:hAnsiTheme="minorHAnsi" w:cstheme="minorHAnsi"/>
        </w:rPr>
      </w:pPr>
      <w:r w:rsidRPr="00534837">
        <w:rPr>
          <w:rFonts w:asciiTheme="minorHAnsi" w:eastAsia="Calibri" w:hAnsiTheme="minorHAnsi" w:cstheme="minorHAnsi"/>
        </w:rPr>
        <w:tab/>
      </w:r>
      <w:r w:rsidRPr="00534837">
        <w:rPr>
          <w:rFonts w:asciiTheme="minorHAnsi" w:eastAsia="Calibri" w:hAnsiTheme="minorHAnsi" w:cstheme="minorHAnsi"/>
        </w:rPr>
        <w:tab/>
        <w:t xml:space="preserve">Uniwersytet Ekonomiczny w Poznaniu informuje, że w postępowaniu o udzielenie zamówienia publicznego </w:t>
      </w:r>
      <w:r w:rsidR="00EF0EFC">
        <w:rPr>
          <w:rFonts w:asciiTheme="minorHAnsi" w:eastAsia="Calibri" w:hAnsiTheme="minorHAnsi" w:cstheme="minorHAnsi"/>
        </w:rPr>
        <w:t xml:space="preserve">na </w:t>
      </w:r>
      <w:r w:rsidR="00EF0EFC">
        <w:rPr>
          <w:rFonts w:ascii="Calibri" w:eastAsia="Calibri" w:hAnsi="Calibri" w:cs="Times New Roman"/>
          <w:b/>
          <w:lang w:bidi="ar-SA"/>
        </w:rPr>
        <w:t>budowę</w:t>
      </w:r>
      <w:r w:rsidR="00EF0EFC" w:rsidRPr="00EF0EFC">
        <w:rPr>
          <w:rFonts w:ascii="Calibri" w:eastAsia="Calibri" w:hAnsi="Calibri" w:cs="Times New Roman"/>
          <w:b/>
          <w:lang w:bidi="ar-SA"/>
        </w:rPr>
        <w:t xml:space="preserve"> tarasu widokowego na 18 piętrze budynku Collegium </w:t>
      </w:r>
      <w:proofErr w:type="spellStart"/>
      <w:r w:rsidR="00EF0EFC" w:rsidRPr="00EF0EFC">
        <w:rPr>
          <w:rFonts w:ascii="Calibri" w:eastAsia="Calibri" w:hAnsi="Calibri" w:cs="Times New Roman"/>
          <w:b/>
          <w:lang w:bidi="ar-SA"/>
        </w:rPr>
        <w:t>Altum</w:t>
      </w:r>
      <w:proofErr w:type="spellEnd"/>
      <w:r w:rsidR="00EF0EFC" w:rsidRPr="00EF0EFC">
        <w:rPr>
          <w:rFonts w:ascii="Calibri" w:eastAsia="Calibri" w:hAnsi="Calibri" w:cs="Times New Roman"/>
          <w:b/>
          <w:lang w:bidi="ar-SA"/>
        </w:rPr>
        <w:t xml:space="preserve"> (ZP/002/19)</w:t>
      </w:r>
      <w:r w:rsidR="00EF0EFC">
        <w:rPr>
          <w:rFonts w:ascii="Calibri" w:eastAsia="Calibri" w:hAnsi="Calibri" w:cs="Times New Roman"/>
          <w:b/>
          <w:lang w:bidi="ar-SA"/>
        </w:rPr>
        <w:t xml:space="preserve">, </w:t>
      </w:r>
      <w:r w:rsidRPr="00534837">
        <w:rPr>
          <w:rFonts w:asciiTheme="minorHAnsi" w:eastAsia="Calibri" w:hAnsiTheme="minorHAnsi" w:cstheme="minorHAnsi"/>
        </w:rPr>
        <w:t>prowadzonym w trybie prze</w:t>
      </w:r>
      <w:r w:rsidR="00C16C4B">
        <w:rPr>
          <w:rFonts w:asciiTheme="minorHAnsi" w:eastAsia="Calibri" w:hAnsiTheme="minorHAnsi" w:cstheme="minorHAnsi"/>
        </w:rPr>
        <w:t>targu nieograniczonego wpłynęły pytania</w:t>
      </w:r>
      <w:r w:rsidR="00534837">
        <w:rPr>
          <w:rFonts w:asciiTheme="minorHAnsi" w:eastAsia="Calibri" w:hAnsiTheme="minorHAnsi" w:cstheme="minorHAnsi"/>
        </w:rPr>
        <w:t>,</w:t>
      </w:r>
      <w:r w:rsidRPr="00534837">
        <w:rPr>
          <w:rFonts w:asciiTheme="minorHAnsi" w:eastAsia="Calibri" w:hAnsiTheme="minorHAnsi" w:cstheme="minorHAnsi"/>
        </w:rPr>
        <w:t xml:space="preserve"> na które Zamawiający niniejszym odpowiada.</w:t>
      </w:r>
    </w:p>
    <w:p w:rsidR="008C61A8" w:rsidRPr="002E22FE" w:rsidRDefault="008C61A8" w:rsidP="008C61A8">
      <w:pPr>
        <w:pStyle w:val="Tekstpodstawowy"/>
        <w:widowControl/>
        <w:spacing w:line="276" w:lineRule="auto"/>
        <w:jc w:val="both"/>
        <w:rPr>
          <w:rFonts w:asciiTheme="minorHAnsi" w:hAnsiTheme="minorHAnsi" w:cstheme="minorHAnsi"/>
          <w:sz w:val="22"/>
          <w:szCs w:val="22"/>
        </w:rPr>
      </w:pPr>
    </w:p>
    <w:p w:rsidR="002E22FE" w:rsidRPr="002E22FE" w:rsidRDefault="002E22FE" w:rsidP="008C61A8">
      <w:pPr>
        <w:pStyle w:val="Tekstpodstawowy"/>
        <w:widowControl/>
        <w:spacing w:line="276" w:lineRule="auto"/>
        <w:jc w:val="both"/>
        <w:rPr>
          <w:rFonts w:asciiTheme="minorHAnsi" w:hAnsiTheme="minorHAnsi" w:cstheme="minorHAnsi"/>
          <w:sz w:val="22"/>
          <w:szCs w:val="22"/>
        </w:rPr>
      </w:pPr>
    </w:p>
    <w:p w:rsidR="00EF0EFC" w:rsidRPr="009971D4" w:rsidRDefault="009971D4" w:rsidP="00EF0EFC">
      <w:pPr>
        <w:pStyle w:val="Tekstpodstawowy"/>
        <w:widowControl/>
        <w:spacing w:line="276" w:lineRule="auto"/>
        <w:jc w:val="both"/>
        <w:rPr>
          <w:rFonts w:asciiTheme="minorHAnsi" w:hAnsiTheme="minorHAnsi" w:cstheme="minorHAnsi"/>
          <w:b/>
          <w:sz w:val="22"/>
          <w:szCs w:val="22"/>
        </w:rPr>
      </w:pPr>
      <w:r w:rsidRPr="009971D4">
        <w:rPr>
          <w:rFonts w:asciiTheme="minorHAnsi" w:hAnsiTheme="minorHAnsi" w:cstheme="minorHAnsi"/>
          <w:b/>
          <w:sz w:val="22"/>
          <w:szCs w:val="22"/>
        </w:rPr>
        <w:t>Pytanie</w:t>
      </w:r>
      <w:r>
        <w:rPr>
          <w:rFonts w:asciiTheme="minorHAnsi" w:hAnsiTheme="minorHAnsi" w:cstheme="minorHAnsi"/>
          <w:b/>
          <w:sz w:val="22"/>
          <w:szCs w:val="22"/>
        </w:rPr>
        <w:t xml:space="preserve"> 1</w:t>
      </w:r>
      <w:r w:rsidRPr="009971D4">
        <w:rPr>
          <w:rFonts w:asciiTheme="minorHAnsi" w:hAnsiTheme="minorHAnsi" w:cstheme="minorHAnsi"/>
          <w:b/>
          <w:sz w:val="22"/>
          <w:szCs w:val="22"/>
        </w:rPr>
        <w:t>:</w:t>
      </w:r>
    </w:p>
    <w:p w:rsidR="00EF0EFC" w:rsidRPr="00EF0EFC" w:rsidRDefault="00EF0EFC" w:rsidP="00EF0EFC">
      <w:pPr>
        <w:pStyle w:val="Tekstpodstawowy"/>
        <w:widowControl/>
        <w:spacing w:line="276" w:lineRule="auto"/>
        <w:jc w:val="both"/>
        <w:rPr>
          <w:rFonts w:asciiTheme="minorHAnsi" w:hAnsiTheme="minorHAnsi" w:cstheme="minorHAnsi"/>
          <w:b/>
        </w:rPr>
      </w:pPr>
      <w:r w:rsidRPr="00EF0EFC">
        <w:rPr>
          <w:rFonts w:ascii="Calibri" w:eastAsia="Calibri" w:hAnsi="Calibri" w:cs="Times New Roman"/>
          <w:sz w:val="22"/>
          <w:szCs w:val="22"/>
          <w:lang w:eastAsia="en-US" w:bidi="ar-SA"/>
        </w:rPr>
        <w:t>W opisie dokumentacji projektowej w c</w:t>
      </w:r>
      <w:bookmarkStart w:id="0" w:name="_GoBack"/>
      <w:bookmarkEnd w:id="0"/>
      <w:r w:rsidRPr="00EF0EFC">
        <w:rPr>
          <w:rFonts w:ascii="Calibri" w:eastAsia="Calibri" w:hAnsi="Calibri" w:cs="Times New Roman"/>
          <w:sz w:val="22"/>
          <w:szCs w:val="22"/>
          <w:lang w:eastAsia="en-US" w:bidi="ar-SA"/>
        </w:rPr>
        <w:t xml:space="preserve">zęści elektrycznej na stronie 38 zapisano, że „Oświetlenie bytowe powinno mieć możliwość podziału sterowanie na co najmniej dwie grupy. Grupa B oznaczona na rysunku „instalacje elektryczne 18 piętro”. Całość oświetlenia musi mieć możliwość sterowania płynnym natężeniem oświetlenia. Podział na grupy ma na celu możliwość zaaranżowania oświetlenia sztucznego „klimatycznego” oraz pełnego. Po zmierzchu oświetlenie sztuczne powinno umożliwiać podziwianie panoramy miasta w taki sposób, że zapewni bezpieczna komunikację, a jednocześnie nie może odbijać się na szybach okiennych.” Prosimy o uszczegółowienie w jaki sposób ma się odbywać ściemnianie skoro na rysunku E-01 wrysowano zwykłe łączniki świecznikowe. </w:t>
      </w: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u w:val="single"/>
          <w:lang w:eastAsia="en-US" w:bidi="ar-SA"/>
        </w:rPr>
      </w:pPr>
      <w:r w:rsidRPr="00EF0EFC">
        <w:rPr>
          <w:rFonts w:ascii="Calibri" w:eastAsia="Calibri" w:hAnsi="Calibri" w:cs="Times New Roman"/>
          <w:b/>
          <w:sz w:val="20"/>
          <w:szCs w:val="20"/>
          <w:u w:val="single"/>
          <w:lang w:eastAsia="en-US" w:bidi="ar-SA"/>
        </w:rPr>
        <w:t>Odpowiedź:</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 xml:space="preserve">Oprawy A1 oraz A2 (poza trzema sztukami przed toaletami) powinny być wyposażone w układy ściemniające pozwalające na pracę w systemie DALI. Dla dwóch </w:t>
      </w:r>
      <w:proofErr w:type="spellStart"/>
      <w:r w:rsidRPr="00EF0EFC">
        <w:rPr>
          <w:rFonts w:ascii="Calibri" w:eastAsia="Calibri" w:hAnsi="Calibri" w:cs="Times New Roman"/>
          <w:b/>
          <w:sz w:val="20"/>
          <w:szCs w:val="20"/>
          <w:lang w:eastAsia="en-US" w:bidi="ar-SA"/>
        </w:rPr>
        <w:t>sal</w:t>
      </w:r>
      <w:proofErr w:type="spellEnd"/>
      <w:r w:rsidRPr="00EF0EFC">
        <w:rPr>
          <w:rFonts w:ascii="Calibri" w:eastAsia="Calibri" w:hAnsi="Calibri" w:cs="Times New Roman"/>
          <w:b/>
          <w:sz w:val="20"/>
          <w:szCs w:val="20"/>
          <w:lang w:eastAsia="en-US" w:bidi="ar-SA"/>
        </w:rPr>
        <w:t xml:space="preserve"> wydzielanych ściankami przesuwnymi w miejscu łączników należy zastosować klawiatury sterujące wyposażone w cztery przyciski pozwalające zaprogramować cztery sceny świetlne, przycisk do rozjaśniania i osobny do ściemniania oraz do wyłączenia oświetlenia. Identyczny panel należy zastosować przy holu windowym obsługujący prawą część piętra. Oprawy A2 (3 sztuki) przed toaletami i windą służbową powinny być załączane łącznikami schodowymi. Pozostałe oprawy A1 i A2 powinny być sterowane z klawiatury DALI umieszczonej przy barze (lewa część piętra). Załączanie opraw A3 należy pogrupować po 3 sztuki i załączać osobnymi łącznikami umieszczonymi na słupach. W rozdzielnicy zainstalować zasilacz dedykowany dla systemu DALI pozwalający na obsłużenie 64 elementów na magistrali i zabezpieczyć go wyłącznikiem nadprądowym C 6A. Dla celów przypisania scen i funkcji poszczególnym oprawom i klawiaturom sterującym należy zainstalować w rozdzielnicy elektrycznej złącze konfiguracyjne wyposażone w gniazdo USB oraz dostarczyć zamawiającemu oprogramowanie pozwalające na zaprogramowanie systemu oświetlenia. Pierwszą konfigurację należy wykonać wg. uzgodnień z Zamawiającym po zainstalowaniu wszystkich opraw. Okablowanie magistrali DALI poprowadzić niezależnie od okablowania 230V za pomocą przewodu YDY 2x1,5mm2.  </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i/>
          <w:sz w:val="20"/>
          <w:szCs w:val="20"/>
          <w:lang w:eastAsia="en-US" w:bidi="ar-SA"/>
        </w:rPr>
      </w:pPr>
    </w:p>
    <w:p w:rsid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sidRPr="00EF0EFC">
        <w:rPr>
          <w:rFonts w:ascii="Calibri" w:eastAsia="Calibri" w:hAnsi="Calibri" w:cs="Times New Roman"/>
          <w:b/>
          <w:lang w:eastAsia="en-US"/>
        </w:rPr>
        <w:t>Pytanie</w:t>
      </w:r>
      <w:r>
        <w:rPr>
          <w:rFonts w:ascii="Calibri" w:eastAsia="Calibri" w:hAnsi="Calibri" w:cs="Times New Roman"/>
          <w:b/>
          <w:lang w:eastAsia="en-US"/>
        </w:rPr>
        <w:t xml:space="preserve"> 2:</w:t>
      </w: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sidRPr="00EF0EFC">
        <w:rPr>
          <w:rFonts w:ascii="Calibri" w:eastAsia="Calibri" w:hAnsi="Calibri" w:cs="Times New Roman"/>
          <w:lang w:eastAsia="en-US" w:bidi="ar-SA"/>
        </w:rPr>
        <w:t xml:space="preserve">Zwracamy się z prośbą o uszczegółowienie parametrów technicznych opraw oświetleniowych oznaczonych w projekcie jako A1, A2, A3 oraz A4. </w:t>
      </w:r>
    </w:p>
    <w:p w:rsid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9971D4" w:rsidRPr="00EF0EFC" w:rsidRDefault="009971D4" w:rsidP="00EF0EFC">
      <w:pPr>
        <w:widowControl/>
        <w:autoSpaceDE/>
        <w:autoSpaceDN/>
        <w:spacing w:after="160" w:line="259" w:lineRule="auto"/>
        <w:contextualSpacing/>
        <w:jc w:val="both"/>
        <w:rPr>
          <w:rFonts w:ascii="Calibri" w:eastAsia="Calibri" w:hAnsi="Calibri" w:cs="Times New Roman"/>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u w:val="single"/>
          <w:lang w:eastAsia="en-US" w:bidi="ar-SA"/>
        </w:rPr>
      </w:pPr>
      <w:r w:rsidRPr="00EF0EFC">
        <w:rPr>
          <w:rFonts w:ascii="Calibri" w:eastAsia="Calibri" w:hAnsi="Calibri" w:cs="Times New Roman"/>
          <w:b/>
          <w:sz w:val="20"/>
          <w:szCs w:val="20"/>
          <w:u w:val="single"/>
          <w:lang w:eastAsia="en-US" w:bidi="ar-SA"/>
        </w:rPr>
        <w:lastRenderedPageBreak/>
        <w:t>Odpowiedź</w:t>
      </w:r>
      <w:r>
        <w:rPr>
          <w:rFonts w:ascii="Calibri" w:eastAsia="Calibri" w:hAnsi="Calibri" w:cs="Times New Roman"/>
          <w:b/>
          <w:sz w:val="20"/>
          <w:szCs w:val="20"/>
          <w:u w:val="single"/>
          <w:lang w:eastAsia="en-US" w:bidi="ar-SA"/>
        </w:rPr>
        <w:t xml:space="preserve"> 2</w:t>
      </w:r>
      <w:r w:rsidRPr="00EF0EFC">
        <w:rPr>
          <w:rFonts w:ascii="Calibri" w:eastAsia="Calibri" w:hAnsi="Calibri" w:cs="Times New Roman"/>
          <w:b/>
          <w:sz w:val="20"/>
          <w:szCs w:val="20"/>
          <w:u w:val="single"/>
          <w:lang w:eastAsia="en-US" w:bidi="ar-SA"/>
        </w:rPr>
        <w:t>:</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Oprawa A1 powinna mieć następujące parametry:</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Oprawa wisząca</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Kolor obudowy: biały</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Kształt: zgodny z częścią rysunkową dokumentacji projektowej oraz wizualizacjami</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Wymiary: 120/120 cm (tolerancja wymiarów ± 10cm), wysokość 10 cm (tolerancja wymiarów ± 2cm)</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Klosz: mleczny lub pryzmatyczny,</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Źródło światła: LED,</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Moc oprawy: P ≤ 65 W,</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 xml:space="preserve">Barwa światła: 4000 K, </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Strumień świetlny: E ≥ 8000 lm,</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Współczynnik oddawania barw: CRI ≥ 80,</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Żywotność: min. 50 000 godzin,</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Zasilacz wyposażony w moduł DALI</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Zestaw linek zwieszakowych</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Oprawa A2 powinna mieć następujące parametry:</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Oprawa do wbudowania w sufit podwieszany</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Kolor obudowy: biały</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Wymiary: średnica: 16 cm, wysokość: 8,1 cm (tolerancja wymiarów ± 10 %),</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Klosz: mleczny lub pryzmatyczny,</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Źródło światła: LED,</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Moc oprawy: P ≤ 15 W,</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 xml:space="preserve">Barwa światła: 4000 K, </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Strumień świetlny: E ≥ 1800 lm,</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Współczynnik oddawania barw: CRI ≥ 80,</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Żywotność: min. 20 000 godzin,</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Zasilacz wyposażony w moduł DALI dla 19 opraw,</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Zasilacz zwykły dla 3 opraw,</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Oprawa A3 powinna mieć następujące parametry:</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 xml:space="preserve">Oprawa ozdobna z abażurem </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Kolor obudowy: zielony zgodny z systemem identyfikacji wizualnej UEP lub inny ustalony z Zamawiającym na etapie realizacji</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 xml:space="preserve">Klosz: walec o średnicy 30 cm i wysokości 25 cm (tolerancja wymiarów </w:t>
      </w:r>
      <w:r w:rsidRPr="00EF0EFC">
        <w:rPr>
          <w:rFonts w:ascii="Calibri" w:eastAsia="Calibri" w:hAnsi="Calibri" w:cs="Calibri"/>
          <w:b/>
          <w:sz w:val="20"/>
          <w:szCs w:val="20"/>
          <w:lang w:eastAsia="en-US" w:bidi="ar-SA"/>
        </w:rPr>
        <w:t xml:space="preserve">± </w:t>
      </w:r>
      <w:r w:rsidRPr="00EF0EFC">
        <w:rPr>
          <w:rFonts w:ascii="Calibri" w:eastAsia="Calibri" w:hAnsi="Calibri" w:cs="Times New Roman"/>
          <w:b/>
          <w:sz w:val="20"/>
          <w:szCs w:val="20"/>
          <w:lang w:eastAsia="en-US" w:bidi="ar-SA"/>
        </w:rPr>
        <w:t>5cm)</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Źródło światła: LED,</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Moc oprawy: P ≤ 15 W,</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 xml:space="preserve">Barwa światła: 4000 K, </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Strumień świetlny: E ≥ 1800 lm,</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Współczynnik oddawania barw: CRI ≥ 80,</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Żywotność: min. 10 000 godzin,</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Oprawa A4 powinna mieć następujące parametry:</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Oprawa do wbudowania w sufit podwieszany</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Kolor obudowy: biały</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Wymiary: 60x60 cm,</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Klosz: mleczny lub pryzmatyczny,</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Źródło światła: LED,</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Moc oprawy P ≤ 34 W,</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 xml:space="preserve">Barwa światła: 4000 K, </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Strumień świetlny:</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lastRenderedPageBreak/>
        <w:t>Współczynnik oddawania barw CRI ≥ 80,</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Żywotność: min. 20 000 godzin,</w:t>
      </w:r>
    </w:p>
    <w:p w:rsid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sidRPr="00EF0EFC">
        <w:rPr>
          <w:rFonts w:ascii="Calibri" w:eastAsia="Calibri" w:hAnsi="Calibri" w:cs="Times New Roman"/>
          <w:b/>
          <w:lang w:eastAsia="en-US"/>
        </w:rPr>
        <w:t>Pytanie</w:t>
      </w:r>
      <w:r>
        <w:rPr>
          <w:rFonts w:ascii="Calibri" w:eastAsia="Calibri" w:hAnsi="Calibri" w:cs="Times New Roman"/>
          <w:b/>
          <w:lang w:eastAsia="en-US"/>
        </w:rPr>
        <w:t xml:space="preserve"> 3</w:t>
      </w:r>
      <w:r w:rsidRPr="00EF0EFC">
        <w:rPr>
          <w:rFonts w:ascii="Calibri" w:eastAsia="Calibri" w:hAnsi="Calibri" w:cs="Times New Roman"/>
          <w:b/>
          <w:lang w:eastAsia="en-US"/>
        </w:rPr>
        <w:t>:</w:t>
      </w: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sidRPr="00EF0EFC">
        <w:rPr>
          <w:rFonts w:ascii="Calibri" w:eastAsia="Calibri" w:hAnsi="Calibri" w:cs="Times New Roman"/>
          <w:lang w:eastAsia="en-US" w:bidi="ar-SA"/>
        </w:rPr>
        <w:t xml:space="preserve">W opisie dokumentacji projektowej w części elektrycznej na stronie 33 w punkcie 19 zapisano, że: „Po wykonaniu prac aktualizacja konfiguracji istniejącej centrali SSP firmy Siemens, systemu DSO, systemu centralnej baterii oraz przeprowadzenie prób i odbiorów działania systemu.” Prosimy o uszczegółowienie jaki system DSO oraz system centralnej baterii zastosowano na obiekcie”. </w:t>
      </w: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u w:val="single"/>
          <w:lang w:eastAsia="en-US" w:bidi="ar-SA"/>
        </w:rPr>
      </w:pPr>
      <w:r w:rsidRPr="00EF0EFC">
        <w:rPr>
          <w:rFonts w:ascii="Calibri" w:eastAsia="Calibri" w:hAnsi="Calibri" w:cs="Times New Roman"/>
          <w:b/>
          <w:sz w:val="20"/>
          <w:szCs w:val="20"/>
          <w:u w:val="single"/>
          <w:lang w:eastAsia="en-US" w:bidi="ar-SA"/>
        </w:rPr>
        <w:t>Odpowiedź</w:t>
      </w:r>
      <w:r>
        <w:rPr>
          <w:rFonts w:ascii="Calibri" w:eastAsia="Calibri" w:hAnsi="Calibri" w:cs="Times New Roman"/>
          <w:b/>
          <w:sz w:val="20"/>
          <w:szCs w:val="20"/>
          <w:u w:val="single"/>
          <w:lang w:eastAsia="en-US" w:bidi="ar-SA"/>
        </w:rPr>
        <w:t xml:space="preserve"> 3</w:t>
      </w:r>
      <w:r w:rsidRPr="00EF0EFC">
        <w:rPr>
          <w:rFonts w:ascii="Calibri" w:eastAsia="Calibri" w:hAnsi="Calibri" w:cs="Times New Roman"/>
          <w:b/>
          <w:sz w:val="20"/>
          <w:szCs w:val="20"/>
          <w:u w:val="single"/>
          <w:lang w:eastAsia="en-US" w:bidi="ar-SA"/>
        </w:rPr>
        <w:t>:</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 xml:space="preserve">Na obiekcie znajduje się Dźwiękowy System Ostrzegawczy DSO IVO firmy </w:t>
      </w:r>
      <w:proofErr w:type="spellStart"/>
      <w:r w:rsidRPr="00EF0EFC">
        <w:rPr>
          <w:rFonts w:ascii="Calibri" w:eastAsia="Calibri" w:hAnsi="Calibri" w:cs="Times New Roman"/>
          <w:b/>
          <w:sz w:val="20"/>
          <w:szCs w:val="20"/>
          <w:lang w:eastAsia="en-US" w:bidi="ar-SA"/>
        </w:rPr>
        <w:t>pAudio</w:t>
      </w:r>
      <w:proofErr w:type="spellEnd"/>
      <w:r w:rsidRPr="00EF0EFC">
        <w:rPr>
          <w:rFonts w:ascii="Calibri" w:eastAsia="Calibri" w:hAnsi="Calibri" w:cs="Times New Roman"/>
          <w:b/>
          <w:sz w:val="20"/>
          <w:szCs w:val="20"/>
          <w:lang w:eastAsia="en-US" w:bidi="ar-SA"/>
        </w:rPr>
        <w:t xml:space="preserve"> Jan Pacuk. Oświetlenie awaryjne na obiekcie zostało wykonane w oparciu o system centralnej baterii firmy AWEX Sp. z o.o. Sp.k. Ponadto w ramach aktualizacji konfiguracji istniejącej centrali SSP firmy Siemens należy zaktualizować rzut 18 piętra w programie do wizualizacji zdarzeń pożarowych typu IFTER EQU firmy IFTER. </w:t>
      </w:r>
    </w:p>
    <w:p w:rsid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sidRPr="00EF0EFC">
        <w:rPr>
          <w:rFonts w:ascii="Calibri" w:eastAsia="Calibri" w:hAnsi="Calibri" w:cs="Times New Roman"/>
          <w:b/>
          <w:lang w:eastAsia="en-US"/>
        </w:rPr>
        <w:t>Pytanie</w:t>
      </w:r>
      <w:r>
        <w:rPr>
          <w:rFonts w:ascii="Calibri" w:eastAsia="Calibri" w:hAnsi="Calibri" w:cs="Times New Roman"/>
          <w:b/>
          <w:lang w:eastAsia="en-US"/>
        </w:rPr>
        <w:t xml:space="preserve"> 4</w:t>
      </w:r>
      <w:r w:rsidRPr="00EF0EFC">
        <w:rPr>
          <w:rFonts w:ascii="Calibri" w:eastAsia="Calibri" w:hAnsi="Calibri" w:cs="Times New Roman"/>
          <w:b/>
          <w:lang w:eastAsia="en-US"/>
        </w:rPr>
        <w:t>:</w:t>
      </w: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sidRPr="00EF0EFC">
        <w:rPr>
          <w:rFonts w:ascii="Calibri" w:eastAsia="Calibri" w:hAnsi="Calibri" w:cs="Times New Roman"/>
          <w:lang w:eastAsia="en-US" w:bidi="ar-SA"/>
        </w:rPr>
        <w:t>W tabeli na stronie 35, 36 i 37 opisu mówiącej o ilości zasilaczy do zainstalowania w ramach projektu na 19 piętrze jest 8 zasilaczy, a na rzucie nr IE-04 pokazano tylko 7 sztuk. Prosimy o wyjaśnienie ile dokładnie zasilaczy jest do zabudowania i w którym miejscu.</w:t>
      </w: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u w:val="single"/>
          <w:lang w:eastAsia="en-US" w:bidi="ar-SA"/>
        </w:rPr>
      </w:pPr>
      <w:r w:rsidRPr="00EF0EFC">
        <w:rPr>
          <w:rFonts w:ascii="Calibri" w:eastAsia="Calibri" w:hAnsi="Calibri" w:cs="Times New Roman"/>
          <w:b/>
          <w:sz w:val="20"/>
          <w:szCs w:val="20"/>
          <w:u w:val="single"/>
          <w:lang w:eastAsia="en-US" w:bidi="ar-SA"/>
        </w:rPr>
        <w:t>Odpowiedź</w:t>
      </w:r>
      <w:r>
        <w:rPr>
          <w:rFonts w:ascii="Calibri" w:eastAsia="Calibri" w:hAnsi="Calibri" w:cs="Times New Roman"/>
          <w:b/>
          <w:sz w:val="20"/>
          <w:szCs w:val="20"/>
          <w:u w:val="single"/>
          <w:lang w:eastAsia="en-US" w:bidi="ar-SA"/>
        </w:rPr>
        <w:t xml:space="preserve"> 4</w:t>
      </w:r>
      <w:r w:rsidRPr="00EF0EFC">
        <w:rPr>
          <w:rFonts w:ascii="Calibri" w:eastAsia="Calibri" w:hAnsi="Calibri" w:cs="Times New Roman"/>
          <w:b/>
          <w:sz w:val="20"/>
          <w:szCs w:val="20"/>
          <w:u w:val="single"/>
          <w:lang w:eastAsia="en-US" w:bidi="ar-SA"/>
        </w:rPr>
        <w:t>:</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 xml:space="preserve">Ilość zasilaczy przyjąć zgodnie z przedmiarem. W wycenie należy uwzględnić ponadto jeden zasilacz do czujników ciśnienia i jeden dla </w:t>
      </w:r>
      <w:proofErr w:type="spellStart"/>
      <w:r w:rsidRPr="00EF0EFC">
        <w:rPr>
          <w:rFonts w:ascii="Calibri" w:eastAsia="Calibri" w:hAnsi="Calibri" w:cs="Times New Roman"/>
          <w:b/>
          <w:sz w:val="20"/>
          <w:szCs w:val="20"/>
          <w:lang w:eastAsia="en-US" w:bidi="ar-SA"/>
        </w:rPr>
        <w:t>elektrotrzymaczy</w:t>
      </w:r>
      <w:proofErr w:type="spellEnd"/>
      <w:r w:rsidRPr="00EF0EFC">
        <w:rPr>
          <w:rFonts w:ascii="Calibri" w:eastAsia="Calibri" w:hAnsi="Calibri" w:cs="Times New Roman"/>
          <w:b/>
          <w:sz w:val="20"/>
          <w:szCs w:val="20"/>
          <w:lang w:eastAsia="en-US" w:bidi="ar-SA"/>
        </w:rPr>
        <w:t xml:space="preserve"> drzwi. </w:t>
      </w:r>
    </w:p>
    <w:p w:rsid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sidRPr="00EF0EFC">
        <w:rPr>
          <w:rFonts w:ascii="Calibri" w:eastAsia="Calibri" w:hAnsi="Calibri" w:cs="Times New Roman"/>
          <w:b/>
          <w:lang w:eastAsia="en-US"/>
        </w:rPr>
        <w:t>Pytanie</w:t>
      </w:r>
      <w:r>
        <w:rPr>
          <w:rFonts w:ascii="Calibri" w:eastAsia="Calibri" w:hAnsi="Calibri" w:cs="Times New Roman"/>
          <w:b/>
          <w:lang w:eastAsia="en-US"/>
        </w:rPr>
        <w:t xml:space="preserve"> 5</w:t>
      </w:r>
      <w:r w:rsidRPr="00EF0EFC">
        <w:rPr>
          <w:rFonts w:ascii="Calibri" w:eastAsia="Calibri" w:hAnsi="Calibri" w:cs="Times New Roman"/>
          <w:b/>
          <w:lang w:eastAsia="en-US"/>
        </w:rPr>
        <w:t>:</w:t>
      </w: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Pr>
          <w:rFonts w:ascii="Calibri" w:eastAsia="Calibri" w:hAnsi="Calibri" w:cs="Times New Roman"/>
          <w:lang w:eastAsia="en-US" w:bidi="ar-SA"/>
        </w:rPr>
        <w:t xml:space="preserve"> </w:t>
      </w:r>
      <w:r w:rsidRPr="00EF0EFC">
        <w:rPr>
          <w:rFonts w:ascii="Calibri" w:eastAsia="Calibri" w:hAnsi="Calibri" w:cs="Times New Roman"/>
          <w:lang w:eastAsia="en-US" w:bidi="ar-SA"/>
        </w:rPr>
        <w:t>W opisie dokumentacji projektowej w części elektrycznej na stronie 33 w punkcie 19 zapisano, że: „Po wykonaniu prac aktualizacja konfiguracji istniejącej centrali SSP firmy Siemens, systemu DSO, systemu centralnej baterii oraz przeprowadzenie prób i odbiorów działania systemu.” Prosimy o wyjaśnienie sposobu zasilania lamp awaryjnych. Skoro na budynku istnieje centralna bateria na co sugeruje powyższy cytat z projektu to dlaczego na rysunku „E-01 Instalacje elektryczne 18 piętro” przy oprawach awaryjnych oznaczono numer wyłącznika z rozdzielnicy piętra 18? Czy istniejące obwody baterii centralnej mają wystarczającą ilość miejsc na wpięcie nowych opraw?</w:t>
      </w: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u w:val="single"/>
          <w:lang w:eastAsia="en-US" w:bidi="ar-SA"/>
        </w:rPr>
      </w:pPr>
      <w:r w:rsidRPr="00EF0EFC">
        <w:rPr>
          <w:rFonts w:ascii="Calibri" w:eastAsia="Calibri" w:hAnsi="Calibri" w:cs="Times New Roman"/>
          <w:b/>
          <w:sz w:val="20"/>
          <w:szCs w:val="20"/>
          <w:u w:val="single"/>
          <w:lang w:eastAsia="en-US" w:bidi="ar-SA"/>
        </w:rPr>
        <w:t>Odpowiedź</w:t>
      </w:r>
      <w:r>
        <w:rPr>
          <w:rFonts w:ascii="Calibri" w:eastAsia="Calibri" w:hAnsi="Calibri" w:cs="Times New Roman"/>
          <w:b/>
          <w:sz w:val="20"/>
          <w:szCs w:val="20"/>
          <w:u w:val="single"/>
          <w:lang w:eastAsia="en-US" w:bidi="ar-SA"/>
        </w:rPr>
        <w:t xml:space="preserve"> 5</w:t>
      </w:r>
      <w:r w:rsidRPr="00EF0EFC">
        <w:rPr>
          <w:rFonts w:ascii="Calibri" w:eastAsia="Calibri" w:hAnsi="Calibri" w:cs="Times New Roman"/>
          <w:b/>
          <w:sz w:val="20"/>
          <w:szCs w:val="20"/>
          <w:u w:val="single"/>
          <w:lang w:eastAsia="en-US" w:bidi="ar-SA"/>
        </w:rPr>
        <w:t>:</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 xml:space="preserve">W ofercie należy przewidzieć dostarczenie i zainstalowanie dodatkowego modułu sterującego oraz obwodu zasilającego oprawy awaryjne z podstacji centralnej baterii oświetlenia awaryjnego firmy AWEX znajdującej się w pomieszczeniu na 19 piętrze naprzeciwko szachtu wentylacyjnego. </w:t>
      </w:r>
    </w:p>
    <w:p w:rsid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sidRPr="00EF0EFC">
        <w:rPr>
          <w:rFonts w:ascii="Calibri" w:eastAsia="Calibri" w:hAnsi="Calibri" w:cs="Times New Roman"/>
          <w:b/>
          <w:lang w:eastAsia="en-US"/>
        </w:rPr>
        <w:t>Pytanie</w:t>
      </w:r>
      <w:r>
        <w:rPr>
          <w:rFonts w:ascii="Calibri" w:eastAsia="Calibri" w:hAnsi="Calibri" w:cs="Times New Roman"/>
          <w:b/>
          <w:lang w:eastAsia="en-US"/>
        </w:rPr>
        <w:t xml:space="preserve"> 6</w:t>
      </w:r>
      <w:r w:rsidRPr="00EF0EFC">
        <w:rPr>
          <w:rFonts w:ascii="Calibri" w:eastAsia="Calibri" w:hAnsi="Calibri" w:cs="Times New Roman"/>
          <w:b/>
          <w:lang w:eastAsia="en-US"/>
        </w:rPr>
        <w:t>:</w:t>
      </w: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sidRPr="00EF0EFC">
        <w:rPr>
          <w:rFonts w:ascii="Calibri" w:eastAsia="Calibri" w:hAnsi="Calibri" w:cs="Times New Roman"/>
          <w:lang w:eastAsia="en-US" w:bidi="ar-SA"/>
        </w:rPr>
        <w:t>Czy wentylacja pożarowa jest zakresem projektu i wchodzi w zakres prac objętych zleceniem? W pkt. 26 opisu technicznego (str. 39) jest zapis, że instalacja wentylacji pożarowej nie jest zakresem opracowania.</w:t>
      </w: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u w:val="single"/>
          <w:lang w:eastAsia="en-US" w:bidi="ar-SA"/>
        </w:rPr>
      </w:pPr>
      <w:r w:rsidRPr="00EF0EFC">
        <w:rPr>
          <w:rFonts w:ascii="Calibri" w:eastAsia="Calibri" w:hAnsi="Calibri" w:cs="Times New Roman"/>
          <w:b/>
          <w:sz w:val="20"/>
          <w:szCs w:val="20"/>
          <w:u w:val="single"/>
          <w:lang w:eastAsia="en-US" w:bidi="ar-SA"/>
        </w:rPr>
        <w:t>Odpowiedź</w:t>
      </w:r>
      <w:r>
        <w:rPr>
          <w:rFonts w:ascii="Calibri" w:eastAsia="Calibri" w:hAnsi="Calibri" w:cs="Times New Roman"/>
          <w:b/>
          <w:sz w:val="20"/>
          <w:szCs w:val="20"/>
          <w:u w:val="single"/>
          <w:lang w:eastAsia="en-US" w:bidi="ar-SA"/>
        </w:rPr>
        <w:t xml:space="preserve"> 6</w:t>
      </w:r>
      <w:r w:rsidRPr="00EF0EFC">
        <w:rPr>
          <w:rFonts w:ascii="Calibri" w:eastAsia="Calibri" w:hAnsi="Calibri" w:cs="Times New Roman"/>
          <w:b/>
          <w:sz w:val="20"/>
          <w:szCs w:val="20"/>
          <w:u w:val="single"/>
          <w:lang w:eastAsia="en-US" w:bidi="ar-SA"/>
        </w:rPr>
        <w:t>:</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 xml:space="preserve">W zakresie wykonania prac 18 piętra jest wykonanie m.in. wszystkich instalacji wentylacji ppoż. na kondygnacji +18 wraz z wejściem kanałami wentylacji ppoż. do szachtu. Poza zakresem jest wykonanie pionów wentylacji ppoż. w szachcie oraz wentylacji ppoż. na innych kondygnacjach. Dokładny zakres prac do wykonania na 18 piętrze oraz wytyczne wykonania instalacji zostały przedstawione w dokumentacji projektowej w tym w </w:t>
      </w:r>
      <w:r w:rsidRPr="00EF0EFC">
        <w:rPr>
          <w:rFonts w:ascii="Calibri" w:eastAsia="Calibri" w:hAnsi="Calibri" w:cs="Times New Roman"/>
          <w:b/>
          <w:sz w:val="20"/>
          <w:szCs w:val="20"/>
          <w:lang w:eastAsia="en-US" w:bidi="ar-SA"/>
        </w:rPr>
        <w:lastRenderedPageBreak/>
        <w:t>aneksie do projektu zawierającym wyciąg informacji dotyczących piętra +18 z projektu wentylacji ppoż. całego budynku.</w:t>
      </w:r>
    </w:p>
    <w:p w:rsid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sidRPr="00EF0EFC">
        <w:rPr>
          <w:rFonts w:ascii="Calibri" w:eastAsia="Calibri" w:hAnsi="Calibri" w:cs="Times New Roman"/>
          <w:b/>
          <w:lang w:eastAsia="en-US"/>
        </w:rPr>
        <w:t>Pytanie</w:t>
      </w:r>
      <w:r>
        <w:rPr>
          <w:rFonts w:ascii="Calibri" w:eastAsia="Calibri" w:hAnsi="Calibri" w:cs="Times New Roman"/>
          <w:b/>
          <w:lang w:eastAsia="en-US"/>
        </w:rPr>
        <w:t xml:space="preserve"> 7</w:t>
      </w:r>
      <w:r w:rsidRPr="00EF0EFC">
        <w:rPr>
          <w:rFonts w:ascii="Calibri" w:eastAsia="Calibri" w:hAnsi="Calibri" w:cs="Times New Roman"/>
          <w:b/>
          <w:lang w:eastAsia="en-US"/>
        </w:rPr>
        <w:t>:</w:t>
      </w: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sidRPr="00EF0EFC">
        <w:rPr>
          <w:rFonts w:ascii="Calibri" w:eastAsia="Calibri" w:hAnsi="Calibri" w:cs="Times New Roman"/>
          <w:lang w:eastAsia="en-US" w:bidi="ar-SA"/>
        </w:rPr>
        <w:t>W projekcie tj. w opisie technicznym w pkt. 29.1 na str. 40 oraz na rysunkach WM.01 i WM.02 w sposób niezrozumiały i nieprecyzyjny opisany został zakres prac branży wentylacyjnej do wykonania na kondygnacji +19. Proszę o doszczegółowienie jakie prace należy wycenić w zakresie kondygnacji +19 w branży wentylacyjnej.</w:t>
      </w: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u w:val="single"/>
          <w:lang w:eastAsia="en-US" w:bidi="ar-SA"/>
        </w:rPr>
      </w:pPr>
      <w:r w:rsidRPr="00EF0EFC">
        <w:rPr>
          <w:rFonts w:ascii="Calibri" w:eastAsia="Calibri" w:hAnsi="Calibri" w:cs="Times New Roman"/>
          <w:b/>
          <w:sz w:val="20"/>
          <w:szCs w:val="20"/>
          <w:u w:val="single"/>
          <w:lang w:eastAsia="en-US" w:bidi="ar-SA"/>
        </w:rPr>
        <w:t>Odpowiedź</w:t>
      </w:r>
      <w:r>
        <w:rPr>
          <w:rFonts w:ascii="Calibri" w:eastAsia="Calibri" w:hAnsi="Calibri" w:cs="Times New Roman"/>
          <w:b/>
          <w:sz w:val="20"/>
          <w:szCs w:val="20"/>
          <w:u w:val="single"/>
          <w:lang w:eastAsia="en-US" w:bidi="ar-SA"/>
        </w:rPr>
        <w:t xml:space="preserve"> 7</w:t>
      </w:r>
      <w:r w:rsidRPr="00EF0EFC">
        <w:rPr>
          <w:rFonts w:ascii="Calibri" w:eastAsia="Calibri" w:hAnsi="Calibri" w:cs="Times New Roman"/>
          <w:b/>
          <w:sz w:val="20"/>
          <w:szCs w:val="20"/>
          <w:u w:val="single"/>
          <w:lang w:eastAsia="en-US" w:bidi="ar-SA"/>
        </w:rPr>
        <w:t>:</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Należy wykonać wszystkie prace objęte dokumentacją projektową.</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 xml:space="preserve">Na kondygnacji +19 pozostaje w istniejącym układzie centrala wentylacyjna wraz z przynależnym układem pompy ciepła (układ </w:t>
      </w:r>
      <w:proofErr w:type="spellStart"/>
      <w:r w:rsidRPr="00EF0EFC">
        <w:rPr>
          <w:rFonts w:ascii="Calibri" w:eastAsia="Calibri" w:hAnsi="Calibri" w:cs="Times New Roman"/>
          <w:b/>
          <w:sz w:val="20"/>
          <w:szCs w:val="20"/>
          <w:lang w:eastAsia="en-US" w:bidi="ar-SA"/>
        </w:rPr>
        <w:t>cooler</w:t>
      </w:r>
      <w:proofErr w:type="spellEnd"/>
      <w:r w:rsidRPr="00EF0EFC">
        <w:rPr>
          <w:rFonts w:ascii="Calibri" w:eastAsia="Calibri" w:hAnsi="Calibri" w:cs="Times New Roman"/>
          <w:b/>
          <w:sz w:val="20"/>
          <w:szCs w:val="20"/>
          <w:lang w:eastAsia="en-US" w:bidi="ar-SA"/>
        </w:rPr>
        <w:t>), nagrzewnicą i chłodnicą oraz rurociągami czynnika chłodniczego. Powyższe urządzenia należy pozostawić bez zmian.</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 xml:space="preserve">Kanały wentylacyjne na 19 piętrze przedstawione na rys. WM.02 wraz z czerpnią i wyrzutnią oraz przynależną do czerpni przepustnicą odcinającą z siłownikiem z uwagi na wizualny zły stan techniczny wykonać należy w całości jako nowe. Kanały wykonać należy w technologii analogicznej do technologii wykonania kanałów na kondygnacji +18 tzn. kanały prostokątne wykonać należy w technologii prasowanej wełny mineralnej, kanały okrągłe </w:t>
      </w:r>
      <w:proofErr w:type="spellStart"/>
      <w:r w:rsidRPr="00EF0EFC">
        <w:rPr>
          <w:rFonts w:ascii="Calibri" w:eastAsia="Calibri" w:hAnsi="Calibri" w:cs="Times New Roman"/>
          <w:b/>
          <w:sz w:val="20"/>
          <w:szCs w:val="20"/>
          <w:lang w:eastAsia="en-US" w:bidi="ar-SA"/>
        </w:rPr>
        <w:t>spiro</w:t>
      </w:r>
      <w:proofErr w:type="spellEnd"/>
      <w:r w:rsidRPr="00EF0EFC">
        <w:rPr>
          <w:rFonts w:ascii="Calibri" w:eastAsia="Calibri" w:hAnsi="Calibri" w:cs="Times New Roman"/>
          <w:b/>
          <w:sz w:val="20"/>
          <w:szCs w:val="20"/>
          <w:lang w:eastAsia="en-US" w:bidi="ar-SA"/>
        </w:rPr>
        <w:t xml:space="preserve"> z blachy stalowej ocynkowanej. Kanały wykonać zachowując przekroje i trasy kanałów istniejących z uwzględnieniem zmian oznaczonych na rysunku WM.02. </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Na wniosek Wykonawcy Inwestor może dopuścić wykorzystanie fragmentów istniejących kanałów wentylacyjnych na kondygnacji +19, ale ze względu na wizualny zły stan techniczny części kanałów (głównie kształtek), możliwe to będzie tylko po przeprowadzeniu ich kontroli szczelności i czystości oraz potwierdzeniu uzyskania szczelności normatywnej (wymagana klasa szczelności B zgodnie z PN-EN 1507 oraz PN-EN 13779 lub w klasie analogicznej wg norm równoważnych) wymaganej dla przedmiotowej instalacji. W przypadku wniosku Wykonawcy o pozostawienie części istniejących kanałów wentylacyjnych zakresem prac Wykonawcy będzie dodatkowo dostarczenie sprzętu pomiarowego i przeprowadzenie ww. badań w obecności służb Inwestora zakończonego protokołem z badań.</w:t>
      </w:r>
    </w:p>
    <w:p w:rsid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sidRPr="00EF0EFC">
        <w:rPr>
          <w:rFonts w:ascii="Calibri" w:eastAsia="Calibri" w:hAnsi="Calibri" w:cs="Times New Roman"/>
          <w:b/>
          <w:lang w:eastAsia="en-US"/>
        </w:rPr>
        <w:t>Pytanie</w:t>
      </w:r>
      <w:r>
        <w:rPr>
          <w:rFonts w:ascii="Calibri" w:eastAsia="Calibri" w:hAnsi="Calibri" w:cs="Times New Roman"/>
          <w:b/>
          <w:lang w:eastAsia="en-US"/>
        </w:rPr>
        <w:t xml:space="preserve"> 8</w:t>
      </w:r>
      <w:r w:rsidRPr="00EF0EFC">
        <w:rPr>
          <w:rFonts w:ascii="Calibri" w:eastAsia="Calibri" w:hAnsi="Calibri" w:cs="Times New Roman"/>
          <w:b/>
          <w:lang w:eastAsia="en-US"/>
        </w:rPr>
        <w:t>:</w:t>
      </w: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sidRPr="00EF0EFC">
        <w:rPr>
          <w:rFonts w:ascii="Calibri" w:eastAsia="Calibri" w:hAnsi="Calibri" w:cs="Times New Roman"/>
          <w:lang w:eastAsia="en-US" w:bidi="ar-SA"/>
        </w:rPr>
        <w:t>W projekcie tj. w opisie technicznym w pkt. 29.1 (str. 39) oraz na rys. WM.02 zawarto wymóg przeprowadzenia przeglądu technicznego istniejącej centrali wentylacyjnej na kondygnacji +19 przez Wykonawcę przed przystąpieniem do wyceny prac. Proszę o sprecyzowanie stanu technicznego centrali wentylacyjnej.</w:t>
      </w: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u w:val="single"/>
          <w:lang w:eastAsia="en-US" w:bidi="ar-SA"/>
        </w:rPr>
      </w:pPr>
      <w:r w:rsidRPr="00EF0EFC">
        <w:rPr>
          <w:rFonts w:ascii="Calibri" w:eastAsia="Calibri" w:hAnsi="Calibri" w:cs="Times New Roman"/>
          <w:b/>
          <w:sz w:val="20"/>
          <w:szCs w:val="20"/>
          <w:u w:val="single"/>
          <w:lang w:eastAsia="en-US" w:bidi="ar-SA"/>
        </w:rPr>
        <w:t>Odpowiedź</w:t>
      </w:r>
      <w:r>
        <w:rPr>
          <w:rFonts w:ascii="Calibri" w:eastAsia="Calibri" w:hAnsi="Calibri" w:cs="Times New Roman"/>
          <w:b/>
          <w:sz w:val="20"/>
          <w:szCs w:val="20"/>
          <w:u w:val="single"/>
          <w:lang w:eastAsia="en-US" w:bidi="ar-SA"/>
        </w:rPr>
        <w:t xml:space="preserve"> 8</w:t>
      </w:r>
      <w:r w:rsidRPr="00EF0EFC">
        <w:rPr>
          <w:rFonts w:ascii="Calibri" w:eastAsia="Calibri" w:hAnsi="Calibri" w:cs="Times New Roman"/>
          <w:b/>
          <w:sz w:val="20"/>
          <w:szCs w:val="20"/>
          <w:u w:val="single"/>
          <w:lang w:eastAsia="en-US" w:bidi="ar-SA"/>
        </w:rPr>
        <w:t>:</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 xml:space="preserve">Inwestor potwierdza, że centrala wentylacyjna GOLD </w:t>
      </w:r>
      <w:proofErr w:type="spellStart"/>
      <w:r w:rsidRPr="00EF0EFC">
        <w:rPr>
          <w:rFonts w:ascii="Calibri" w:eastAsia="Calibri" w:hAnsi="Calibri" w:cs="Times New Roman"/>
          <w:b/>
          <w:sz w:val="20"/>
          <w:szCs w:val="20"/>
          <w:lang w:eastAsia="en-US" w:bidi="ar-SA"/>
        </w:rPr>
        <w:t>prod</w:t>
      </w:r>
      <w:proofErr w:type="spellEnd"/>
      <w:r w:rsidRPr="00EF0EFC">
        <w:rPr>
          <w:rFonts w:ascii="Calibri" w:eastAsia="Calibri" w:hAnsi="Calibri" w:cs="Times New Roman"/>
          <w:b/>
          <w:sz w:val="20"/>
          <w:szCs w:val="20"/>
          <w:lang w:eastAsia="en-US" w:bidi="ar-SA"/>
        </w:rPr>
        <w:t>. SWEGON wraz z nagrzewnicą, chłodnicą i przynależnym agregatem chłodniczym COOLER oraz orurowaniem instalacji chłodniczej i automatyką jest sprawna i przechodzi okresowe coroczne kontrole serwisowe. Nie jest wymagane aby potencjalny Wykonawca przeprowadzał przegląd centrali przed przystąpieniem do wyceny prac.</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W zakresie prac Wykonawcy, w ramach wykonania nowej instalacji wentylacyjnej 18 piętra, jest zapewnienie przeprowadzenia kompleksowego przeglądu serwisowego przez autoryzowany serwis producenta firmę SWEGON, przy obecności służb technicznych Inwestora, w celu określenia stanu technicznego poszczególnych podzespołów centrali i agregatu chłodniczego zakończonego protokołem serwisowym. Przegląd serwisowy centrali wentylacyjnej wykonać należy po wykonaniu wszystkich prac instalacyjnych.  W czasie przeglą</w:t>
      </w:r>
      <w:r>
        <w:rPr>
          <w:rFonts w:ascii="Calibri" w:eastAsia="Calibri" w:hAnsi="Calibri" w:cs="Times New Roman"/>
          <w:b/>
          <w:sz w:val="20"/>
          <w:szCs w:val="20"/>
          <w:lang w:eastAsia="en-US" w:bidi="ar-SA"/>
        </w:rPr>
        <w:t>du serwisowego należy bezwzględ</w:t>
      </w:r>
      <w:r w:rsidRPr="00EF0EFC">
        <w:rPr>
          <w:rFonts w:ascii="Calibri" w:eastAsia="Calibri" w:hAnsi="Calibri" w:cs="Times New Roman"/>
          <w:b/>
          <w:sz w:val="20"/>
          <w:szCs w:val="20"/>
          <w:lang w:eastAsia="en-US" w:bidi="ar-SA"/>
        </w:rPr>
        <w:t xml:space="preserve">nie potwierdzić projektowane parametry pracy układu i zapisać je w protokole serwisowym. W przypadku złego stanu technicznego bądź braku możliwości utrzymania zadanych parametrów wynikających z nieprawidłowej pracy centrali wentylacyjnej zakresem prac Wykonawcy jest sporządzenie i przekazanie do Inwestora pisemnych wytycznych serwisowych producenta dot. wymaganego zakresu </w:t>
      </w:r>
      <w:r w:rsidRPr="00EF0EFC">
        <w:rPr>
          <w:rFonts w:ascii="Calibri" w:eastAsia="Calibri" w:hAnsi="Calibri" w:cs="Times New Roman"/>
          <w:b/>
          <w:sz w:val="20"/>
          <w:szCs w:val="20"/>
          <w:lang w:eastAsia="en-US" w:bidi="ar-SA"/>
        </w:rPr>
        <w:lastRenderedPageBreak/>
        <w:t xml:space="preserve">naprawy urządzeń. Ewentualna naprawa centrali wentylacyjnej, agregatu </w:t>
      </w:r>
      <w:proofErr w:type="spellStart"/>
      <w:r w:rsidRPr="00EF0EFC">
        <w:rPr>
          <w:rFonts w:ascii="Calibri" w:eastAsia="Calibri" w:hAnsi="Calibri" w:cs="Times New Roman"/>
          <w:b/>
          <w:sz w:val="20"/>
          <w:szCs w:val="20"/>
          <w:lang w:eastAsia="en-US" w:bidi="ar-SA"/>
        </w:rPr>
        <w:t>cooler</w:t>
      </w:r>
      <w:proofErr w:type="spellEnd"/>
      <w:r w:rsidRPr="00EF0EFC">
        <w:rPr>
          <w:rFonts w:ascii="Calibri" w:eastAsia="Calibri" w:hAnsi="Calibri" w:cs="Times New Roman"/>
          <w:b/>
          <w:sz w:val="20"/>
          <w:szCs w:val="20"/>
          <w:lang w:eastAsia="en-US" w:bidi="ar-SA"/>
        </w:rPr>
        <w:t>, chłodnicy, nagrzewnicy, orurowania inst. chłodniczej, automatyki jest poza zakresem prac Wykonawcy.</w:t>
      </w:r>
    </w:p>
    <w:p w:rsid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sidRPr="00EF0EFC">
        <w:rPr>
          <w:rFonts w:ascii="Calibri" w:eastAsia="Calibri" w:hAnsi="Calibri" w:cs="Times New Roman"/>
          <w:b/>
          <w:lang w:eastAsia="en-US"/>
        </w:rPr>
        <w:t>Pytanie</w:t>
      </w:r>
      <w:r>
        <w:rPr>
          <w:rFonts w:ascii="Calibri" w:eastAsia="Calibri" w:hAnsi="Calibri" w:cs="Times New Roman"/>
          <w:b/>
          <w:lang w:eastAsia="en-US"/>
        </w:rPr>
        <w:t xml:space="preserve"> 9</w:t>
      </w:r>
      <w:r w:rsidRPr="00EF0EFC">
        <w:rPr>
          <w:rFonts w:ascii="Calibri" w:eastAsia="Calibri" w:hAnsi="Calibri" w:cs="Times New Roman"/>
          <w:b/>
          <w:lang w:eastAsia="en-US"/>
        </w:rPr>
        <w:t>:</w:t>
      </w: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sidRPr="00EF0EFC">
        <w:rPr>
          <w:rFonts w:ascii="Calibri" w:eastAsia="Calibri" w:hAnsi="Calibri" w:cs="Times New Roman"/>
          <w:lang w:eastAsia="en-US" w:bidi="ar-SA"/>
        </w:rPr>
        <w:t>W projekcie tj. w opisie technicznym w pkt. 29.1 (str. 39) i na rys. WM.02 zawarto wymóg przeprowadzenia przeglądu technicznego istniejącej centrali wentylacyjnej na kondygnacji +19 przez Wykonawcę przed przystąpieniem do wyceny prac w celu określenia czy możliwe jest podłączenie dodatkowego panelu sterującego zlokalizowanego na kondygnacji +18. Proszę o odpowiedź projektanta czy centrala ma możliwość podłączenia dodatkowego panelu sterującego.</w:t>
      </w: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u w:val="single"/>
          <w:lang w:eastAsia="en-US" w:bidi="ar-SA"/>
        </w:rPr>
      </w:pPr>
      <w:r w:rsidRPr="00EF0EFC">
        <w:rPr>
          <w:rFonts w:ascii="Calibri" w:eastAsia="Calibri" w:hAnsi="Calibri" w:cs="Times New Roman"/>
          <w:b/>
          <w:sz w:val="20"/>
          <w:szCs w:val="20"/>
          <w:u w:val="single"/>
          <w:lang w:eastAsia="en-US" w:bidi="ar-SA"/>
        </w:rPr>
        <w:t>Odpowiedź</w:t>
      </w:r>
      <w:r>
        <w:rPr>
          <w:rFonts w:ascii="Calibri" w:eastAsia="Calibri" w:hAnsi="Calibri" w:cs="Times New Roman"/>
          <w:b/>
          <w:sz w:val="20"/>
          <w:szCs w:val="20"/>
          <w:u w:val="single"/>
          <w:lang w:eastAsia="en-US" w:bidi="ar-SA"/>
        </w:rPr>
        <w:t xml:space="preserve"> 9</w:t>
      </w:r>
      <w:r w:rsidRPr="00EF0EFC">
        <w:rPr>
          <w:rFonts w:ascii="Calibri" w:eastAsia="Calibri" w:hAnsi="Calibri" w:cs="Times New Roman"/>
          <w:b/>
          <w:sz w:val="20"/>
          <w:szCs w:val="20"/>
          <w:u w:val="single"/>
          <w:lang w:eastAsia="en-US" w:bidi="ar-SA"/>
        </w:rPr>
        <w:t>:</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Inwestor rezygnuje z montażu dodatkowego panelu sterującego na kondygnacji +18. Nie należy uwzględniać ww. uwagi dot. konieczności przeprowadzanie przeglądu technicznego istniejącej centrali wentylacyjnej w celu podłączenia dodatkowego panelu sterującego oraz nie należy uwzględniać w wycenie zakupu i montażu dodatkowego panelu sterującego.</w:t>
      </w:r>
    </w:p>
    <w:p w:rsid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sidRPr="00EF0EFC">
        <w:rPr>
          <w:rFonts w:ascii="Calibri" w:eastAsia="Calibri" w:hAnsi="Calibri" w:cs="Times New Roman"/>
          <w:b/>
          <w:lang w:eastAsia="en-US"/>
        </w:rPr>
        <w:t>Pytanie 1</w:t>
      </w:r>
      <w:r>
        <w:rPr>
          <w:rFonts w:ascii="Calibri" w:eastAsia="Calibri" w:hAnsi="Calibri" w:cs="Times New Roman"/>
          <w:b/>
          <w:lang w:eastAsia="en-US"/>
        </w:rPr>
        <w:t>0</w:t>
      </w:r>
      <w:r w:rsidRPr="00EF0EFC">
        <w:rPr>
          <w:rFonts w:ascii="Calibri" w:eastAsia="Calibri" w:hAnsi="Calibri" w:cs="Times New Roman"/>
          <w:b/>
          <w:lang w:eastAsia="en-US"/>
        </w:rPr>
        <w:t>:</w:t>
      </w: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sidRPr="00EF0EFC">
        <w:rPr>
          <w:rFonts w:ascii="Calibri" w:eastAsia="Calibri" w:hAnsi="Calibri" w:cs="Times New Roman"/>
          <w:lang w:eastAsia="en-US" w:bidi="ar-SA"/>
        </w:rPr>
        <w:t>W projekcie wentylacji bytowej w sposób nieprecyzyjny podano wielkość i ilość klap ppoż. do montażu w miejscach przejść przez przegrody oddzielenia pożarowego oraz zawarto uwagę, że ilość i wymiary klap ppoż. należy uzgodnić z Inwestorem. Proszę o doprecyzowanie ilości i wielkości klap ppoż.</w:t>
      </w: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u w:val="single"/>
          <w:lang w:eastAsia="en-US" w:bidi="ar-SA"/>
        </w:rPr>
      </w:pPr>
      <w:r w:rsidRPr="00EF0EFC">
        <w:rPr>
          <w:rFonts w:ascii="Calibri" w:eastAsia="Calibri" w:hAnsi="Calibri" w:cs="Times New Roman"/>
          <w:b/>
          <w:sz w:val="20"/>
          <w:szCs w:val="20"/>
          <w:u w:val="single"/>
          <w:lang w:eastAsia="en-US" w:bidi="ar-SA"/>
        </w:rPr>
        <w:t>Odpowiedź</w:t>
      </w:r>
      <w:r>
        <w:rPr>
          <w:rFonts w:ascii="Calibri" w:eastAsia="Calibri" w:hAnsi="Calibri" w:cs="Times New Roman"/>
          <w:b/>
          <w:sz w:val="20"/>
          <w:szCs w:val="20"/>
          <w:u w:val="single"/>
          <w:lang w:eastAsia="en-US" w:bidi="ar-SA"/>
        </w:rPr>
        <w:t xml:space="preserve"> 10</w:t>
      </w:r>
      <w:r w:rsidRPr="00EF0EFC">
        <w:rPr>
          <w:rFonts w:ascii="Calibri" w:eastAsia="Calibri" w:hAnsi="Calibri" w:cs="Times New Roman"/>
          <w:b/>
          <w:sz w:val="20"/>
          <w:szCs w:val="20"/>
          <w:u w:val="single"/>
          <w:lang w:eastAsia="en-US" w:bidi="ar-SA"/>
        </w:rPr>
        <w:t>:</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 xml:space="preserve">Zestawienie ilości i wielkości klap ppoż. oraz ich parametrów technicznych dla wentylacji bytowej zawarto w zestawieniu elementów wentylacji bytowej w opisie technicznym na str. 44. </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Poza ww. klapami ppoż. na instalacji wentylacji bytowej należy zainstalować klapy pożarowe na wentylacji napowietrzającej i oddymiającej na kondygnacji +18 – zgodnie z aneksem do projektu, zawierającym wyciąg wszystkich informacji dot. 18 piętra z projektu wentylacji ppoż. dla całego budynku.</w:t>
      </w:r>
    </w:p>
    <w:p w:rsid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sidRPr="00EF0EFC">
        <w:rPr>
          <w:rFonts w:ascii="Calibri" w:eastAsia="Calibri" w:hAnsi="Calibri" w:cs="Times New Roman"/>
          <w:b/>
          <w:lang w:eastAsia="en-US"/>
        </w:rPr>
        <w:t>Pytanie 1</w:t>
      </w:r>
      <w:r>
        <w:rPr>
          <w:rFonts w:ascii="Calibri" w:eastAsia="Calibri" w:hAnsi="Calibri" w:cs="Times New Roman"/>
          <w:b/>
          <w:lang w:eastAsia="en-US"/>
        </w:rPr>
        <w:t>1</w:t>
      </w:r>
      <w:r w:rsidRPr="00EF0EFC">
        <w:rPr>
          <w:rFonts w:ascii="Calibri" w:eastAsia="Calibri" w:hAnsi="Calibri" w:cs="Times New Roman"/>
          <w:b/>
          <w:lang w:eastAsia="en-US"/>
        </w:rPr>
        <w:t>:</w:t>
      </w:r>
    </w:p>
    <w:p w:rsidR="00EF0EFC" w:rsidRPr="00EF0EFC" w:rsidRDefault="00EF0EFC" w:rsidP="00EF0EFC">
      <w:pPr>
        <w:widowControl/>
        <w:autoSpaceDE/>
        <w:autoSpaceDN/>
        <w:spacing w:after="160" w:line="259" w:lineRule="auto"/>
        <w:contextualSpacing/>
        <w:jc w:val="both"/>
        <w:rPr>
          <w:rFonts w:ascii="Calibri" w:eastAsia="Calibri" w:hAnsi="Calibri" w:cs="Times New Roman"/>
          <w:lang w:eastAsia="en-US" w:bidi="ar-SA"/>
        </w:rPr>
      </w:pPr>
      <w:r w:rsidRPr="00EF0EFC">
        <w:rPr>
          <w:rFonts w:ascii="Calibri" w:eastAsia="Calibri" w:hAnsi="Calibri" w:cs="Times New Roman"/>
          <w:lang w:eastAsia="en-US" w:bidi="ar-SA"/>
        </w:rPr>
        <w:t>W dokumentacji zamieszczono rys. WM-03, którego opisy są nieczytelne. Proszę o uzupełnienie projektu o czytelny rysunek.</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u w:val="single"/>
          <w:lang w:eastAsia="en-US" w:bidi="ar-SA"/>
        </w:rPr>
      </w:pPr>
      <w:r w:rsidRPr="00EF0EFC">
        <w:rPr>
          <w:rFonts w:ascii="Calibri" w:eastAsia="Calibri" w:hAnsi="Calibri" w:cs="Times New Roman"/>
          <w:b/>
          <w:sz w:val="20"/>
          <w:szCs w:val="20"/>
          <w:u w:val="single"/>
          <w:lang w:eastAsia="en-US" w:bidi="ar-SA"/>
        </w:rPr>
        <w:t>Odpowiedź</w:t>
      </w:r>
      <w:r>
        <w:rPr>
          <w:rFonts w:ascii="Calibri" w:eastAsia="Calibri" w:hAnsi="Calibri" w:cs="Times New Roman"/>
          <w:b/>
          <w:sz w:val="20"/>
          <w:szCs w:val="20"/>
          <w:u w:val="single"/>
          <w:lang w:eastAsia="en-US" w:bidi="ar-SA"/>
        </w:rPr>
        <w:t xml:space="preserve"> 11</w:t>
      </w:r>
      <w:r w:rsidRPr="00EF0EFC">
        <w:rPr>
          <w:rFonts w:ascii="Calibri" w:eastAsia="Calibri" w:hAnsi="Calibri" w:cs="Times New Roman"/>
          <w:b/>
          <w:sz w:val="20"/>
          <w:szCs w:val="20"/>
          <w:u w:val="single"/>
          <w:lang w:eastAsia="en-US" w:bidi="ar-SA"/>
        </w:rPr>
        <w:t>:</w:t>
      </w:r>
    </w:p>
    <w:p w:rsidR="00EF0EFC" w:rsidRPr="00EF0EFC" w:rsidRDefault="00EF0EFC" w:rsidP="00EF0EFC">
      <w:pPr>
        <w:widowControl/>
        <w:autoSpaceDE/>
        <w:autoSpaceDN/>
        <w:spacing w:after="160" w:line="259" w:lineRule="auto"/>
        <w:contextualSpacing/>
        <w:jc w:val="both"/>
        <w:rPr>
          <w:rFonts w:ascii="Calibri" w:eastAsia="Calibri" w:hAnsi="Calibri" w:cs="Times New Roman"/>
          <w:b/>
          <w:sz w:val="20"/>
          <w:szCs w:val="20"/>
          <w:lang w:eastAsia="en-US" w:bidi="ar-SA"/>
        </w:rPr>
      </w:pPr>
      <w:r w:rsidRPr="00EF0EFC">
        <w:rPr>
          <w:rFonts w:ascii="Calibri" w:eastAsia="Calibri" w:hAnsi="Calibri" w:cs="Times New Roman"/>
          <w:b/>
          <w:sz w:val="20"/>
          <w:szCs w:val="20"/>
          <w:lang w:eastAsia="en-US" w:bidi="ar-SA"/>
        </w:rPr>
        <w:t>Rys WM-03 wskazuje poglądowo zakres wykonania instalacji wentylacji ppoż. na kondygnacji +18. Szczegółowe wytyczne i wymagania dot. instalacji zawarte zostały w aneksie do projektu.</w:t>
      </w:r>
    </w:p>
    <w:p w:rsidR="00534837" w:rsidRPr="00EF0EFC" w:rsidRDefault="00534837" w:rsidP="00EF0EFC">
      <w:pPr>
        <w:widowControl/>
        <w:spacing w:line="276" w:lineRule="auto"/>
        <w:jc w:val="both"/>
        <w:rPr>
          <w:rFonts w:asciiTheme="minorHAnsi" w:hAnsiTheme="minorHAnsi" w:cstheme="minorHAnsi"/>
        </w:rPr>
      </w:pPr>
    </w:p>
    <w:sectPr w:rsidR="00534837" w:rsidRPr="00EF0EFC" w:rsidSect="00EF0EFC">
      <w:headerReference w:type="default" r:id="rId8"/>
      <w:footerReference w:type="default" r:id="rId9"/>
      <w:pgSz w:w="11910" w:h="16840" w:code="9"/>
      <w:pgMar w:top="1701" w:right="1418" w:bottom="1560" w:left="1418" w:header="851" w:footer="45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8F8" w:rsidRDefault="00EE08F8">
      <w:r>
        <w:separator/>
      </w:r>
    </w:p>
  </w:endnote>
  <w:endnote w:type="continuationSeparator" w:id="0">
    <w:p w:rsidR="00EE08F8" w:rsidRDefault="00EE0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8F8" w:rsidRDefault="00EE08F8" w:rsidP="008C61A8">
    <w:pPr>
      <w:tabs>
        <w:tab w:val="center" w:pos="4167"/>
        <w:tab w:val="right" w:pos="8334"/>
      </w:tabs>
      <w:rPr>
        <w:i/>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8F8" w:rsidRDefault="00EE08F8">
      <w:r>
        <w:separator/>
      </w:r>
    </w:p>
  </w:footnote>
  <w:footnote w:type="continuationSeparator" w:id="0">
    <w:p w:rsidR="00EE08F8" w:rsidRDefault="00EE08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8F8" w:rsidRDefault="00EE08F8">
    <w:pPr>
      <w:pStyle w:val="Nagwek"/>
    </w:pPr>
    <w:r>
      <w:rPr>
        <w:noProof/>
        <w:lang w:bidi="ar-SA"/>
      </w:rPr>
      <w:drawing>
        <wp:anchor distT="0" distB="0" distL="114300" distR="114300" simplePos="0" relativeHeight="251662336" behindDoc="1" locked="0" layoutInCell="1" allowOverlap="1" wp14:editId="4E6A071B">
          <wp:simplePos x="0" y="0"/>
          <wp:positionH relativeFrom="column">
            <wp:posOffset>-836295</wp:posOffset>
          </wp:positionH>
          <wp:positionV relativeFrom="paragraph">
            <wp:posOffset>-524799</wp:posOffset>
          </wp:positionV>
          <wp:extent cx="7472045" cy="927100"/>
          <wp:effectExtent l="0" t="0" r="0" b="6350"/>
          <wp:wrapNone/>
          <wp:docPr id="10" name="Obraz 10"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b="33696"/>
                  <a:stretch>
                    <a:fillRect/>
                  </a:stretch>
                </pic:blipFill>
                <pic:spPr bwMode="auto">
                  <a:xfrm>
                    <a:off x="0" y="0"/>
                    <a:ext cx="7472045" cy="927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0"/>
    <w:multiLevelType w:val="hybridMultilevel"/>
    <w:tmpl w:val="050723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1"/>
    <w:multiLevelType w:val="hybridMultilevel"/>
    <w:tmpl w:val="380482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2"/>
    <w:multiLevelType w:val="hybridMultilevel"/>
    <w:tmpl w:val="77465F00"/>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1499788F"/>
    <w:multiLevelType w:val="multilevel"/>
    <w:tmpl w:val="2A8454D6"/>
    <w:lvl w:ilvl="0">
      <w:start w:val="4"/>
      <w:numFmt w:val="decimal"/>
      <w:lvlText w:val="%1"/>
      <w:lvlJc w:val="left"/>
      <w:pPr>
        <w:ind w:left="112" w:hanging="721"/>
      </w:pPr>
      <w:rPr>
        <w:rFonts w:hint="default"/>
        <w:lang w:val="pl-PL" w:eastAsia="pl-PL" w:bidi="pl-PL"/>
      </w:rPr>
    </w:lvl>
    <w:lvl w:ilvl="1">
      <w:start w:val="19"/>
      <w:numFmt w:val="decimal"/>
      <w:lvlText w:val="%1.%2."/>
      <w:lvlJc w:val="left"/>
      <w:pPr>
        <w:ind w:left="112" w:hanging="721"/>
        <w:jc w:val="right"/>
      </w:pPr>
      <w:rPr>
        <w:rFonts w:ascii="Tahoma" w:eastAsia="Tahoma" w:hAnsi="Tahoma" w:cs="Tahoma" w:hint="default"/>
        <w:spacing w:val="-1"/>
        <w:w w:val="99"/>
        <w:sz w:val="20"/>
        <w:szCs w:val="20"/>
        <w:lang w:val="pl-PL" w:eastAsia="pl-PL" w:bidi="pl-PL"/>
      </w:rPr>
    </w:lvl>
    <w:lvl w:ilvl="2">
      <w:start w:val="1"/>
      <w:numFmt w:val="decimal"/>
      <w:lvlText w:val="%3)"/>
      <w:lvlJc w:val="left"/>
      <w:pPr>
        <w:ind w:left="833" w:hanging="360"/>
      </w:pPr>
      <w:rPr>
        <w:rFonts w:ascii="Tahoma" w:eastAsia="Tahoma" w:hAnsi="Tahoma" w:cs="Tahoma" w:hint="default"/>
        <w:spacing w:val="-1"/>
        <w:w w:val="99"/>
        <w:sz w:val="20"/>
        <w:szCs w:val="20"/>
        <w:lang w:val="pl-PL" w:eastAsia="pl-PL" w:bidi="pl-PL"/>
      </w:rPr>
    </w:lvl>
    <w:lvl w:ilvl="3">
      <w:numFmt w:val="bullet"/>
      <w:lvlText w:val="•"/>
      <w:lvlJc w:val="left"/>
      <w:pPr>
        <w:ind w:left="2845" w:hanging="360"/>
      </w:pPr>
      <w:rPr>
        <w:rFonts w:hint="default"/>
        <w:lang w:val="pl-PL" w:eastAsia="pl-PL" w:bidi="pl-PL"/>
      </w:rPr>
    </w:lvl>
    <w:lvl w:ilvl="4">
      <w:numFmt w:val="bullet"/>
      <w:lvlText w:val="•"/>
      <w:lvlJc w:val="left"/>
      <w:pPr>
        <w:ind w:left="3848" w:hanging="360"/>
      </w:pPr>
      <w:rPr>
        <w:rFonts w:hint="default"/>
        <w:lang w:val="pl-PL" w:eastAsia="pl-PL" w:bidi="pl-PL"/>
      </w:rPr>
    </w:lvl>
    <w:lvl w:ilvl="5">
      <w:numFmt w:val="bullet"/>
      <w:lvlText w:val="•"/>
      <w:lvlJc w:val="left"/>
      <w:pPr>
        <w:ind w:left="4851" w:hanging="360"/>
      </w:pPr>
      <w:rPr>
        <w:rFonts w:hint="default"/>
        <w:lang w:val="pl-PL" w:eastAsia="pl-PL" w:bidi="pl-PL"/>
      </w:rPr>
    </w:lvl>
    <w:lvl w:ilvl="6">
      <w:numFmt w:val="bullet"/>
      <w:lvlText w:val="•"/>
      <w:lvlJc w:val="left"/>
      <w:pPr>
        <w:ind w:left="5854" w:hanging="360"/>
      </w:pPr>
      <w:rPr>
        <w:rFonts w:hint="default"/>
        <w:lang w:val="pl-PL" w:eastAsia="pl-PL" w:bidi="pl-PL"/>
      </w:rPr>
    </w:lvl>
    <w:lvl w:ilvl="7">
      <w:numFmt w:val="bullet"/>
      <w:lvlText w:val="•"/>
      <w:lvlJc w:val="left"/>
      <w:pPr>
        <w:ind w:left="6857" w:hanging="360"/>
      </w:pPr>
      <w:rPr>
        <w:rFonts w:hint="default"/>
        <w:lang w:val="pl-PL" w:eastAsia="pl-PL" w:bidi="pl-PL"/>
      </w:rPr>
    </w:lvl>
    <w:lvl w:ilvl="8">
      <w:numFmt w:val="bullet"/>
      <w:lvlText w:val="•"/>
      <w:lvlJc w:val="left"/>
      <w:pPr>
        <w:ind w:left="7860" w:hanging="360"/>
      </w:pPr>
      <w:rPr>
        <w:rFonts w:hint="default"/>
        <w:lang w:val="pl-PL" w:eastAsia="pl-PL" w:bidi="pl-PL"/>
      </w:rPr>
    </w:lvl>
  </w:abstractNum>
  <w:abstractNum w:abstractNumId="4" w15:restartNumberingAfterBreak="0">
    <w:nsid w:val="16E92360"/>
    <w:multiLevelType w:val="hybridMultilevel"/>
    <w:tmpl w:val="9B348434"/>
    <w:lvl w:ilvl="0" w:tplc="3DF09AF6">
      <w:start w:val="2"/>
      <w:numFmt w:val="decimal"/>
      <w:lvlText w:val="%1."/>
      <w:lvlJc w:val="left"/>
      <w:pPr>
        <w:ind w:left="833" w:hanging="721"/>
      </w:pPr>
      <w:rPr>
        <w:rFonts w:ascii="Tahoma" w:eastAsia="Tahoma" w:hAnsi="Tahoma" w:cs="Tahoma" w:hint="default"/>
        <w:spacing w:val="-1"/>
        <w:w w:val="99"/>
        <w:sz w:val="20"/>
        <w:szCs w:val="20"/>
        <w:lang w:val="pl-PL" w:eastAsia="pl-PL" w:bidi="pl-PL"/>
      </w:rPr>
    </w:lvl>
    <w:lvl w:ilvl="1" w:tplc="44BC71C0">
      <w:start w:val="1"/>
      <w:numFmt w:val="decimal"/>
      <w:lvlText w:val="%2)"/>
      <w:lvlJc w:val="left"/>
      <w:pPr>
        <w:ind w:left="833" w:hanging="360"/>
      </w:pPr>
      <w:rPr>
        <w:rFonts w:ascii="Tahoma" w:eastAsia="Tahoma" w:hAnsi="Tahoma" w:cs="Tahoma" w:hint="default"/>
        <w:spacing w:val="-1"/>
        <w:w w:val="99"/>
        <w:sz w:val="20"/>
        <w:szCs w:val="20"/>
        <w:lang w:val="pl-PL" w:eastAsia="pl-PL" w:bidi="pl-PL"/>
      </w:rPr>
    </w:lvl>
    <w:lvl w:ilvl="2" w:tplc="34CA9DB6">
      <w:numFmt w:val="bullet"/>
      <w:lvlText w:val="•"/>
      <w:lvlJc w:val="left"/>
      <w:pPr>
        <w:ind w:left="2645" w:hanging="360"/>
      </w:pPr>
      <w:rPr>
        <w:rFonts w:hint="default"/>
        <w:lang w:val="pl-PL" w:eastAsia="pl-PL" w:bidi="pl-PL"/>
      </w:rPr>
    </w:lvl>
    <w:lvl w:ilvl="3" w:tplc="D8DC0070">
      <w:numFmt w:val="bullet"/>
      <w:lvlText w:val="•"/>
      <w:lvlJc w:val="left"/>
      <w:pPr>
        <w:ind w:left="3547" w:hanging="360"/>
      </w:pPr>
      <w:rPr>
        <w:rFonts w:hint="default"/>
        <w:lang w:val="pl-PL" w:eastAsia="pl-PL" w:bidi="pl-PL"/>
      </w:rPr>
    </w:lvl>
    <w:lvl w:ilvl="4" w:tplc="34585A88">
      <w:numFmt w:val="bullet"/>
      <w:lvlText w:val="•"/>
      <w:lvlJc w:val="left"/>
      <w:pPr>
        <w:ind w:left="4450" w:hanging="360"/>
      </w:pPr>
      <w:rPr>
        <w:rFonts w:hint="default"/>
        <w:lang w:val="pl-PL" w:eastAsia="pl-PL" w:bidi="pl-PL"/>
      </w:rPr>
    </w:lvl>
    <w:lvl w:ilvl="5" w:tplc="86760618">
      <w:numFmt w:val="bullet"/>
      <w:lvlText w:val="•"/>
      <w:lvlJc w:val="left"/>
      <w:pPr>
        <w:ind w:left="5353" w:hanging="360"/>
      </w:pPr>
      <w:rPr>
        <w:rFonts w:hint="default"/>
        <w:lang w:val="pl-PL" w:eastAsia="pl-PL" w:bidi="pl-PL"/>
      </w:rPr>
    </w:lvl>
    <w:lvl w:ilvl="6" w:tplc="03A415CC">
      <w:numFmt w:val="bullet"/>
      <w:lvlText w:val="•"/>
      <w:lvlJc w:val="left"/>
      <w:pPr>
        <w:ind w:left="6255" w:hanging="360"/>
      </w:pPr>
      <w:rPr>
        <w:rFonts w:hint="default"/>
        <w:lang w:val="pl-PL" w:eastAsia="pl-PL" w:bidi="pl-PL"/>
      </w:rPr>
    </w:lvl>
    <w:lvl w:ilvl="7" w:tplc="A2AA05FE">
      <w:numFmt w:val="bullet"/>
      <w:lvlText w:val="•"/>
      <w:lvlJc w:val="left"/>
      <w:pPr>
        <w:ind w:left="7158" w:hanging="360"/>
      </w:pPr>
      <w:rPr>
        <w:rFonts w:hint="default"/>
        <w:lang w:val="pl-PL" w:eastAsia="pl-PL" w:bidi="pl-PL"/>
      </w:rPr>
    </w:lvl>
    <w:lvl w:ilvl="8" w:tplc="2482F12A">
      <w:numFmt w:val="bullet"/>
      <w:lvlText w:val="•"/>
      <w:lvlJc w:val="left"/>
      <w:pPr>
        <w:ind w:left="8061" w:hanging="360"/>
      </w:pPr>
      <w:rPr>
        <w:rFonts w:hint="default"/>
        <w:lang w:val="pl-PL" w:eastAsia="pl-PL" w:bidi="pl-PL"/>
      </w:rPr>
    </w:lvl>
  </w:abstractNum>
  <w:abstractNum w:abstractNumId="5" w15:restartNumberingAfterBreak="0">
    <w:nsid w:val="194409A7"/>
    <w:multiLevelType w:val="hybridMultilevel"/>
    <w:tmpl w:val="1ED6830E"/>
    <w:lvl w:ilvl="0" w:tplc="1A08EF62">
      <w:start w:val="1"/>
      <w:numFmt w:val="lowerLetter"/>
      <w:lvlText w:val="%1)"/>
      <w:lvlJc w:val="left"/>
      <w:pPr>
        <w:ind w:left="112" w:hanging="721"/>
      </w:pPr>
      <w:rPr>
        <w:rFonts w:ascii="Tahoma" w:eastAsia="Tahoma" w:hAnsi="Tahoma" w:cs="Tahoma" w:hint="default"/>
        <w:spacing w:val="0"/>
        <w:w w:val="99"/>
        <w:sz w:val="20"/>
        <w:szCs w:val="20"/>
        <w:lang w:val="pl-PL" w:eastAsia="pl-PL" w:bidi="pl-PL"/>
      </w:rPr>
    </w:lvl>
    <w:lvl w:ilvl="1" w:tplc="1E50609A">
      <w:start w:val="1"/>
      <w:numFmt w:val="decimal"/>
      <w:lvlText w:val="%2)"/>
      <w:lvlJc w:val="left"/>
      <w:pPr>
        <w:ind w:left="833" w:hanging="360"/>
      </w:pPr>
      <w:rPr>
        <w:rFonts w:ascii="Tahoma" w:eastAsia="Tahoma" w:hAnsi="Tahoma" w:cs="Tahoma" w:hint="default"/>
        <w:spacing w:val="-1"/>
        <w:w w:val="99"/>
        <w:sz w:val="20"/>
        <w:szCs w:val="20"/>
        <w:lang w:val="pl-PL" w:eastAsia="pl-PL" w:bidi="pl-PL"/>
      </w:rPr>
    </w:lvl>
    <w:lvl w:ilvl="2" w:tplc="908E31DA">
      <w:numFmt w:val="bullet"/>
      <w:lvlText w:val="•"/>
      <w:lvlJc w:val="left"/>
      <w:pPr>
        <w:ind w:left="1842" w:hanging="360"/>
      </w:pPr>
      <w:rPr>
        <w:rFonts w:hint="default"/>
        <w:lang w:val="pl-PL" w:eastAsia="pl-PL" w:bidi="pl-PL"/>
      </w:rPr>
    </w:lvl>
    <w:lvl w:ilvl="3" w:tplc="E3FE3D68">
      <w:numFmt w:val="bullet"/>
      <w:lvlText w:val="•"/>
      <w:lvlJc w:val="left"/>
      <w:pPr>
        <w:ind w:left="2845" w:hanging="360"/>
      </w:pPr>
      <w:rPr>
        <w:rFonts w:hint="default"/>
        <w:lang w:val="pl-PL" w:eastAsia="pl-PL" w:bidi="pl-PL"/>
      </w:rPr>
    </w:lvl>
    <w:lvl w:ilvl="4" w:tplc="35789CCE">
      <w:numFmt w:val="bullet"/>
      <w:lvlText w:val="•"/>
      <w:lvlJc w:val="left"/>
      <w:pPr>
        <w:ind w:left="3848" w:hanging="360"/>
      </w:pPr>
      <w:rPr>
        <w:rFonts w:hint="default"/>
        <w:lang w:val="pl-PL" w:eastAsia="pl-PL" w:bidi="pl-PL"/>
      </w:rPr>
    </w:lvl>
    <w:lvl w:ilvl="5" w:tplc="29724564">
      <w:numFmt w:val="bullet"/>
      <w:lvlText w:val="•"/>
      <w:lvlJc w:val="left"/>
      <w:pPr>
        <w:ind w:left="4851" w:hanging="360"/>
      </w:pPr>
      <w:rPr>
        <w:rFonts w:hint="default"/>
        <w:lang w:val="pl-PL" w:eastAsia="pl-PL" w:bidi="pl-PL"/>
      </w:rPr>
    </w:lvl>
    <w:lvl w:ilvl="6" w:tplc="7D42E8E8">
      <w:numFmt w:val="bullet"/>
      <w:lvlText w:val="•"/>
      <w:lvlJc w:val="left"/>
      <w:pPr>
        <w:ind w:left="5854" w:hanging="360"/>
      </w:pPr>
      <w:rPr>
        <w:rFonts w:hint="default"/>
        <w:lang w:val="pl-PL" w:eastAsia="pl-PL" w:bidi="pl-PL"/>
      </w:rPr>
    </w:lvl>
    <w:lvl w:ilvl="7" w:tplc="B5D2BD7C">
      <w:numFmt w:val="bullet"/>
      <w:lvlText w:val="•"/>
      <w:lvlJc w:val="left"/>
      <w:pPr>
        <w:ind w:left="6857" w:hanging="360"/>
      </w:pPr>
      <w:rPr>
        <w:rFonts w:hint="default"/>
        <w:lang w:val="pl-PL" w:eastAsia="pl-PL" w:bidi="pl-PL"/>
      </w:rPr>
    </w:lvl>
    <w:lvl w:ilvl="8" w:tplc="D7D6DB5E">
      <w:numFmt w:val="bullet"/>
      <w:lvlText w:val="•"/>
      <w:lvlJc w:val="left"/>
      <w:pPr>
        <w:ind w:left="7860" w:hanging="360"/>
      </w:pPr>
      <w:rPr>
        <w:rFonts w:hint="default"/>
        <w:lang w:val="pl-PL" w:eastAsia="pl-PL" w:bidi="pl-PL"/>
      </w:rPr>
    </w:lvl>
  </w:abstractNum>
  <w:abstractNum w:abstractNumId="6" w15:restartNumberingAfterBreak="0">
    <w:nsid w:val="1E0B451C"/>
    <w:multiLevelType w:val="multilevel"/>
    <w:tmpl w:val="12361B68"/>
    <w:lvl w:ilvl="0">
      <w:start w:val="4"/>
      <w:numFmt w:val="decimal"/>
      <w:lvlText w:val="%1"/>
      <w:lvlJc w:val="left"/>
      <w:pPr>
        <w:ind w:left="112" w:hanging="721"/>
      </w:pPr>
      <w:rPr>
        <w:rFonts w:hint="default"/>
        <w:lang w:val="pl-PL" w:eastAsia="pl-PL" w:bidi="pl-PL"/>
      </w:rPr>
    </w:lvl>
    <w:lvl w:ilvl="1">
      <w:start w:val="14"/>
      <w:numFmt w:val="decimal"/>
      <w:lvlText w:val="%1.%2."/>
      <w:lvlJc w:val="left"/>
      <w:pPr>
        <w:ind w:left="112" w:hanging="721"/>
      </w:pPr>
      <w:rPr>
        <w:rFonts w:ascii="Tahoma" w:eastAsia="Tahoma" w:hAnsi="Tahoma" w:cs="Tahoma" w:hint="default"/>
        <w:spacing w:val="-1"/>
        <w:w w:val="99"/>
        <w:sz w:val="20"/>
        <w:szCs w:val="20"/>
        <w:lang w:val="pl-PL" w:eastAsia="pl-PL" w:bidi="pl-PL"/>
      </w:rPr>
    </w:lvl>
    <w:lvl w:ilvl="2">
      <w:start w:val="1"/>
      <w:numFmt w:val="decimal"/>
      <w:lvlText w:val="%3)"/>
      <w:lvlJc w:val="left"/>
      <w:pPr>
        <w:ind w:left="833" w:hanging="360"/>
      </w:pPr>
      <w:rPr>
        <w:rFonts w:ascii="Tahoma" w:eastAsia="Tahoma" w:hAnsi="Tahoma" w:cs="Tahoma" w:hint="default"/>
        <w:spacing w:val="-1"/>
        <w:w w:val="99"/>
        <w:sz w:val="20"/>
        <w:szCs w:val="20"/>
        <w:lang w:val="pl-PL" w:eastAsia="pl-PL" w:bidi="pl-PL"/>
      </w:rPr>
    </w:lvl>
    <w:lvl w:ilvl="3">
      <w:numFmt w:val="bullet"/>
      <w:lvlText w:val="•"/>
      <w:lvlJc w:val="left"/>
      <w:pPr>
        <w:ind w:left="2845" w:hanging="360"/>
      </w:pPr>
      <w:rPr>
        <w:rFonts w:hint="default"/>
        <w:lang w:val="pl-PL" w:eastAsia="pl-PL" w:bidi="pl-PL"/>
      </w:rPr>
    </w:lvl>
    <w:lvl w:ilvl="4">
      <w:numFmt w:val="bullet"/>
      <w:lvlText w:val="•"/>
      <w:lvlJc w:val="left"/>
      <w:pPr>
        <w:ind w:left="3848" w:hanging="360"/>
      </w:pPr>
      <w:rPr>
        <w:rFonts w:hint="default"/>
        <w:lang w:val="pl-PL" w:eastAsia="pl-PL" w:bidi="pl-PL"/>
      </w:rPr>
    </w:lvl>
    <w:lvl w:ilvl="5">
      <w:numFmt w:val="bullet"/>
      <w:lvlText w:val="•"/>
      <w:lvlJc w:val="left"/>
      <w:pPr>
        <w:ind w:left="4851" w:hanging="360"/>
      </w:pPr>
      <w:rPr>
        <w:rFonts w:hint="default"/>
        <w:lang w:val="pl-PL" w:eastAsia="pl-PL" w:bidi="pl-PL"/>
      </w:rPr>
    </w:lvl>
    <w:lvl w:ilvl="6">
      <w:numFmt w:val="bullet"/>
      <w:lvlText w:val="•"/>
      <w:lvlJc w:val="left"/>
      <w:pPr>
        <w:ind w:left="5854" w:hanging="360"/>
      </w:pPr>
      <w:rPr>
        <w:rFonts w:hint="default"/>
        <w:lang w:val="pl-PL" w:eastAsia="pl-PL" w:bidi="pl-PL"/>
      </w:rPr>
    </w:lvl>
    <w:lvl w:ilvl="7">
      <w:numFmt w:val="bullet"/>
      <w:lvlText w:val="•"/>
      <w:lvlJc w:val="left"/>
      <w:pPr>
        <w:ind w:left="6857" w:hanging="360"/>
      </w:pPr>
      <w:rPr>
        <w:rFonts w:hint="default"/>
        <w:lang w:val="pl-PL" w:eastAsia="pl-PL" w:bidi="pl-PL"/>
      </w:rPr>
    </w:lvl>
    <w:lvl w:ilvl="8">
      <w:numFmt w:val="bullet"/>
      <w:lvlText w:val="•"/>
      <w:lvlJc w:val="left"/>
      <w:pPr>
        <w:ind w:left="7860" w:hanging="360"/>
      </w:pPr>
      <w:rPr>
        <w:rFonts w:hint="default"/>
        <w:lang w:val="pl-PL" w:eastAsia="pl-PL" w:bidi="pl-PL"/>
      </w:rPr>
    </w:lvl>
  </w:abstractNum>
  <w:abstractNum w:abstractNumId="7" w15:restartNumberingAfterBreak="0">
    <w:nsid w:val="1F331D9E"/>
    <w:multiLevelType w:val="hybridMultilevel"/>
    <w:tmpl w:val="DFB494B6"/>
    <w:lvl w:ilvl="0" w:tplc="B1E4F832">
      <w:start w:val="1"/>
      <w:numFmt w:val="decimal"/>
      <w:lvlText w:val="%1)"/>
      <w:lvlJc w:val="left"/>
      <w:pPr>
        <w:ind w:left="72" w:hanging="247"/>
      </w:pPr>
      <w:rPr>
        <w:rFonts w:ascii="Tahoma" w:eastAsia="Tahoma" w:hAnsi="Tahoma" w:cs="Tahoma" w:hint="default"/>
        <w:spacing w:val="-1"/>
        <w:w w:val="99"/>
        <w:sz w:val="20"/>
        <w:szCs w:val="20"/>
        <w:lang w:val="pl-PL" w:eastAsia="pl-PL" w:bidi="pl-PL"/>
      </w:rPr>
    </w:lvl>
    <w:lvl w:ilvl="1" w:tplc="4F782F7C">
      <w:numFmt w:val="bullet"/>
      <w:lvlText w:val="•"/>
      <w:lvlJc w:val="left"/>
      <w:pPr>
        <w:ind w:left="482" w:hanging="247"/>
      </w:pPr>
      <w:rPr>
        <w:rFonts w:hint="default"/>
        <w:lang w:val="pl-PL" w:eastAsia="pl-PL" w:bidi="pl-PL"/>
      </w:rPr>
    </w:lvl>
    <w:lvl w:ilvl="2" w:tplc="F656E018">
      <w:numFmt w:val="bullet"/>
      <w:lvlText w:val="•"/>
      <w:lvlJc w:val="left"/>
      <w:pPr>
        <w:ind w:left="884" w:hanging="247"/>
      </w:pPr>
      <w:rPr>
        <w:rFonts w:hint="default"/>
        <w:lang w:val="pl-PL" w:eastAsia="pl-PL" w:bidi="pl-PL"/>
      </w:rPr>
    </w:lvl>
    <w:lvl w:ilvl="3" w:tplc="9E0CB28C">
      <w:numFmt w:val="bullet"/>
      <w:lvlText w:val="•"/>
      <w:lvlJc w:val="left"/>
      <w:pPr>
        <w:ind w:left="1286" w:hanging="247"/>
      </w:pPr>
      <w:rPr>
        <w:rFonts w:hint="default"/>
        <w:lang w:val="pl-PL" w:eastAsia="pl-PL" w:bidi="pl-PL"/>
      </w:rPr>
    </w:lvl>
    <w:lvl w:ilvl="4" w:tplc="4A4A54F2">
      <w:numFmt w:val="bullet"/>
      <w:lvlText w:val="•"/>
      <w:lvlJc w:val="left"/>
      <w:pPr>
        <w:ind w:left="1688" w:hanging="247"/>
      </w:pPr>
      <w:rPr>
        <w:rFonts w:hint="default"/>
        <w:lang w:val="pl-PL" w:eastAsia="pl-PL" w:bidi="pl-PL"/>
      </w:rPr>
    </w:lvl>
    <w:lvl w:ilvl="5" w:tplc="46F0F086">
      <w:numFmt w:val="bullet"/>
      <w:lvlText w:val="•"/>
      <w:lvlJc w:val="left"/>
      <w:pPr>
        <w:ind w:left="2091" w:hanging="247"/>
      </w:pPr>
      <w:rPr>
        <w:rFonts w:hint="default"/>
        <w:lang w:val="pl-PL" w:eastAsia="pl-PL" w:bidi="pl-PL"/>
      </w:rPr>
    </w:lvl>
    <w:lvl w:ilvl="6" w:tplc="F7D437D6">
      <w:numFmt w:val="bullet"/>
      <w:lvlText w:val="•"/>
      <w:lvlJc w:val="left"/>
      <w:pPr>
        <w:ind w:left="2493" w:hanging="247"/>
      </w:pPr>
      <w:rPr>
        <w:rFonts w:hint="default"/>
        <w:lang w:val="pl-PL" w:eastAsia="pl-PL" w:bidi="pl-PL"/>
      </w:rPr>
    </w:lvl>
    <w:lvl w:ilvl="7" w:tplc="6C36EA16">
      <w:numFmt w:val="bullet"/>
      <w:lvlText w:val="•"/>
      <w:lvlJc w:val="left"/>
      <w:pPr>
        <w:ind w:left="2895" w:hanging="247"/>
      </w:pPr>
      <w:rPr>
        <w:rFonts w:hint="default"/>
        <w:lang w:val="pl-PL" w:eastAsia="pl-PL" w:bidi="pl-PL"/>
      </w:rPr>
    </w:lvl>
    <w:lvl w:ilvl="8" w:tplc="0E2ABC26">
      <w:numFmt w:val="bullet"/>
      <w:lvlText w:val="•"/>
      <w:lvlJc w:val="left"/>
      <w:pPr>
        <w:ind w:left="3297" w:hanging="247"/>
      </w:pPr>
      <w:rPr>
        <w:rFonts w:hint="default"/>
        <w:lang w:val="pl-PL" w:eastAsia="pl-PL" w:bidi="pl-PL"/>
      </w:rPr>
    </w:lvl>
  </w:abstractNum>
  <w:abstractNum w:abstractNumId="8" w15:restartNumberingAfterBreak="0">
    <w:nsid w:val="3B1971AE"/>
    <w:multiLevelType w:val="hybridMultilevel"/>
    <w:tmpl w:val="C9C4E006"/>
    <w:lvl w:ilvl="0" w:tplc="D7904764">
      <w:numFmt w:val="bullet"/>
      <w:lvlText w:val="•"/>
      <w:lvlJc w:val="left"/>
      <w:pPr>
        <w:ind w:left="112" w:hanging="721"/>
      </w:pPr>
      <w:rPr>
        <w:rFonts w:ascii="Tahoma" w:eastAsia="Tahoma" w:hAnsi="Tahoma" w:cs="Tahoma" w:hint="default"/>
        <w:w w:val="99"/>
        <w:sz w:val="20"/>
        <w:szCs w:val="20"/>
        <w:lang w:val="pl-PL" w:eastAsia="pl-PL" w:bidi="pl-PL"/>
      </w:rPr>
    </w:lvl>
    <w:lvl w:ilvl="1" w:tplc="4A88D35E">
      <w:numFmt w:val="bullet"/>
      <w:lvlText w:val="•"/>
      <w:lvlJc w:val="left"/>
      <w:pPr>
        <w:ind w:left="1094" w:hanging="721"/>
      </w:pPr>
      <w:rPr>
        <w:rFonts w:hint="default"/>
        <w:lang w:val="pl-PL" w:eastAsia="pl-PL" w:bidi="pl-PL"/>
      </w:rPr>
    </w:lvl>
    <w:lvl w:ilvl="2" w:tplc="52A63BFA">
      <w:numFmt w:val="bullet"/>
      <w:lvlText w:val="•"/>
      <w:lvlJc w:val="left"/>
      <w:pPr>
        <w:ind w:left="2069" w:hanging="721"/>
      </w:pPr>
      <w:rPr>
        <w:rFonts w:hint="default"/>
        <w:lang w:val="pl-PL" w:eastAsia="pl-PL" w:bidi="pl-PL"/>
      </w:rPr>
    </w:lvl>
    <w:lvl w:ilvl="3" w:tplc="4FA27790">
      <w:numFmt w:val="bullet"/>
      <w:lvlText w:val="•"/>
      <w:lvlJc w:val="left"/>
      <w:pPr>
        <w:ind w:left="3043" w:hanging="721"/>
      </w:pPr>
      <w:rPr>
        <w:rFonts w:hint="default"/>
        <w:lang w:val="pl-PL" w:eastAsia="pl-PL" w:bidi="pl-PL"/>
      </w:rPr>
    </w:lvl>
    <w:lvl w:ilvl="4" w:tplc="366E82DA">
      <w:numFmt w:val="bullet"/>
      <w:lvlText w:val="•"/>
      <w:lvlJc w:val="left"/>
      <w:pPr>
        <w:ind w:left="4018" w:hanging="721"/>
      </w:pPr>
      <w:rPr>
        <w:rFonts w:hint="default"/>
        <w:lang w:val="pl-PL" w:eastAsia="pl-PL" w:bidi="pl-PL"/>
      </w:rPr>
    </w:lvl>
    <w:lvl w:ilvl="5" w:tplc="80FE1372">
      <w:numFmt w:val="bullet"/>
      <w:lvlText w:val="•"/>
      <w:lvlJc w:val="left"/>
      <w:pPr>
        <w:ind w:left="4993" w:hanging="721"/>
      </w:pPr>
      <w:rPr>
        <w:rFonts w:hint="default"/>
        <w:lang w:val="pl-PL" w:eastAsia="pl-PL" w:bidi="pl-PL"/>
      </w:rPr>
    </w:lvl>
    <w:lvl w:ilvl="6" w:tplc="3A0AF7A8">
      <w:numFmt w:val="bullet"/>
      <w:lvlText w:val="•"/>
      <w:lvlJc w:val="left"/>
      <w:pPr>
        <w:ind w:left="5967" w:hanging="721"/>
      </w:pPr>
      <w:rPr>
        <w:rFonts w:hint="default"/>
        <w:lang w:val="pl-PL" w:eastAsia="pl-PL" w:bidi="pl-PL"/>
      </w:rPr>
    </w:lvl>
    <w:lvl w:ilvl="7" w:tplc="9CCE2B08">
      <w:numFmt w:val="bullet"/>
      <w:lvlText w:val="•"/>
      <w:lvlJc w:val="left"/>
      <w:pPr>
        <w:ind w:left="6942" w:hanging="721"/>
      </w:pPr>
      <w:rPr>
        <w:rFonts w:hint="default"/>
        <w:lang w:val="pl-PL" w:eastAsia="pl-PL" w:bidi="pl-PL"/>
      </w:rPr>
    </w:lvl>
    <w:lvl w:ilvl="8" w:tplc="50006AB0">
      <w:numFmt w:val="bullet"/>
      <w:lvlText w:val="•"/>
      <w:lvlJc w:val="left"/>
      <w:pPr>
        <w:ind w:left="7917" w:hanging="721"/>
      </w:pPr>
      <w:rPr>
        <w:rFonts w:hint="default"/>
        <w:lang w:val="pl-PL" w:eastAsia="pl-PL" w:bidi="pl-PL"/>
      </w:rPr>
    </w:lvl>
  </w:abstractNum>
  <w:abstractNum w:abstractNumId="9" w15:restartNumberingAfterBreak="0">
    <w:nsid w:val="5138083F"/>
    <w:multiLevelType w:val="hybridMultilevel"/>
    <w:tmpl w:val="058AECC4"/>
    <w:lvl w:ilvl="0" w:tplc="9EBC3198">
      <w:start w:val="1"/>
      <w:numFmt w:val="decimal"/>
      <w:lvlText w:val="%1)"/>
      <w:lvlJc w:val="left"/>
      <w:pPr>
        <w:ind w:left="319" w:hanging="247"/>
      </w:pPr>
      <w:rPr>
        <w:rFonts w:ascii="Tahoma" w:eastAsia="Tahoma" w:hAnsi="Tahoma" w:cs="Tahoma" w:hint="default"/>
        <w:spacing w:val="-1"/>
        <w:w w:val="99"/>
        <w:sz w:val="20"/>
        <w:szCs w:val="20"/>
        <w:lang w:val="pl-PL" w:eastAsia="pl-PL" w:bidi="pl-PL"/>
      </w:rPr>
    </w:lvl>
    <w:lvl w:ilvl="1" w:tplc="16C85C00">
      <w:numFmt w:val="bullet"/>
      <w:lvlText w:val="•"/>
      <w:lvlJc w:val="left"/>
      <w:pPr>
        <w:ind w:left="698" w:hanging="247"/>
      </w:pPr>
      <w:rPr>
        <w:rFonts w:hint="default"/>
        <w:lang w:val="pl-PL" w:eastAsia="pl-PL" w:bidi="pl-PL"/>
      </w:rPr>
    </w:lvl>
    <w:lvl w:ilvl="2" w:tplc="F72AB788">
      <w:numFmt w:val="bullet"/>
      <w:lvlText w:val="•"/>
      <w:lvlJc w:val="left"/>
      <w:pPr>
        <w:ind w:left="1076" w:hanging="247"/>
      </w:pPr>
      <w:rPr>
        <w:rFonts w:hint="default"/>
        <w:lang w:val="pl-PL" w:eastAsia="pl-PL" w:bidi="pl-PL"/>
      </w:rPr>
    </w:lvl>
    <w:lvl w:ilvl="3" w:tplc="522E28FC">
      <w:numFmt w:val="bullet"/>
      <w:lvlText w:val="•"/>
      <w:lvlJc w:val="left"/>
      <w:pPr>
        <w:ind w:left="1454" w:hanging="247"/>
      </w:pPr>
      <w:rPr>
        <w:rFonts w:hint="default"/>
        <w:lang w:val="pl-PL" w:eastAsia="pl-PL" w:bidi="pl-PL"/>
      </w:rPr>
    </w:lvl>
    <w:lvl w:ilvl="4" w:tplc="A580D3E2">
      <w:numFmt w:val="bullet"/>
      <w:lvlText w:val="•"/>
      <w:lvlJc w:val="left"/>
      <w:pPr>
        <w:ind w:left="1832" w:hanging="247"/>
      </w:pPr>
      <w:rPr>
        <w:rFonts w:hint="default"/>
        <w:lang w:val="pl-PL" w:eastAsia="pl-PL" w:bidi="pl-PL"/>
      </w:rPr>
    </w:lvl>
    <w:lvl w:ilvl="5" w:tplc="15B2942C">
      <w:numFmt w:val="bullet"/>
      <w:lvlText w:val="•"/>
      <w:lvlJc w:val="left"/>
      <w:pPr>
        <w:ind w:left="2211" w:hanging="247"/>
      </w:pPr>
      <w:rPr>
        <w:rFonts w:hint="default"/>
        <w:lang w:val="pl-PL" w:eastAsia="pl-PL" w:bidi="pl-PL"/>
      </w:rPr>
    </w:lvl>
    <w:lvl w:ilvl="6" w:tplc="CEB0BB64">
      <w:numFmt w:val="bullet"/>
      <w:lvlText w:val="•"/>
      <w:lvlJc w:val="left"/>
      <w:pPr>
        <w:ind w:left="2589" w:hanging="247"/>
      </w:pPr>
      <w:rPr>
        <w:rFonts w:hint="default"/>
        <w:lang w:val="pl-PL" w:eastAsia="pl-PL" w:bidi="pl-PL"/>
      </w:rPr>
    </w:lvl>
    <w:lvl w:ilvl="7" w:tplc="5D6E9DDC">
      <w:numFmt w:val="bullet"/>
      <w:lvlText w:val="•"/>
      <w:lvlJc w:val="left"/>
      <w:pPr>
        <w:ind w:left="2967" w:hanging="247"/>
      </w:pPr>
      <w:rPr>
        <w:rFonts w:hint="default"/>
        <w:lang w:val="pl-PL" w:eastAsia="pl-PL" w:bidi="pl-PL"/>
      </w:rPr>
    </w:lvl>
    <w:lvl w:ilvl="8" w:tplc="A52E7942">
      <w:numFmt w:val="bullet"/>
      <w:lvlText w:val="•"/>
      <w:lvlJc w:val="left"/>
      <w:pPr>
        <w:ind w:left="3345" w:hanging="247"/>
      </w:pPr>
      <w:rPr>
        <w:rFonts w:hint="default"/>
        <w:lang w:val="pl-PL" w:eastAsia="pl-PL" w:bidi="pl-PL"/>
      </w:rPr>
    </w:lvl>
  </w:abstractNum>
  <w:abstractNum w:abstractNumId="10" w15:restartNumberingAfterBreak="0">
    <w:nsid w:val="54447728"/>
    <w:multiLevelType w:val="multilevel"/>
    <w:tmpl w:val="CEB0C61A"/>
    <w:lvl w:ilvl="0">
      <w:start w:val="10"/>
      <w:numFmt w:val="decimal"/>
      <w:lvlText w:val="%1"/>
      <w:lvlJc w:val="left"/>
      <w:pPr>
        <w:ind w:left="112" w:hanging="721"/>
      </w:pPr>
      <w:rPr>
        <w:rFonts w:hint="default"/>
        <w:lang w:val="pl-PL" w:eastAsia="pl-PL" w:bidi="pl-PL"/>
      </w:rPr>
    </w:lvl>
    <w:lvl w:ilvl="1">
      <w:start w:val="38"/>
      <w:numFmt w:val="decimal"/>
      <w:lvlText w:val="%1.%2."/>
      <w:lvlJc w:val="left"/>
      <w:pPr>
        <w:ind w:left="112" w:hanging="721"/>
      </w:pPr>
      <w:rPr>
        <w:rFonts w:ascii="Tahoma" w:eastAsia="Tahoma" w:hAnsi="Tahoma" w:cs="Tahoma" w:hint="default"/>
        <w:spacing w:val="-1"/>
        <w:w w:val="99"/>
        <w:sz w:val="20"/>
        <w:szCs w:val="20"/>
        <w:lang w:val="pl-PL" w:eastAsia="pl-PL" w:bidi="pl-PL"/>
      </w:rPr>
    </w:lvl>
    <w:lvl w:ilvl="2">
      <w:start w:val="1"/>
      <w:numFmt w:val="decimal"/>
      <w:lvlText w:val="%3)"/>
      <w:lvlJc w:val="left"/>
      <w:pPr>
        <w:ind w:left="1193" w:hanging="360"/>
      </w:pPr>
      <w:rPr>
        <w:rFonts w:ascii="Tahoma" w:eastAsia="Tahoma" w:hAnsi="Tahoma" w:cs="Tahoma" w:hint="default"/>
        <w:spacing w:val="-1"/>
        <w:w w:val="99"/>
        <w:sz w:val="20"/>
        <w:szCs w:val="20"/>
        <w:lang w:val="pl-PL" w:eastAsia="pl-PL" w:bidi="pl-PL"/>
      </w:rPr>
    </w:lvl>
    <w:lvl w:ilvl="3">
      <w:numFmt w:val="bullet"/>
      <w:lvlText w:val="•"/>
      <w:lvlJc w:val="left"/>
      <w:pPr>
        <w:ind w:left="3125" w:hanging="360"/>
      </w:pPr>
      <w:rPr>
        <w:rFonts w:hint="default"/>
        <w:lang w:val="pl-PL" w:eastAsia="pl-PL" w:bidi="pl-PL"/>
      </w:rPr>
    </w:lvl>
    <w:lvl w:ilvl="4">
      <w:numFmt w:val="bullet"/>
      <w:lvlText w:val="•"/>
      <w:lvlJc w:val="left"/>
      <w:pPr>
        <w:ind w:left="4088" w:hanging="360"/>
      </w:pPr>
      <w:rPr>
        <w:rFonts w:hint="default"/>
        <w:lang w:val="pl-PL" w:eastAsia="pl-PL" w:bidi="pl-PL"/>
      </w:rPr>
    </w:lvl>
    <w:lvl w:ilvl="5">
      <w:numFmt w:val="bullet"/>
      <w:lvlText w:val="•"/>
      <w:lvlJc w:val="left"/>
      <w:pPr>
        <w:ind w:left="5051" w:hanging="360"/>
      </w:pPr>
      <w:rPr>
        <w:rFonts w:hint="default"/>
        <w:lang w:val="pl-PL" w:eastAsia="pl-PL" w:bidi="pl-PL"/>
      </w:rPr>
    </w:lvl>
    <w:lvl w:ilvl="6">
      <w:numFmt w:val="bullet"/>
      <w:lvlText w:val="•"/>
      <w:lvlJc w:val="left"/>
      <w:pPr>
        <w:ind w:left="6014" w:hanging="360"/>
      </w:pPr>
      <w:rPr>
        <w:rFonts w:hint="default"/>
        <w:lang w:val="pl-PL" w:eastAsia="pl-PL" w:bidi="pl-PL"/>
      </w:rPr>
    </w:lvl>
    <w:lvl w:ilvl="7">
      <w:numFmt w:val="bullet"/>
      <w:lvlText w:val="•"/>
      <w:lvlJc w:val="left"/>
      <w:pPr>
        <w:ind w:left="6977" w:hanging="360"/>
      </w:pPr>
      <w:rPr>
        <w:rFonts w:hint="default"/>
        <w:lang w:val="pl-PL" w:eastAsia="pl-PL" w:bidi="pl-PL"/>
      </w:rPr>
    </w:lvl>
    <w:lvl w:ilvl="8">
      <w:numFmt w:val="bullet"/>
      <w:lvlText w:val="•"/>
      <w:lvlJc w:val="left"/>
      <w:pPr>
        <w:ind w:left="7940" w:hanging="360"/>
      </w:pPr>
      <w:rPr>
        <w:rFonts w:hint="default"/>
        <w:lang w:val="pl-PL" w:eastAsia="pl-PL" w:bidi="pl-PL"/>
      </w:rPr>
    </w:lvl>
  </w:abstractNum>
  <w:abstractNum w:abstractNumId="11" w15:restartNumberingAfterBreak="0">
    <w:nsid w:val="6DAD60B1"/>
    <w:multiLevelType w:val="hybridMultilevel"/>
    <w:tmpl w:val="72826C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3F30529"/>
    <w:multiLevelType w:val="multilevel"/>
    <w:tmpl w:val="6290BCD2"/>
    <w:lvl w:ilvl="0">
      <w:start w:val="1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9"/>
  </w:num>
  <w:num w:numId="2">
    <w:abstractNumId w:val="7"/>
  </w:num>
  <w:num w:numId="3">
    <w:abstractNumId w:val="10"/>
  </w:num>
  <w:num w:numId="4">
    <w:abstractNumId w:val="3"/>
  </w:num>
  <w:num w:numId="5">
    <w:abstractNumId w:val="6"/>
  </w:num>
  <w:num w:numId="6">
    <w:abstractNumId w:val="5"/>
  </w:num>
  <w:num w:numId="7">
    <w:abstractNumId w:val="4"/>
  </w:num>
  <w:num w:numId="8">
    <w:abstractNumId w:val="8"/>
  </w:num>
  <w:num w:numId="9">
    <w:abstractNumId w:val="0"/>
  </w:num>
  <w:num w:numId="10">
    <w:abstractNumId w:val="1"/>
  </w:num>
  <w:num w:numId="11">
    <w:abstractNumId w:val="2"/>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566"/>
    <w:rsid w:val="000461D6"/>
    <w:rsid w:val="000A7C89"/>
    <w:rsid w:val="000B3A2F"/>
    <w:rsid w:val="000C158C"/>
    <w:rsid w:val="0010085A"/>
    <w:rsid w:val="001040DC"/>
    <w:rsid w:val="00115D20"/>
    <w:rsid w:val="00153A42"/>
    <w:rsid w:val="00201BE0"/>
    <w:rsid w:val="002075F7"/>
    <w:rsid w:val="002127C7"/>
    <w:rsid w:val="002A3C14"/>
    <w:rsid w:val="002A3D7C"/>
    <w:rsid w:val="002C178C"/>
    <w:rsid w:val="002E22FE"/>
    <w:rsid w:val="0030309D"/>
    <w:rsid w:val="00357B67"/>
    <w:rsid w:val="003A68B9"/>
    <w:rsid w:val="00443DB9"/>
    <w:rsid w:val="004475AD"/>
    <w:rsid w:val="00456666"/>
    <w:rsid w:val="004B27E2"/>
    <w:rsid w:val="004E6089"/>
    <w:rsid w:val="00500566"/>
    <w:rsid w:val="00507581"/>
    <w:rsid w:val="00534837"/>
    <w:rsid w:val="005F5215"/>
    <w:rsid w:val="00665A2F"/>
    <w:rsid w:val="00697ECF"/>
    <w:rsid w:val="006A198B"/>
    <w:rsid w:val="006D720B"/>
    <w:rsid w:val="006F6FF7"/>
    <w:rsid w:val="00737689"/>
    <w:rsid w:val="00772E40"/>
    <w:rsid w:val="00776883"/>
    <w:rsid w:val="00795514"/>
    <w:rsid w:val="007A11B4"/>
    <w:rsid w:val="007E163E"/>
    <w:rsid w:val="007E5724"/>
    <w:rsid w:val="0082130E"/>
    <w:rsid w:val="0086276F"/>
    <w:rsid w:val="008821CB"/>
    <w:rsid w:val="008C4C22"/>
    <w:rsid w:val="008C61A8"/>
    <w:rsid w:val="008D57F3"/>
    <w:rsid w:val="008E0DE2"/>
    <w:rsid w:val="009119AE"/>
    <w:rsid w:val="009145BD"/>
    <w:rsid w:val="009609C0"/>
    <w:rsid w:val="009666A5"/>
    <w:rsid w:val="009971D4"/>
    <w:rsid w:val="00A000B2"/>
    <w:rsid w:val="00AA10FC"/>
    <w:rsid w:val="00AA6A65"/>
    <w:rsid w:val="00AF40FC"/>
    <w:rsid w:val="00B55BDB"/>
    <w:rsid w:val="00B75A3D"/>
    <w:rsid w:val="00B96BC1"/>
    <w:rsid w:val="00C00A76"/>
    <w:rsid w:val="00C00C67"/>
    <w:rsid w:val="00C16C4B"/>
    <w:rsid w:val="00C5528C"/>
    <w:rsid w:val="00CB609E"/>
    <w:rsid w:val="00D50640"/>
    <w:rsid w:val="00D5530F"/>
    <w:rsid w:val="00D66961"/>
    <w:rsid w:val="00DA311C"/>
    <w:rsid w:val="00DC080E"/>
    <w:rsid w:val="00E47949"/>
    <w:rsid w:val="00E77D1C"/>
    <w:rsid w:val="00E83FD2"/>
    <w:rsid w:val="00EC244C"/>
    <w:rsid w:val="00EE08F8"/>
    <w:rsid w:val="00EF0EFC"/>
    <w:rsid w:val="00F23135"/>
    <w:rsid w:val="00FB687B"/>
    <w:rsid w:val="00FF1A06"/>
    <w:rsid w:val="00FF25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F4C07072-7AA4-4758-A59D-4EDF6D82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Pr>
      <w:rFonts w:ascii="Tahoma" w:eastAsia="Tahoma" w:hAnsi="Tahoma" w:cs="Tahoma"/>
      <w:lang w:val="pl-PL" w:eastAsia="pl-PL" w:bidi="pl-PL"/>
    </w:rPr>
  </w:style>
  <w:style w:type="paragraph" w:styleId="Nagwek1">
    <w:name w:val="heading 1"/>
    <w:basedOn w:val="Normalny"/>
    <w:uiPriority w:val="1"/>
    <w:qFormat/>
    <w:pPr>
      <w:ind w:left="112"/>
      <w:outlineLvl w:val="0"/>
    </w:pPr>
    <w:rPr>
      <w:b/>
      <w:bCs/>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20"/>
      <w:szCs w:val="20"/>
    </w:rPr>
  </w:style>
  <w:style w:type="paragraph" w:styleId="Akapitzlist">
    <w:name w:val="List Paragraph"/>
    <w:basedOn w:val="Normalny"/>
    <w:uiPriority w:val="1"/>
    <w:qFormat/>
    <w:pPr>
      <w:ind w:left="112"/>
    </w:pPr>
  </w:style>
  <w:style w:type="paragraph" w:customStyle="1" w:styleId="TableParagraph">
    <w:name w:val="Table Paragraph"/>
    <w:basedOn w:val="Normalny"/>
    <w:uiPriority w:val="1"/>
    <w:qFormat/>
    <w:pPr>
      <w:ind w:left="72"/>
    </w:pPr>
  </w:style>
  <w:style w:type="paragraph" w:styleId="Nagwek">
    <w:name w:val="header"/>
    <w:basedOn w:val="Normalny"/>
    <w:link w:val="NagwekZnak"/>
    <w:unhideWhenUsed/>
    <w:rsid w:val="000B3A2F"/>
    <w:pPr>
      <w:tabs>
        <w:tab w:val="center" w:pos="4536"/>
        <w:tab w:val="right" w:pos="9072"/>
      </w:tabs>
    </w:pPr>
  </w:style>
  <w:style w:type="character" w:customStyle="1" w:styleId="NagwekZnak">
    <w:name w:val="Nagłówek Znak"/>
    <w:basedOn w:val="Domylnaczcionkaakapitu"/>
    <w:link w:val="Nagwek"/>
    <w:rsid w:val="000B3A2F"/>
    <w:rPr>
      <w:rFonts w:ascii="Tahoma" w:eastAsia="Tahoma" w:hAnsi="Tahoma" w:cs="Tahoma"/>
      <w:lang w:val="pl-PL" w:eastAsia="pl-PL" w:bidi="pl-PL"/>
    </w:rPr>
  </w:style>
  <w:style w:type="paragraph" w:styleId="Stopka">
    <w:name w:val="footer"/>
    <w:basedOn w:val="Normalny"/>
    <w:link w:val="StopkaZnak"/>
    <w:uiPriority w:val="99"/>
    <w:unhideWhenUsed/>
    <w:rsid w:val="000B3A2F"/>
    <w:pPr>
      <w:tabs>
        <w:tab w:val="center" w:pos="4536"/>
        <w:tab w:val="right" w:pos="9072"/>
      </w:tabs>
    </w:pPr>
  </w:style>
  <w:style w:type="character" w:customStyle="1" w:styleId="StopkaZnak">
    <w:name w:val="Stopka Znak"/>
    <w:basedOn w:val="Domylnaczcionkaakapitu"/>
    <w:link w:val="Stopka"/>
    <w:uiPriority w:val="99"/>
    <w:rsid w:val="000B3A2F"/>
    <w:rPr>
      <w:rFonts w:ascii="Tahoma" w:eastAsia="Tahoma" w:hAnsi="Tahoma" w:cs="Tahoma"/>
      <w:lang w:val="pl-PL" w:eastAsia="pl-PL" w:bidi="pl-PL"/>
    </w:rPr>
  </w:style>
  <w:style w:type="paragraph" w:styleId="Tekstprzypisudolnego">
    <w:name w:val="footnote text"/>
    <w:basedOn w:val="Normalny"/>
    <w:link w:val="TekstprzypisudolnegoZnak"/>
    <w:uiPriority w:val="99"/>
    <w:semiHidden/>
    <w:unhideWhenUsed/>
    <w:rsid w:val="00665A2F"/>
    <w:rPr>
      <w:sz w:val="20"/>
      <w:szCs w:val="20"/>
    </w:rPr>
  </w:style>
  <w:style w:type="character" w:customStyle="1" w:styleId="TekstprzypisudolnegoZnak">
    <w:name w:val="Tekst przypisu dolnego Znak"/>
    <w:basedOn w:val="Domylnaczcionkaakapitu"/>
    <w:link w:val="Tekstprzypisudolnego"/>
    <w:uiPriority w:val="99"/>
    <w:semiHidden/>
    <w:rsid w:val="00665A2F"/>
    <w:rPr>
      <w:rFonts w:ascii="Tahoma" w:eastAsia="Tahoma" w:hAnsi="Tahoma" w:cs="Tahoma"/>
      <w:sz w:val="20"/>
      <w:szCs w:val="20"/>
      <w:lang w:val="pl-PL" w:eastAsia="pl-PL" w:bidi="pl-PL"/>
    </w:rPr>
  </w:style>
  <w:style w:type="character" w:styleId="Odwoanieprzypisudolnego">
    <w:name w:val="footnote reference"/>
    <w:basedOn w:val="Domylnaczcionkaakapitu"/>
    <w:uiPriority w:val="99"/>
    <w:semiHidden/>
    <w:unhideWhenUsed/>
    <w:rsid w:val="00665A2F"/>
    <w:rPr>
      <w:vertAlign w:val="superscript"/>
    </w:rPr>
  </w:style>
  <w:style w:type="character" w:styleId="Odwoaniedokomentarza">
    <w:name w:val="annotation reference"/>
    <w:basedOn w:val="Domylnaczcionkaakapitu"/>
    <w:uiPriority w:val="99"/>
    <w:semiHidden/>
    <w:unhideWhenUsed/>
    <w:rsid w:val="00737689"/>
    <w:rPr>
      <w:sz w:val="16"/>
      <w:szCs w:val="16"/>
    </w:rPr>
  </w:style>
  <w:style w:type="paragraph" w:styleId="Tekstkomentarza">
    <w:name w:val="annotation text"/>
    <w:basedOn w:val="Normalny"/>
    <w:link w:val="TekstkomentarzaZnak"/>
    <w:uiPriority w:val="99"/>
    <w:semiHidden/>
    <w:unhideWhenUsed/>
    <w:rsid w:val="00737689"/>
    <w:rPr>
      <w:sz w:val="20"/>
      <w:szCs w:val="20"/>
    </w:rPr>
  </w:style>
  <w:style w:type="character" w:customStyle="1" w:styleId="TekstkomentarzaZnak">
    <w:name w:val="Tekst komentarza Znak"/>
    <w:basedOn w:val="Domylnaczcionkaakapitu"/>
    <w:link w:val="Tekstkomentarza"/>
    <w:uiPriority w:val="99"/>
    <w:semiHidden/>
    <w:rsid w:val="00737689"/>
    <w:rPr>
      <w:rFonts w:ascii="Tahoma" w:eastAsia="Tahoma" w:hAnsi="Tahoma" w:cs="Tahoma"/>
      <w:sz w:val="20"/>
      <w:szCs w:val="20"/>
      <w:lang w:val="pl-PL" w:eastAsia="pl-PL" w:bidi="pl-PL"/>
    </w:rPr>
  </w:style>
  <w:style w:type="paragraph" w:styleId="Tematkomentarza">
    <w:name w:val="annotation subject"/>
    <w:basedOn w:val="Tekstkomentarza"/>
    <w:next w:val="Tekstkomentarza"/>
    <w:link w:val="TematkomentarzaZnak"/>
    <w:uiPriority w:val="99"/>
    <w:semiHidden/>
    <w:unhideWhenUsed/>
    <w:rsid w:val="00737689"/>
    <w:rPr>
      <w:b/>
      <w:bCs/>
    </w:rPr>
  </w:style>
  <w:style w:type="character" w:customStyle="1" w:styleId="TematkomentarzaZnak">
    <w:name w:val="Temat komentarza Znak"/>
    <w:basedOn w:val="TekstkomentarzaZnak"/>
    <w:link w:val="Tematkomentarza"/>
    <w:uiPriority w:val="99"/>
    <w:semiHidden/>
    <w:rsid w:val="00737689"/>
    <w:rPr>
      <w:rFonts w:ascii="Tahoma" w:eastAsia="Tahoma" w:hAnsi="Tahoma" w:cs="Tahoma"/>
      <w:b/>
      <w:bCs/>
      <w:sz w:val="20"/>
      <w:szCs w:val="20"/>
      <w:lang w:val="pl-PL" w:eastAsia="pl-PL" w:bidi="pl-PL"/>
    </w:rPr>
  </w:style>
  <w:style w:type="paragraph" w:styleId="Tekstdymka">
    <w:name w:val="Balloon Text"/>
    <w:basedOn w:val="Normalny"/>
    <w:link w:val="TekstdymkaZnak"/>
    <w:uiPriority w:val="99"/>
    <w:semiHidden/>
    <w:unhideWhenUsed/>
    <w:rsid w:val="00737689"/>
    <w:rPr>
      <w:rFonts w:ascii="Segoe UI" w:hAnsi="Segoe UI" w:cs="Segoe UI"/>
      <w:sz w:val="18"/>
      <w:szCs w:val="18"/>
    </w:rPr>
  </w:style>
  <w:style w:type="character" w:customStyle="1" w:styleId="TekstdymkaZnak">
    <w:name w:val="Tekst dymka Znak"/>
    <w:basedOn w:val="Domylnaczcionkaakapitu"/>
    <w:link w:val="Tekstdymka"/>
    <w:uiPriority w:val="99"/>
    <w:semiHidden/>
    <w:rsid w:val="00737689"/>
    <w:rPr>
      <w:rFonts w:ascii="Segoe UI" w:eastAsia="Tahoma" w:hAnsi="Segoe UI" w:cs="Segoe UI"/>
      <w:sz w:val="18"/>
      <w:szCs w:val="18"/>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00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9D8E9-8641-43F1-8512-3F9BA834C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Pages>
  <Words>1886</Words>
  <Characters>11322</Characters>
  <Application>Microsoft Office Word</Application>
  <DocSecurity>0</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UEP</Company>
  <LinksUpToDate>false</LinksUpToDate>
  <CharactersWithSpaces>13182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 Pietruszka</dc:creator>
  <cp:lastModifiedBy>Tomasz Lulka</cp:lastModifiedBy>
  <cp:revision>4</cp:revision>
  <cp:lastPrinted>2019-04-17T06:30:00Z</cp:lastPrinted>
  <dcterms:created xsi:type="dcterms:W3CDTF">2019-04-16T07:32:00Z</dcterms:created>
  <dcterms:modified xsi:type="dcterms:W3CDTF">2019-04-17T09:54:00Z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2018-11-06T00:00:00Z</vt:filetime>
  </property>
  <property fmtid="{D5CDD505-2E9C-101B-9397-08002B2CF9AE}" pid="3" name="Creator">
    <vt:lpwstr>Microsoft® Word 2016</vt:lpwstr>
  </property>
  <property fmtid="{D5CDD505-2E9C-101B-9397-08002B2CF9AE}" pid="4" name="LastSaved">
    <vt:filetime>2019-01-10T00:00:00Z</vt:filetime>
  </property>
</Properties>
</file>