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A733" w14:textId="77777777" w:rsidR="00854CAD" w:rsidRPr="0090599B" w:rsidRDefault="00854CAD" w:rsidP="00854CAD">
      <w:pPr>
        <w:spacing w:after="0"/>
        <w:rPr>
          <w:rFonts w:ascii="Calibri" w:hAnsi="Calibri" w:cs="Times New Roman"/>
          <w:b/>
          <w:color w:val="000000" w:themeColor="text1"/>
        </w:rPr>
      </w:pPr>
      <w:r>
        <w:t xml:space="preserve">KOREKTA do </w:t>
      </w:r>
      <w:r w:rsidRPr="0090599B">
        <w:rPr>
          <w:rFonts w:ascii="Calibri" w:hAnsi="Calibri" w:cs="Times New Roman"/>
          <w:b/>
          <w:color w:val="000000" w:themeColor="text1"/>
        </w:rPr>
        <w:t xml:space="preserve">Nazwa </w:t>
      </w:r>
      <w:r>
        <w:rPr>
          <w:rFonts w:ascii="Calibri" w:hAnsi="Calibri" w:cs="Times New Roman"/>
          <w:b/>
          <w:color w:val="000000" w:themeColor="text1"/>
        </w:rPr>
        <w:t>JST</w:t>
      </w:r>
      <w:r w:rsidRPr="0090599B">
        <w:rPr>
          <w:rFonts w:ascii="Calibri" w:hAnsi="Calibri" w:cs="Times New Roman"/>
          <w:b/>
          <w:color w:val="000000" w:themeColor="text1"/>
        </w:rPr>
        <w:t>:</w:t>
      </w:r>
      <w:r>
        <w:rPr>
          <w:rFonts w:ascii="Calibri" w:hAnsi="Calibri" w:cs="Times New Roman"/>
          <w:b/>
          <w:color w:val="000000" w:themeColor="text1"/>
        </w:rPr>
        <w:t xml:space="preserve"> Gmina Udanin</w:t>
      </w:r>
    </w:p>
    <w:p w14:paraId="512D38A7" w14:textId="77777777" w:rsidR="00854CAD" w:rsidRPr="00AA761C" w:rsidRDefault="00854CAD" w:rsidP="00854CAD">
      <w:pPr>
        <w:spacing w:after="0"/>
        <w:rPr>
          <w:rFonts w:ascii="Calibri" w:hAnsi="Calibri" w:cs="Times New Roman"/>
          <w:color w:val="000000" w:themeColor="text1"/>
        </w:rPr>
      </w:pPr>
    </w:p>
    <w:p w14:paraId="4EE33270" w14:textId="77777777" w:rsidR="00854CAD" w:rsidRDefault="00854CAD" w:rsidP="00854CA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</w:rPr>
      </w:pPr>
      <w:r w:rsidRPr="00B407A3">
        <w:rPr>
          <w:rFonts w:ascii="Calibri" w:eastAsia="Times New Roman" w:hAnsi="Calibri" w:cs="Times New Roman"/>
          <w:b/>
          <w:bCs/>
          <w:smallCaps/>
          <w:color w:val="000000" w:themeColor="text1"/>
          <w:sz w:val="28"/>
          <w:szCs w:val="28"/>
        </w:rPr>
        <w:t xml:space="preserve">Formularz </w:t>
      </w:r>
      <w:r>
        <w:rPr>
          <w:rFonts w:ascii="Calibri" w:eastAsia="Times New Roman" w:hAnsi="Calibri" w:cs="Times New Roman"/>
          <w:b/>
          <w:bCs/>
          <w:smallCaps/>
          <w:color w:val="000000" w:themeColor="text1"/>
          <w:sz w:val="28"/>
          <w:szCs w:val="28"/>
        </w:rPr>
        <w:t>Partnera</w:t>
      </w:r>
      <w:r w:rsidRPr="00B407A3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</w:rPr>
        <w:t>– proces oceny wniosku</w:t>
      </w:r>
    </w:p>
    <w:p w14:paraId="4215ECF5" w14:textId="6D196E5F" w:rsidR="00F73C8D" w:rsidRPr="00B407A3" w:rsidRDefault="00F73C8D" w:rsidP="00F73C8D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</w:rPr>
        <w:t>Korekta do pytania 6;</w:t>
      </w:r>
    </w:p>
    <w:p w14:paraId="4DDC301E" w14:textId="7D12CF5F" w:rsidR="00854CAD" w:rsidRDefault="00854CAD" w:rsidP="00854CAD">
      <w:pPr>
        <w:spacing w:after="0" w:line="240" w:lineRule="auto"/>
        <w:ind w:left="720" w:hanging="360"/>
      </w:pPr>
    </w:p>
    <w:p w14:paraId="3365427F" w14:textId="3683E097" w:rsidR="00854CAD" w:rsidRPr="00854CAD" w:rsidRDefault="00854CAD" w:rsidP="00854CAD">
      <w:pPr>
        <w:spacing w:after="0" w:line="240" w:lineRule="auto"/>
        <w:ind w:left="360"/>
        <w:rPr>
          <w:rFonts w:ascii="Calibri" w:hAnsi="Calibri"/>
          <w:b/>
          <w:bCs/>
          <w:sz w:val="18"/>
          <w:szCs w:val="18"/>
        </w:rPr>
      </w:pPr>
      <w:r>
        <w:rPr>
          <w:rFonts w:ascii="Calibri" w:eastAsia="Times New Roman" w:hAnsi="Calibri" w:cs="Times New Roman"/>
          <w:b/>
          <w:i/>
          <w:color w:val="FF0000"/>
          <w:sz w:val="18"/>
          <w:szCs w:val="18"/>
        </w:rPr>
        <w:t xml:space="preserve">Pyt. 6   </w:t>
      </w:r>
      <w:r w:rsidRPr="00854CAD">
        <w:rPr>
          <w:rFonts w:ascii="Calibri" w:eastAsia="Times New Roman" w:hAnsi="Calibri" w:cs="Times New Roman"/>
          <w:b/>
          <w:i/>
          <w:color w:val="FF0000"/>
          <w:sz w:val="18"/>
          <w:szCs w:val="18"/>
        </w:rPr>
        <w:t>Pozostałe pytania:</w:t>
      </w:r>
      <w:r w:rsidRPr="00854CAD">
        <w:rPr>
          <w:rFonts w:ascii="Calibri" w:hAnsi="Calibri"/>
          <w:sz w:val="18"/>
          <w:szCs w:val="18"/>
        </w:rPr>
        <w:t xml:space="preserve"> W SWZ punkt II. 1. Przedmiot zmówienia ppkt.1.2. jest mowa, że: </w:t>
      </w:r>
      <w:r w:rsidRPr="00854CAD">
        <w:rPr>
          <w:rFonts w:ascii="Calibri" w:hAnsi="Calibri"/>
          <w:i/>
          <w:sz w:val="18"/>
          <w:szCs w:val="18"/>
        </w:rPr>
        <w:t xml:space="preserve">„ Spłata kapitału w złotych polskich będzie następowała w okresach półrocznych uwzględniając karencję – na okres do 30.12.2028 r. wg kwot podanych w zał. Nr 1 do SWZ, w punkcie III, ppkt 1a ” – </w:t>
      </w:r>
      <w:r w:rsidRPr="00854CAD">
        <w:rPr>
          <w:rFonts w:ascii="Calibri" w:hAnsi="Calibri"/>
          <w:sz w:val="18"/>
          <w:szCs w:val="18"/>
        </w:rPr>
        <w:t>w załączonej dokumentacji brak jest</w:t>
      </w:r>
      <w:r w:rsidRPr="00854CAD">
        <w:rPr>
          <w:rFonts w:ascii="Calibri" w:hAnsi="Calibri"/>
          <w:i/>
          <w:sz w:val="18"/>
          <w:szCs w:val="18"/>
        </w:rPr>
        <w:t xml:space="preserve"> </w:t>
      </w:r>
      <w:r w:rsidRPr="00854CAD">
        <w:rPr>
          <w:rFonts w:ascii="Calibri" w:hAnsi="Calibri"/>
          <w:sz w:val="18"/>
          <w:szCs w:val="18"/>
        </w:rPr>
        <w:t>wymienionego załącznika</w:t>
      </w:r>
      <w:r w:rsidRPr="00854CAD">
        <w:rPr>
          <w:rFonts w:ascii="Calibri" w:hAnsi="Calibri"/>
          <w:b/>
          <w:bCs/>
          <w:sz w:val="18"/>
          <w:szCs w:val="18"/>
        </w:rPr>
        <w:t>. Wprowadza się załącznik nr 1 do SIWZ. Dokonuje się zmiany treści punktu II.1.2. wg brzmienia”</w:t>
      </w:r>
      <w:r w:rsidRPr="00854CAD">
        <w:rPr>
          <w:rFonts w:ascii="Calibri" w:hAnsi="Calibri"/>
          <w:b/>
          <w:bCs/>
          <w:i/>
          <w:sz w:val="18"/>
          <w:szCs w:val="18"/>
        </w:rPr>
        <w:t xml:space="preserve"> „ Spłata kapitału w złotych polskich będzie następowała w okresach kwartalnych w okresie  do 30.12.2028 r. wg kwot podanych w zał. Nr 1  niniejszego pisma.,</w:t>
      </w:r>
    </w:p>
    <w:p w14:paraId="4EB4C319" w14:textId="77777777" w:rsidR="00854CAD" w:rsidRPr="00917084" w:rsidRDefault="00854CAD" w:rsidP="00854CAD">
      <w:pPr>
        <w:pStyle w:val="Akapitzlist"/>
        <w:numPr>
          <w:ilvl w:val="0"/>
          <w:numId w:val="2"/>
        </w:numPr>
        <w:spacing w:after="0"/>
        <w:ind w:firstLine="698"/>
        <w:jc w:val="both"/>
        <w:rPr>
          <w:sz w:val="20"/>
          <w:szCs w:val="20"/>
        </w:rPr>
      </w:pPr>
      <w:r w:rsidRPr="00917084">
        <w:rPr>
          <w:rFonts w:ascii="Calibri" w:hAnsi="Calibri"/>
          <w:sz w:val="18"/>
          <w:szCs w:val="18"/>
        </w:rPr>
        <w:t>W zał. nr 3 do SWZ „Istotne postanowienia umowne” w punkcie II Warunki spłaty kredytu zamieszczony jest harmonogram, który jest sprzeczny z warunkami spłaty kredytu określonych w punkcie I.1 tego dokumentu, w zał. nr. 2 do SWZ punkt I Przedmiot zamówienia ppkt 1.1.2 oraz w SWZ punkt II. 1. Przedmiot zmówienia ppkt.1.2., które mówią o spłatach półrocznych – prosimy o wyjaśnienie zaistniałej sytuacji i skorygowanie zapisów. Dokonuje się korekty zapisu: Złącznik nr 3 Istotne Postanowienia Umowne:</w:t>
      </w:r>
    </w:p>
    <w:p w14:paraId="07AD826F" w14:textId="77777777" w:rsidR="00854CAD" w:rsidRPr="00917084" w:rsidRDefault="00854CAD" w:rsidP="00854CAD">
      <w:pPr>
        <w:pStyle w:val="Akapitzlist"/>
        <w:spacing w:after="0"/>
        <w:ind w:left="1418"/>
        <w:jc w:val="both"/>
        <w:rPr>
          <w:sz w:val="20"/>
          <w:szCs w:val="20"/>
        </w:rPr>
      </w:pPr>
      <w:r w:rsidRPr="00917084">
        <w:rPr>
          <w:rFonts w:ascii="Calibri" w:hAnsi="Calibri"/>
          <w:sz w:val="18"/>
          <w:szCs w:val="18"/>
        </w:rPr>
        <w:t xml:space="preserve">” </w:t>
      </w:r>
      <w:r>
        <w:rPr>
          <w:rFonts w:ascii="Calibri" w:hAnsi="Calibri"/>
          <w:sz w:val="18"/>
          <w:szCs w:val="18"/>
        </w:rPr>
        <w:t xml:space="preserve">I. </w:t>
      </w:r>
      <w:r w:rsidRPr="00917084">
        <w:rPr>
          <w:sz w:val="20"/>
          <w:szCs w:val="20"/>
        </w:rPr>
        <w:t>Warunki kredytu</w:t>
      </w:r>
    </w:p>
    <w:p w14:paraId="26718277" w14:textId="77777777" w:rsidR="00854CAD" w:rsidRPr="00917084" w:rsidRDefault="00854CAD" w:rsidP="00854CAD">
      <w:pPr>
        <w:pStyle w:val="WW-Tekstpodstawowy2"/>
        <w:widowControl w:val="0"/>
        <w:numPr>
          <w:ilvl w:val="3"/>
          <w:numId w:val="3"/>
        </w:numPr>
        <w:tabs>
          <w:tab w:val="clear" w:pos="2880"/>
        </w:tabs>
        <w:suppressAutoHyphens w:val="0"/>
        <w:spacing w:line="276" w:lineRule="auto"/>
        <w:ind w:left="2127" w:hanging="709"/>
        <w:jc w:val="both"/>
        <w:rPr>
          <w:bCs/>
          <w:sz w:val="20"/>
        </w:rPr>
      </w:pPr>
      <w:r w:rsidRPr="00917084">
        <w:rPr>
          <w:sz w:val="20"/>
        </w:rPr>
        <w:t xml:space="preserve">Bank udziela Kredytobiorcy na warunkach określonych niniejsza umową -Kredytu w walucie polskiej do łącznej wysokości </w:t>
      </w:r>
      <w:r w:rsidRPr="00917084">
        <w:rPr>
          <w:bCs/>
          <w:sz w:val="20"/>
        </w:rPr>
        <w:t>8.689.080,00 zł.</w:t>
      </w:r>
    </w:p>
    <w:p w14:paraId="555735D1" w14:textId="77777777" w:rsidR="00854CAD" w:rsidRDefault="00854CAD" w:rsidP="00854CAD">
      <w:pPr>
        <w:pStyle w:val="Tekstpodstawowy"/>
        <w:widowControl w:val="0"/>
        <w:suppressAutoHyphens w:val="0"/>
        <w:spacing w:line="276" w:lineRule="auto"/>
        <w:ind w:firstLine="2127"/>
        <w:jc w:val="both"/>
        <w:rPr>
          <w:szCs w:val="24"/>
        </w:rPr>
      </w:pPr>
      <w:r w:rsidRPr="00854CAD">
        <w:rPr>
          <w:szCs w:val="24"/>
        </w:rPr>
        <w:t xml:space="preserve">Okres kredytowania dla zadania od dnia zawarcia umowy do 30 września </w:t>
      </w:r>
    </w:p>
    <w:p w14:paraId="6BA6D42A" w14:textId="53FE1422" w:rsidR="00854CAD" w:rsidRPr="00854CAD" w:rsidRDefault="00854CAD" w:rsidP="00854CAD">
      <w:pPr>
        <w:pStyle w:val="Tekstpodstawowy"/>
        <w:widowControl w:val="0"/>
        <w:suppressAutoHyphens w:val="0"/>
        <w:spacing w:line="276" w:lineRule="auto"/>
        <w:ind w:firstLine="2127"/>
        <w:jc w:val="both"/>
        <w:rPr>
          <w:szCs w:val="24"/>
        </w:rPr>
      </w:pPr>
      <w:r w:rsidRPr="00854CAD">
        <w:rPr>
          <w:szCs w:val="24"/>
        </w:rPr>
        <w:t>2038 r.</w:t>
      </w:r>
    </w:p>
    <w:p w14:paraId="7A262D4A" w14:textId="7B1ACA9F" w:rsidR="00854CAD" w:rsidRPr="00854CAD" w:rsidRDefault="00854CAD" w:rsidP="00854CAD">
      <w:pPr>
        <w:pStyle w:val="Tekstpodstawowy"/>
        <w:widowControl w:val="0"/>
        <w:tabs>
          <w:tab w:val="left" w:pos="567"/>
        </w:tabs>
        <w:suppressAutoHyphens w:val="0"/>
        <w:spacing w:line="276" w:lineRule="auto"/>
        <w:ind w:left="2127"/>
        <w:jc w:val="both"/>
        <w:rPr>
          <w:szCs w:val="24"/>
        </w:rPr>
      </w:pPr>
      <w:r w:rsidRPr="00854CAD">
        <w:rPr>
          <w:szCs w:val="24"/>
        </w:rPr>
        <w:t xml:space="preserve">Spłata kapitału w złotych polskich będzie następowała </w:t>
      </w:r>
      <w:r w:rsidRPr="00854CAD">
        <w:rPr>
          <w:b/>
          <w:bCs/>
          <w:szCs w:val="24"/>
        </w:rPr>
        <w:t xml:space="preserve">w okresach kwartalnych </w:t>
      </w:r>
      <w:r w:rsidRPr="00854CAD">
        <w:rPr>
          <w:b/>
          <w:szCs w:val="24"/>
        </w:rPr>
        <w:t xml:space="preserve">w okresie do 30.09.2038 r. wg kwot podanych w zał. Nr 1 do SIWZ,” dokonuje się skreślenia zapisu” </w:t>
      </w:r>
      <w:r w:rsidRPr="00854CAD">
        <w:rPr>
          <w:b/>
          <w:strike/>
          <w:szCs w:val="24"/>
        </w:rPr>
        <w:t>w punkcie III, ppkt 1a</w:t>
      </w:r>
      <w:r w:rsidRPr="00854CAD">
        <w:rPr>
          <w:b/>
          <w:szCs w:val="24"/>
        </w:rPr>
        <w:t xml:space="preserve">” </w:t>
      </w:r>
    </w:p>
    <w:p w14:paraId="25A46E97" w14:textId="77777777" w:rsidR="00854CAD" w:rsidRDefault="00854CAD" w:rsidP="00854CAD">
      <w:pPr>
        <w:pStyle w:val="Akapitzlist"/>
        <w:spacing w:after="0" w:line="240" w:lineRule="auto"/>
        <w:ind w:left="1440"/>
        <w:rPr>
          <w:rFonts w:ascii="Calibri" w:hAnsi="Calibri"/>
          <w:sz w:val="18"/>
          <w:szCs w:val="18"/>
        </w:rPr>
      </w:pPr>
    </w:p>
    <w:p w14:paraId="300F2354" w14:textId="77777777" w:rsidR="00EF3A32" w:rsidRDefault="00EF3A32"/>
    <w:sectPr w:rsidR="00EF3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13"/>
    <w:multiLevelType w:val="multi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9542AF"/>
    <w:multiLevelType w:val="hybridMultilevel"/>
    <w:tmpl w:val="EFB0D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598428">
    <w:abstractNumId w:val="2"/>
  </w:num>
  <w:num w:numId="2" w16cid:durableId="543564071">
    <w:abstractNumId w:val="0"/>
  </w:num>
  <w:num w:numId="3" w16cid:durableId="478110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AD"/>
    <w:rsid w:val="00854CAD"/>
    <w:rsid w:val="00EF3A32"/>
    <w:rsid w:val="00F7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966B"/>
  <w15:chartTrackingRefBased/>
  <w15:docId w15:val="{943D3D33-A3A2-4D7C-B379-2CBF9D21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"/>
    <w:basedOn w:val="Normalny"/>
    <w:link w:val="AkapitzlistZnak"/>
    <w:uiPriority w:val="34"/>
    <w:qFormat/>
    <w:rsid w:val="00854CAD"/>
    <w:pPr>
      <w:spacing w:after="200" w:line="276" w:lineRule="auto"/>
      <w:ind w:left="720"/>
      <w:contextualSpacing/>
    </w:pPr>
    <w:rPr>
      <w:rFonts w:eastAsiaTheme="minorEastAsia"/>
      <w:kern w:val="0"/>
      <w:lang w:eastAsia="pl-PL"/>
      <w14:ligatures w14:val="none"/>
    </w:rPr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basedOn w:val="Domylnaczcionkaakapitu"/>
    <w:link w:val="Akapitzlist"/>
    <w:uiPriority w:val="34"/>
    <w:locked/>
    <w:rsid w:val="00854CAD"/>
    <w:rPr>
      <w:rFonts w:eastAsiaTheme="minorEastAsia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854CA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54CA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WW-Tekstpodstawowy2">
    <w:name w:val="WW-Tekst podstawowy 2"/>
    <w:basedOn w:val="Normalny"/>
    <w:rsid w:val="00854CAD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Mieczysława Socha</dc:creator>
  <cp:keywords/>
  <dc:description/>
  <cp:lastModifiedBy>Mieczysława Socha</cp:lastModifiedBy>
  <cp:revision>2</cp:revision>
  <dcterms:created xsi:type="dcterms:W3CDTF">2023-07-31T10:02:00Z</dcterms:created>
  <dcterms:modified xsi:type="dcterms:W3CDTF">2023-07-31T10:08:00Z</dcterms:modified>
</cp:coreProperties>
</file>