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8673A" w14:textId="5B47BA89" w:rsidR="00706E2B" w:rsidRDefault="00706E2B" w:rsidP="002255F0">
      <w:pPr>
        <w:pStyle w:val="NormalnyWeb"/>
        <w:ind w:left="-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Wrocław, </w:t>
      </w:r>
      <w:r w:rsidR="00072181">
        <w:rPr>
          <w:sz w:val="22"/>
          <w:szCs w:val="22"/>
        </w:rPr>
        <w:t>0</w:t>
      </w:r>
      <w:r w:rsidR="00663234">
        <w:rPr>
          <w:sz w:val="22"/>
          <w:szCs w:val="22"/>
        </w:rPr>
        <w:t>3.10</w:t>
      </w:r>
      <w:r w:rsidR="00072181">
        <w:rPr>
          <w:sz w:val="22"/>
          <w:szCs w:val="22"/>
        </w:rPr>
        <w:t>.</w:t>
      </w:r>
      <w:r w:rsidR="00F84D5A">
        <w:rPr>
          <w:sz w:val="22"/>
          <w:szCs w:val="22"/>
        </w:rPr>
        <w:t>2023</w:t>
      </w:r>
    </w:p>
    <w:p w14:paraId="4637E0A2" w14:textId="77777777" w:rsidR="00706E2B" w:rsidRDefault="00706E2B" w:rsidP="002255F0">
      <w:pPr>
        <w:pStyle w:val="NormalnyWeb"/>
        <w:ind w:left="-142"/>
        <w:jc w:val="center"/>
      </w:pPr>
      <w:r>
        <w:rPr>
          <w:rStyle w:val="Pogrubienie"/>
          <w:sz w:val="22"/>
          <w:szCs w:val="22"/>
        </w:rPr>
        <w:t>WYJAŚNIENIA ISTOTNYCH WARUNKÓW ZAMÓWIENIA</w:t>
      </w:r>
    </w:p>
    <w:p w14:paraId="7CB41731" w14:textId="77777777" w:rsidR="00706E2B" w:rsidRDefault="00706E2B" w:rsidP="002255F0">
      <w:pPr>
        <w:pStyle w:val="NormalnyWeb"/>
        <w:spacing w:before="0" w:beforeAutospacing="0" w:after="0" w:afterAutospacing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 dotyczy postępowania na dostawę</w:t>
      </w:r>
    </w:p>
    <w:p w14:paraId="23EAC031" w14:textId="77777777" w:rsidR="00706E2B" w:rsidRDefault="00706E2B" w:rsidP="002255F0">
      <w:pPr>
        <w:pStyle w:val="NormalnyWeb"/>
        <w:spacing w:before="0" w:beforeAutospacing="0" w:after="0" w:afterAutospacing="0"/>
        <w:ind w:left="-142"/>
        <w:jc w:val="both"/>
        <w:rPr>
          <w:sz w:val="22"/>
          <w:szCs w:val="22"/>
        </w:rPr>
      </w:pPr>
    </w:p>
    <w:p w14:paraId="0CEBD510" w14:textId="7CF98778" w:rsidR="00072181" w:rsidRDefault="00663234" w:rsidP="00663234">
      <w:pPr>
        <w:pStyle w:val="NormalnyWeb"/>
        <w:spacing w:before="0" w:beforeAutospacing="0" w:after="0" w:afterAutospacing="0"/>
        <w:ind w:left="-142"/>
        <w:jc w:val="center"/>
        <w:rPr>
          <w:rStyle w:val="font16"/>
          <w:b/>
        </w:rPr>
      </w:pPr>
      <w:r w:rsidRPr="00663234">
        <w:rPr>
          <w:rStyle w:val="font16"/>
          <w:b/>
        </w:rPr>
        <w:t>Dostawa pomp infuzyjnych objętościowych z wyposażeniem– 10 kpl. (ID 821893)</w:t>
      </w:r>
    </w:p>
    <w:p w14:paraId="0BCEF51E" w14:textId="77777777" w:rsidR="00663234" w:rsidRPr="00493CBB" w:rsidRDefault="00663234" w:rsidP="00DA70C7">
      <w:pPr>
        <w:pStyle w:val="NormalnyWeb"/>
        <w:spacing w:before="0" w:beforeAutospacing="0" w:after="0" w:afterAutospacing="0"/>
        <w:ind w:left="-142"/>
        <w:rPr>
          <w:b/>
        </w:rPr>
      </w:pPr>
    </w:p>
    <w:p w14:paraId="2E2C1033" w14:textId="77777777" w:rsidR="00706E2B" w:rsidRPr="00493CBB" w:rsidRDefault="00706E2B" w:rsidP="002255F0">
      <w:pPr>
        <w:pStyle w:val="NormalnyWeb"/>
        <w:spacing w:before="0" w:beforeAutospacing="0" w:after="0" w:afterAutospacing="0"/>
        <w:ind w:left="-142"/>
        <w:jc w:val="both"/>
      </w:pPr>
      <w:r w:rsidRPr="00493CBB">
        <w:t>Zamawiający 4 Wojskowy Szpital Kliniczny z Polikliniką SP ZOZ we Wrocławiu informuje, że wpłynęły zapytania o udzielenie wyjaśnień  w ww. postępowaniu:</w:t>
      </w:r>
    </w:p>
    <w:p w14:paraId="4FA65F71" w14:textId="77777777" w:rsidR="00A23A12" w:rsidRDefault="00A23A12" w:rsidP="004C7280">
      <w:pPr>
        <w:spacing w:after="160" w:line="256" w:lineRule="auto"/>
        <w:contextualSpacing/>
        <w:rPr>
          <w:rFonts w:ascii="Calibri" w:eastAsia="Calibri" w:hAnsi="Calibri" w:cs="Times New Roman"/>
          <w:lang w:val="en-US"/>
        </w:rPr>
      </w:pPr>
    </w:p>
    <w:p w14:paraId="2314B1BB" w14:textId="2D13E805" w:rsidR="00A23A12" w:rsidRPr="00A23A12" w:rsidRDefault="00A23A12" w:rsidP="004C7280">
      <w:pPr>
        <w:spacing w:after="160" w:line="256" w:lineRule="auto"/>
        <w:contextualSpacing/>
        <w:rPr>
          <w:rFonts w:ascii="Calibri" w:eastAsia="Calibri" w:hAnsi="Calibri" w:cs="Times New Roman"/>
          <w:b/>
          <w:lang w:val="en-US"/>
        </w:rPr>
      </w:pPr>
      <w:r w:rsidRPr="00A23A12">
        <w:rPr>
          <w:rFonts w:ascii="Calibri" w:eastAsia="Calibri" w:hAnsi="Calibri" w:cs="Times New Roman"/>
          <w:b/>
          <w:lang w:val="en-US"/>
        </w:rPr>
        <w:t>Pytanie nr 1</w:t>
      </w:r>
    </w:p>
    <w:p w14:paraId="465CCA9B" w14:textId="77777777" w:rsidR="00663234" w:rsidRDefault="00663234" w:rsidP="00663234">
      <w:pPr>
        <w:pStyle w:val="Tekstpodstawowywcity3"/>
        <w:spacing w:after="0"/>
        <w:ind w:left="0"/>
        <w:jc w:val="both"/>
        <w:rPr>
          <w:sz w:val="22"/>
          <w:szCs w:val="22"/>
        </w:rPr>
      </w:pPr>
      <w:r>
        <w:rPr>
          <w:sz w:val="24"/>
          <w:szCs w:val="24"/>
        </w:rPr>
        <w:t>1.</w:t>
      </w:r>
      <w:r w:rsidRPr="001929C0">
        <w:rPr>
          <w:b/>
          <w:bCs/>
          <w:sz w:val="24"/>
          <w:szCs w:val="24"/>
          <w:u w:val="single"/>
        </w:rPr>
        <w:t xml:space="preserve">Prosimy o </w:t>
      </w:r>
      <w:r w:rsidRPr="001929C0">
        <w:rPr>
          <w:b/>
          <w:bCs/>
          <w:sz w:val="22"/>
          <w:szCs w:val="22"/>
          <w:u w:val="single"/>
        </w:rPr>
        <w:t>wykreślenie zapisu § 4 pkt. 7 tj:</w:t>
      </w:r>
    </w:p>
    <w:p w14:paraId="70D5710D" w14:textId="77777777" w:rsidR="00663234" w:rsidRDefault="00663234" w:rsidP="00663234">
      <w:pPr>
        <w:pStyle w:val="Tekstpodstawowywcity3"/>
        <w:spacing w:after="0"/>
        <w:ind w:left="720"/>
        <w:jc w:val="both"/>
        <w:rPr>
          <w:sz w:val="24"/>
          <w:szCs w:val="24"/>
        </w:rPr>
      </w:pPr>
    </w:p>
    <w:p w14:paraId="475EEA45" w14:textId="77777777" w:rsidR="00663234" w:rsidRPr="00AA79B3" w:rsidRDefault="00663234" w:rsidP="00663234">
      <w:pPr>
        <w:pStyle w:val="Tekstpodstawowywcity3"/>
        <w:jc w:val="both"/>
        <w:rPr>
          <w:strike/>
          <w:sz w:val="24"/>
          <w:szCs w:val="24"/>
        </w:rPr>
      </w:pPr>
      <w:r w:rsidRPr="00AA79B3">
        <w:rPr>
          <w:sz w:val="24"/>
          <w:szCs w:val="24"/>
        </w:rPr>
        <w:t>7.</w:t>
      </w:r>
      <w:r w:rsidRPr="00AA79B3">
        <w:rPr>
          <w:sz w:val="24"/>
          <w:szCs w:val="24"/>
        </w:rPr>
        <w:tab/>
      </w:r>
      <w:r w:rsidRPr="00AA79B3">
        <w:rPr>
          <w:strike/>
          <w:sz w:val="24"/>
          <w:szCs w:val="24"/>
        </w:rPr>
        <w:t>Wykonawca zobowiązuje się przeprowadzić szkolenie techniczne dla pracowników wskazanych przez Zamawiającego w zakresie dopuszczonym przez producenta urządzeń, z :</w:t>
      </w:r>
    </w:p>
    <w:p w14:paraId="1F4E3E4C" w14:textId="77777777" w:rsidR="00663234" w:rsidRPr="00AA79B3" w:rsidRDefault="00663234" w:rsidP="00663234">
      <w:pPr>
        <w:pStyle w:val="Tekstpodstawowywcity3"/>
        <w:jc w:val="both"/>
        <w:rPr>
          <w:strike/>
          <w:sz w:val="24"/>
          <w:szCs w:val="24"/>
        </w:rPr>
      </w:pPr>
      <w:r w:rsidRPr="00AA79B3">
        <w:rPr>
          <w:strike/>
          <w:sz w:val="24"/>
          <w:szCs w:val="24"/>
        </w:rPr>
        <w:t>•</w:t>
      </w:r>
      <w:r w:rsidRPr="00AA79B3">
        <w:rPr>
          <w:strike/>
          <w:sz w:val="24"/>
          <w:szCs w:val="24"/>
        </w:rPr>
        <w:tab/>
        <w:t>obsługi technicznej aparatu;</w:t>
      </w:r>
    </w:p>
    <w:p w14:paraId="17B8AC4C" w14:textId="77777777" w:rsidR="00663234" w:rsidRPr="00AA79B3" w:rsidRDefault="00663234" w:rsidP="00663234">
      <w:pPr>
        <w:pStyle w:val="Tekstpodstawowywcity3"/>
        <w:jc w:val="both"/>
        <w:rPr>
          <w:strike/>
          <w:sz w:val="24"/>
          <w:szCs w:val="24"/>
        </w:rPr>
      </w:pPr>
      <w:r w:rsidRPr="00AA79B3">
        <w:rPr>
          <w:strike/>
          <w:sz w:val="24"/>
          <w:szCs w:val="24"/>
        </w:rPr>
        <w:t>•</w:t>
      </w:r>
      <w:r w:rsidRPr="00AA79B3">
        <w:rPr>
          <w:strike/>
          <w:sz w:val="24"/>
          <w:szCs w:val="24"/>
        </w:rPr>
        <w:tab/>
        <w:t>technicznego przeglądu bezpieczeństwa;</w:t>
      </w:r>
    </w:p>
    <w:p w14:paraId="22B6AC6A" w14:textId="77777777" w:rsidR="00663234" w:rsidRPr="00AA79B3" w:rsidRDefault="00663234" w:rsidP="00663234">
      <w:pPr>
        <w:pStyle w:val="Tekstpodstawowywcity3"/>
        <w:jc w:val="both"/>
        <w:rPr>
          <w:strike/>
          <w:sz w:val="24"/>
          <w:szCs w:val="24"/>
        </w:rPr>
      </w:pPr>
      <w:r w:rsidRPr="00AA79B3">
        <w:rPr>
          <w:strike/>
          <w:sz w:val="24"/>
          <w:szCs w:val="24"/>
        </w:rPr>
        <w:t>•</w:t>
      </w:r>
      <w:r w:rsidRPr="00AA79B3">
        <w:rPr>
          <w:strike/>
          <w:sz w:val="24"/>
          <w:szCs w:val="24"/>
        </w:rPr>
        <w:tab/>
        <w:t>procedur kalibracyjnych, testowych, pomiarowych;</w:t>
      </w:r>
    </w:p>
    <w:p w14:paraId="550118F3" w14:textId="77777777" w:rsidR="00663234" w:rsidRPr="00AA79B3" w:rsidRDefault="00663234" w:rsidP="00663234">
      <w:pPr>
        <w:pStyle w:val="Tekstpodstawowywcity3"/>
        <w:jc w:val="both"/>
        <w:rPr>
          <w:strike/>
          <w:sz w:val="24"/>
          <w:szCs w:val="24"/>
        </w:rPr>
      </w:pPr>
      <w:r w:rsidRPr="00AA79B3">
        <w:rPr>
          <w:strike/>
          <w:sz w:val="24"/>
          <w:szCs w:val="24"/>
        </w:rPr>
        <w:t>•</w:t>
      </w:r>
      <w:r w:rsidRPr="00AA79B3">
        <w:rPr>
          <w:strike/>
          <w:sz w:val="24"/>
          <w:szCs w:val="24"/>
        </w:rPr>
        <w:tab/>
        <w:t>procedur okresowych czynności konserwacyjnych.</w:t>
      </w:r>
    </w:p>
    <w:p w14:paraId="26271631" w14:textId="77777777" w:rsidR="00663234" w:rsidRPr="00AA79B3" w:rsidRDefault="00663234" w:rsidP="00663234">
      <w:pPr>
        <w:pStyle w:val="Tekstpodstawowywcity3"/>
        <w:spacing w:after="0"/>
        <w:ind w:left="0"/>
        <w:jc w:val="both"/>
        <w:rPr>
          <w:strike/>
          <w:sz w:val="24"/>
          <w:szCs w:val="24"/>
        </w:rPr>
      </w:pPr>
      <w:r w:rsidRPr="00AA79B3">
        <w:rPr>
          <w:strike/>
          <w:sz w:val="24"/>
          <w:szCs w:val="24"/>
        </w:rPr>
        <w:t>Szkolenie personelu technicznego – min 4 osoby, w terminie ustalonym przez Zamawiającego. Szkolenia mogą odbywać się sukcesywnie – jednak nie później niż do 12 miesięcy od daty zawarcia umowy. Szkolenie musi być zakończone certyfikatem potwierdzającym uzyskanie dostępu do powyższych procedur. Zamawiający wymaga wyposażenia pracowników w kody dostępu, w tym dające dostęp do menu serwisowego, instrukcje serwisowe (z kodami błędów i wykazem części zamiennych i elementów serwisowych) do powyższych procedur.</w:t>
      </w:r>
    </w:p>
    <w:p w14:paraId="25201329" w14:textId="37B235D3" w:rsidR="00A23A12" w:rsidRDefault="004C7280" w:rsidP="00072181">
      <w:pPr>
        <w:spacing w:after="160" w:line="256" w:lineRule="auto"/>
        <w:contextualSpacing/>
        <w:rPr>
          <w:rFonts w:ascii="Calibri" w:eastAsia="Calibri" w:hAnsi="Calibri" w:cs="Times New Roman"/>
          <w:b/>
          <w:lang w:val="en-US"/>
        </w:rPr>
      </w:pPr>
      <w:r w:rsidRPr="00A23A12">
        <w:rPr>
          <w:rFonts w:ascii="Calibri" w:eastAsia="Calibri" w:hAnsi="Calibri" w:cs="Times New Roman"/>
          <w:b/>
          <w:lang w:val="en-US"/>
        </w:rPr>
        <w:t>Odpowiedź : TAK, Zamawiający dopuszcza</w:t>
      </w:r>
      <w:r w:rsidR="00C42D6B">
        <w:rPr>
          <w:rFonts w:ascii="Calibri" w:eastAsia="Calibri" w:hAnsi="Calibri" w:cs="Times New Roman"/>
          <w:b/>
          <w:lang w:val="en-US"/>
        </w:rPr>
        <w:t xml:space="preserve"> – załaczono zmodyfikowany wzór umowy</w:t>
      </w:r>
    </w:p>
    <w:p w14:paraId="3F9C1ACC" w14:textId="62BCE404" w:rsidR="00072181" w:rsidRDefault="00072181" w:rsidP="00072181">
      <w:pPr>
        <w:spacing w:after="160" w:line="256" w:lineRule="auto"/>
        <w:contextualSpacing/>
        <w:rPr>
          <w:rFonts w:ascii="Calibri" w:eastAsia="Calibri" w:hAnsi="Calibri" w:cs="Times New Roman"/>
          <w:b/>
          <w:lang w:val="en-US"/>
        </w:rPr>
      </w:pPr>
    </w:p>
    <w:p w14:paraId="03845A7A" w14:textId="00C2A90A" w:rsidR="00072181" w:rsidRDefault="00072181" w:rsidP="00072181">
      <w:pPr>
        <w:spacing w:after="160" w:line="256" w:lineRule="auto"/>
        <w:contextualSpacing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Pytanie nr 2</w:t>
      </w:r>
    </w:p>
    <w:p w14:paraId="5AFCF999" w14:textId="77777777" w:rsidR="00663234" w:rsidRDefault="00663234" w:rsidP="00663234">
      <w:pPr>
        <w:pStyle w:val="Tekstpodstawowywcity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929C0">
        <w:rPr>
          <w:b/>
          <w:bCs/>
          <w:sz w:val="24"/>
          <w:szCs w:val="24"/>
          <w:u w:val="single"/>
        </w:rPr>
        <w:t>Wnosimy o zmianę zapisów § 5 pkt. 7. tj:</w:t>
      </w:r>
    </w:p>
    <w:p w14:paraId="36005838" w14:textId="77777777" w:rsidR="00663234" w:rsidRDefault="00663234" w:rsidP="00663234">
      <w:pPr>
        <w:pStyle w:val="Tekstpodstawowywcity3"/>
        <w:spacing w:after="0"/>
        <w:ind w:left="0"/>
        <w:jc w:val="both"/>
        <w:rPr>
          <w:sz w:val="24"/>
          <w:szCs w:val="24"/>
        </w:rPr>
      </w:pPr>
    </w:p>
    <w:p w14:paraId="46453CED" w14:textId="77777777" w:rsidR="00663234" w:rsidRDefault="00663234" w:rsidP="00663234">
      <w:pPr>
        <w:pStyle w:val="Tekstpodstawowywcity3"/>
        <w:spacing w:after="0"/>
        <w:ind w:left="0"/>
        <w:jc w:val="both"/>
        <w:rPr>
          <w:sz w:val="24"/>
          <w:szCs w:val="24"/>
        </w:rPr>
      </w:pPr>
      <w:r w:rsidRPr="001929C0">
        <w:rPr>
          <w:sz w:val="24"/>
          <w:szCs w:val="24"/>
        </w:rPr>
        <w:t>7.</w:t>
      </w:r>
      <w:r w:rsidRPr="001929C0">
        <w:rPr>
          <w:sz w:val="24"/>
          <w:szCs w:val="24"/>
        </w:rPr>
        <w:tab/>
        <w:t xml:space="preserve">Wybór sposobu usunięcia wady należy do Wykonawcy, który może naprawić rzecz poprzez naprawę lub wymianę uszkodzonej części rzeczy lub wymienić całą rzecz. Termin usunięcia wady strony ustalają na max. </w:t>
      </w:r>
      <w:r w:rsidRPr="00EF4397">
        <w:rPr>
          <w:b/>
          <w:bCs/>
          <w:sz w:val="24"/>
          <w:szCs w:val="24"/>
          <w:u w:val="single"/>
        </w:rPr>
        <w:t>5</w:t>
      </w:r>
      <w:r w:rsidRPr="001929C0">
        <w:rPr>
          <w:sz w:val="24"/>
          <w:szCs w:val="24"/>
        </w:rPr>
        <w:t xml:space="preserve"> dni, natomiast w przypadku konieczności sprowadzenia części zamiennych z zagranicy do </w:t>
      </w:r>
      <w:r w:rsidRPr="00EF4397">
        <w:rPr>
          <w:b/>
          <w:bCs/>
          <w:sz w:val="24"/>
          <w:szCs w:val="24"/>
          <w:u w:val="single"/>
        </w:rPr>
        <w:t>10</w:t>
      </w:r>
      <w:r w:rsidRPr="001929C0">
        <w:rPr>
          <w:sz w:val="24"/>
          <w:szCs w:val="24"/>
        </w:rPr>
        <w:t xml:space="preserve"> dni, 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Zamawiającego.</w:t>
      </w:r>
    </w:p>
    <w:p w14:paraId="291B555C" w14:textId="0A14B279" w:rsidR="00055C5A" w:rsidRDefault="00072181" w:rsidP="002255F0">
      <w:pPr>
        <w:ind w:left="-142"/>
        <w:rPr>
          <w:rFonts w:ascii="Times New Roman" w:hAnsi="Times New Roman" w:cs="Times New Roman"/>
          <w:b/>
          <w:lang w:val="pl-PL"/>
        </w:rPr>
      </w:pPr>
      <w:r w:rsidRPr="00072181">
        <w:rPr>
          <w:rFonts w:ascii="Times New Roman" w:hAnsi="Times New Roman" w:cs="Times New Roman"/>
          <w:b/>
          <w:lang w:val="pl-PL"/>
        </w:rPr>
        <w:t>Odpowiedź : TAK, Zamawiający dopuszcza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="00C42D6B">
        <w:rPr>
          <w:rFonts w:ascii="Times New Roman" w:hAnsi="Times New Roman" w:cs="Times New Roman"/>
          <w:b/>
          <w:lang w:val="pl-PL"/>
        </w:rPr>
        <w:t xml:space="preserve">- </w:t>
      </w:r>
      <w:r w:rsidR="00C42D6B">
        <w:rPr>
          <w:rFonts w:ascii="Calibri" w:eastAsia="Calibri" w:hAnsi="Calibri" w:cs="Times New Roman"/>
          <w:b/>
          <w:lang w:val="en-US"/>
        </w:rPr>
        <w:t>załaczono zmodyfikowany wzór umowy</w:t>
      </w:r>
    </w:p>
    <w:p w14:paraId="37FF04F0" w14:textId="4D6D34C4" w:rsidR="00663234" w:rsidRDefault="00663234" w:rsidP="002255F0">
      <w:pPr>
        <w:ind w:left="-142"/>
        <w:rPr>
          <w:rFonts w:ascii="Times New Roman" w:hAnsi="Times New Roman" w:cs="Times New Roman"/>
          <w:b/>
          <w:lang w:val="pl-PL"/>
        </w:rPr>
      </w:pPr>
    </w:p>
    <w:p w14:paraId="718E2B47" w14:textId="1FDC205C" w:rsidR="00663234" w:rsidRDefault="00663234" w:rsidP="002255F0">
      <w:pPr>
        <w:ind w:left="-142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Pytanie nr 3</w:t>
      </w:r>
    </w:p>
    <w:p w14:paraId="5AD22CB5" w14:textId="77777777" w:rsidR="00663234" w:rsidRDefault="00663234" w:rsidP="00663234">
      <w:pPr>
        <w:pStyle w:val="Tekstpodstawowywcity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62726">
        <w:rPr>
          <w:sz w:val="24"/>
          <w:szCs w:val="24"/>
        </w:rPr>
        <w:t xml:space="preserve">Czy w celu miarkowania kar umownych Zamawiający dokona modyfikacji postanowień projektu przyszłej umowy w zakresie zapisów § </w:t>
      </w:r>
      <w:r>
        <w:rPr>
          <w:sz w:val="24"/>
          <w:szCs w:val="24"/>
        </w:rPr>
        <w:t>6</w:t>
      </w:r>
      <w:r w:rsidRPr="00062726">
        <w:rPr>
          <w:sz w:val="24"/>
          <w:szCs w:val="24"/>
        </w:rPr>
        <w:t xml:space="preserve"> ust. </w:t>
      </w:r>
      <w:r>
        <w:rPr>
          <w:sz w:val="24"/>
          <w:szCs w:val="24"/>
        </w:rPr>
        <w:t>1</w:t>
      </w:r>
      <w:r w:rsidRPr="00062726">
        <w:rPr>
          <w:sz w:val="24"/>
          <w:szCs w:val="24"/>
        </w:rPr>
        <w:t>:</w:t>
      </w:r>
    </w:p>
    <w:p w14:paraId="4C09F9F0" w14:textId="77777777" w:rsidR="00663234" w:rsidRPr="00C378DE" w:rsidRDefault="00663234" w:rsidP="00663234">
      <w:pPr>
        <w:pStyle w:val="Tekstpodstawowywcity3"/>
        <w:ind w:left="708"/>
        <w:jc w:val="both"/>
        <w:rPr>
          <w:sz w:val="24"/>
          <w:szCs w:val="24"/>
        </w:rPr>
      </w:pPr>
      <w:r w:rsidRPr="00C378D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C378DE">
        <w:rPr>
          <w:sz w:val="24"/>
          <w:szCs w:val="24"/>
        </w:rPr>
        <w:t>W razie nie wykonania lub nienależytego wykonania umowy Wykonawca zobowiązuje się zapłacić Zamawiającemu karę:</w:t>
      </w:r>
    </w:p>
    <w:p w14:paraId="35C65264" w14:textId="77777777" w:rsidR="00663234" w:rsidRPr="00C378DE" w:rsidRDefault="00663234" w:rsidP="00663234">
      <w:pPr>
        <w:pStyle w:val="Tekstpodstawowywcity3"/>
        <w:ind w:left="708"/>
        <w:jc w:val="both"/>
        <w:rPr>
          <w:sz w:val="24"/>
          <w:szCs w:val="24"/>
        </w:rPr>
      </w:pPr>
      <w:r w:rsidRPr="00C378DE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C378DE">
        <w:rPr>
          <w:sz w:val="24"/>
          <w:szCs w:val="24"/>
        </w:rPr>
        <w:t xml:space="preserve">w wysokości 0,5%  ceny brutto </w:t>
      </w:r>
      <w:r w:rsidRPr="00C378DE">
        <w:rPr>
          <w:b/>
          <w:bCs/>
          <w:sz w:val="24"/>
          <w:szCs w:val="24"/>
          <w:u w:val="single"/>
        </w:rPr>
        <w:t>niedostarczonej części przedmiotu</w:t>
      </w:r>
      <w:r>
        <w:rPr>
          <w:sz w:val="24"/>
          <w:szCs w:val="24"/>
        </w:rPr>
        <w:t xml:space="preserve"> </w:t>
      </w:r>
      <w:r w:rsidRPr="00C378DE">
        <w:rPr>
          <w:sz w:val="24"/>
          <w:szCs w:val="24"/>
        </w:rPr>
        <w:t>umowy w przypadku opóźnienia w wykonaniu dostawy sprzętu,  z przyczyn leżących po stronie Wykonawcy, za każdy dzień opóźnienia licząc od daty upływu terminu określonego w § 4 ust. 1 do dnia ostatecznego przyjęcia bez zastrzeżeń przez Zamawiającego zamawianego sprzętu medycznego</w:t>
      </w:r>
      <w:r>
        <w:rPr>
          <w:sz w:val="24"/>
          <w:szCs w:val="24"/>
        </w:rPr>
        <w:t xml:space="preserve">, </w:t>
      </w:r>
      <w:r w:rsidRPr="00487F59">
        <w:rPr>
          <w:b/>
          <w:sz w:val="24"/>
          <w:szCs w:val="24"/>
          <w:u w:val="single"/>
        </w:rPr>
        <w:t>jednak nie więcej niż 10 %</w:t>
      </w:r>
      <w:r w:rsidRPr="00C378DE">
        <w:rPr>
          <w:u w:val="single"/>
        </w:rPr>
        <w:t xml:space="preserve"> </w:t>
      </w:r>
      <w:r w:rsidRPr="00C378DE">
        <w:rPr>
          <w:b/>
          <w:sz w:val="24"/>
          <w:szCs w:val="24"/>
          <w:u w:val="single"/>
        </w:rPr>
        <w:t>ceny brutto</w:t>
      </w:r>
      <w:r w:rsidRPr="00C378DE">
        <w:t xml:space="preserve"> </w:t>
      </w:r>
      <w:r w:rsidRPr="00C378DE">
        <w:rPr>
          <w:b/>
          <w:sz w:val="24"/>
          <w:szCs w:val="24"/>
          <w:u w:val="single"/>
        </w:rPr>
        <w:t>niedostarczonej części przedmiotu umowy</w:t>
      </w:r>
      <w:r w:rsidRPr="00C378DE">
        <w:rPr>
          <w:sz w:val="24"/>
          <w:szCs w:val="24"/>
        </w:rPr>
        <w:t>;</w:t>
      </w:r>
    </w:p>
    <w:p w14:paraId="145396E1" w14:textId="77777777" w:rsidR="00663234" w:rsidRPr="00C378DE" w:rsidRDefault="00663234" w:rsidP="00663234">
      <w:pPr>
        <w:pStyle w:val="Tekstpodstawowywcity3"/>
        <w:ind w:left="708"/>
        <w:jc w:val="both"/>
        <w:rPr>
          <w:sz w:val="24"/>
          <w:szCs w:val="24"/>
        </w:rPr>
      </w:pPr>
      <w:r w:rsidRPr="00C378DE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C378DE">
        <w:rPr>
          <w:sz w:val="24"/>
          <w:szCs w:val="24"/>
        </w:rPr>
        <w:t xml:space="preserve">w wysokości 0,15% ceny brutto </w:t>
      </w:r>
      <w:r w:rsidRPr="00C378DE">
        <w:rPr>
          <w:b/>
          <w:bCs/>
          <w:sz w:val="24"/>
          <w:szCs w:val="24"/>
          <w:u w:val="single"/>
        </w:rPr>
        <w:t>wadliwej części przedmiotu</w:t>
      </w:r>
      <w:r>
        <w:rPr>
          <w:sz w:val="24"/>
          <w:szCs w:val="24"/>
        </w:rPr>
        <w:t xml:space="preserve"> </w:t>
      </w:r>
      <w:r w:rsidRPr="00C378DE">
        <w:rPr>
          <w:sz w:val="24"/>
          <w:szCs w:val="24"/>
        </w:rPr>
        <w:t>umowy w przypadku opóźnienia w usunięciu wady (awarii) w okresie gwarancji lub rękojmi, za każdy dzień opóźnienia</w:t>
      </w:r>
      <w:r>
        <w:rPr>
          <w:sz w:val="24"/>
          <w:szCs w:val="24"/>
        </w:rPr>
        <w:t xml:space="preserve">, </w:t>
      </w:r>
      <w:r w:rsidRPr="00487F59">
        <w:rPr>
          <w:b/>
          <w:sz w:val="24"/>
          <w:szCs w:val="24"/>
          <w:u w:val="single"/>
        </w:rPr>
        <w:t>jednak nie więcej niż 10 %</w:t>
      </w:r>
      <w:r w:rsidRPr="00C378DE">
        <w:rPr>
          <w:u w:val="single"/>
        </w:rPr>
        <w:t xml:space="preserve"> </w:t>
      </w:r>
      <w:r w:rsidRPr="00C378DE">
        <w:rPr>
          <w:b/>
          <w:sz w:val="24"/>
          <w:szCs w:val="24"/>
          <w:u w:val="single"/>
        </w:rPr>
        <w:t>ceny brutto wadliwej części przedmiotu umowy</w:t>
      </w:r>
      <w:r w:rsidRPr="00C378DE">
        <w:rPr>
          <w:sz w:val="24"/>
          <w:szCs w:val="24"/>
        </w:rPr>
        <w:t>.</w:t>
      </w:r>
    </w:p>
    <w:p w14:paraId="65CFF354" w14:textId="77777777" w:rsidR="00663234" w:rsidRPr="00C378DE" w:rsidRDefault="00663234" w:rsidP="00663234">
      <w:pPr>
        <w:pStyle w:val="Tekstpodstawowywcity3"/>
        <w:ind w:left="708"/>
        <w:jc w:val="both"/>
        <w:rPr>
          <w:sz w:val="24"/>
          <w:szCs w:val="24"/>
        </w:rPr>
      </w:pPr>
      <w:r w:rsidRPr="00C378DE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C378DE">
        <w:rPr>
          <w:sz w:val="24"/>
          <w:szCs w:val="24"/>
        </w:rPr>
        <w:t xml:space="preserve">w wysokości 0,5% ceny brutto </w:t>
      </w:r>
      <w:r w:rsidRPr="00C378DE">
        <w:rPr>
          <w:b/>
          <w:bCs/>
          <w:sz w:val="24"/>
          <w:szCs w:val="24"/>
          <w:u w:val="single"/>
        </w:rPr>
        <w:t>sprzętu zastępczego</w:t>
      </w:r>
      <w:r w:rsidRPr="00C378DE">
        <w:rPr>
          <w:sz w:val="24"/>
          <w:szCs w:val="24"/>
        </w:rPr>
        <w:t xml:space="preserve"> w przypadku nie dostarczenia sprzętu zastępczego zgodnie z § 5 ust. </w:t>
      </w:r>
      <w:r>
        <w:rPr>
          <w:sz w:val="24"/>
          <w:szCs w:val="24"/>
        </w:rPr>
        <w:t>9</w:t>
      </w:r>
      <w:r w:rsidRPr="00C378DE">
        <w:rPr>
          <w:sz w:val="24"/>
          <w:szCs w:val="24"/>
        </w:rPr>
        <w:t>, za każdy dzień opóźnienia</w:t>
      </w:r>
      <w:r>
        <w:rPr>
          <w:sz w:val="24"/>
          <w:szCs w:val="24"/>
        </w:rPr>
        <w:t xml:space="preserve">, </w:t>
      </w:r>
      <w:r w:rsidRPr="00487F59">
        <w:rPr>
          <w:b/>
          <w:sz w:val="24"/>
          <w:szCs w:val="24"/>
          <w:u w:val="single"/>
        </w:rPr>
        <w:t>jednak nie więcej niż 10 %</w:t>
      </w:r>
      <w:r w:rsidRPr="00C378DE">
        <w:rPr>
          <w:u w:val="single"/>
        </w:rPr>
        <w:t xml:space="preserve"> </w:t>
      </w:r>
      <w:r w:rsidRPr="00C378DE">
        <w:rPr>
          <w:b/>
          <w:sz w:val="24"/>
          <w:szCs w:val="24"/>
          <w:u w:val="single"/>
        </w:rPr>
        <w:t>ceny brutto</w:t>
      </w:r>
      <w:r w:rsidRPr="00C378DE">
        <w:rPr>
          <w:b/>
          <w:bCs/>
          <w:sz w:val="24"/>
          <w:szCs w:val="24"/>
          <w:u w:val="single"/>
        </w:rPr>
        <w:t xml:space="preserve"> sprzętu zastępczego</w:t>
      </w:r>
      <w:r w:rsidRPr="00C378DE">
        <w:rPr>
          <w:sz w:val="24"/>
          <w:szCs w:val="24"/>
        </w:rPr>
        <w:t>;</w:t>
      </w:r>
    </w:p>
    <w:p w14:paraId="75B6C331" w14:textId="77777777" w:rsidR="00663234" w:rsidRDefault="00663234" w:rsidP="00663234">
      <w:pPr>
        <w:pStyle w:val="Tekstpodstawowywcity3"/>
        <w:ind w:left="708"/>
        <w:jc w:val="both"/>
        <w:rPr>
          <w:sz w:val="24"/>
          <w:szCs w:val="24"/>
        </w:rPr>
      </w:pPr>
      <w:r w:rsidRPr="00C378DE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C378DE">
        <w:rPr>
          <w:sz w:val="24"/>
          <w:szCs w:val="24"/>
        </w:rPr>
        <w:t xml:space="preserve">w wysokości 0,5% ceny brutto </w:t>
      </w:r>
      <w:r w:rsidRPr="00C378DE">
        <w:rPr>
          <w:b/>
          <w:bCs/>
          <w:sz w:val="24"/>
          <w:szCs w:val="24"/>
          <w:u w:val="single"/>
        </w:rPr>
        <w:t>przedmiotu umowy, którego dotycz</w:t>
      </w:r>
      <w:r>
        <w:rPr>
          <w:b/>
          <w:bCs/>
          <w:sz w:val="24"/>
          <w:szCs w:val="24"/>
          <w:u w:val="single"/>
        </w:rPr>
        <w:t>y niewykonany przegląd</w:t>
      </w:r>
      <w:r w:rsidRPr="00C378DE">
        <w:rPr>
          <w:sz w:val="24"/>
          <w:szCs w:val="24"/>
        </w:rPr>
        <w:t xml:space="preserve"> w przypadku niewykonania planowanego przeglądu okresowego za każdy dzień opóźnienia</w:t>
      </w:r>
      <w:r>
        <w:rPr>
          <w:sz w:val="24"/>
          <w:szCs w:val="24"/>
        </w:rPr>
        <w:t>,</w:t>
      </w:r>
      <w:r w:rsidRPr="00C378DE">
        <w:rPr>
          <w:sz w:val="24"/>
          <w:szCs w:val="24"/>
        </w:rPr>
        <w:t xml:space="preserve"> licząc od daty planowanego terminu przeglądu do dnia jego wykonania (</w:t>
      </w:r>
      <w:r w:rsidRPr="002F76BA">
        <w:rPr>
          <w:sz w:val="24"/>
          <w:szCs w:val="24"/>
        </w:rPr>
        <w:t>pierwszy przegląd: max. 12 miesięcy od daty instalacji</w:t>
      </w:r>
      <w:r w:rsidRPr="00C378DE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487F59">
        <w:rPr>
          <w:b/>
          <w:sz w:val="24"/>
          <w:szCs w:val="24"/>
          <w:u w:val="single"/>
        </w:rPr>
        <w:t>jednak nie więcej niż 10 %</w:t>
      </w:r>
      <w:r w:rsidRPr="00C378DE">
        <w:rPr>
          <w:u w:val="single"/>
        </w:rPr>
        <w:t xml:space="preserve"> </w:t>
      </w:r>
      <w:r w:rsidRPr="00C378DE">
        <w:rPr>
          <w:b/>
          <w:sz w:val="24"/>
          <w:szCs w:val="24"/>
          <w:u w:val="single"/>
        </w:rPr>
        <w:t>ceny brutto</w:t>
      </w:r>
      <w:r w:rsidRPr="00C378DE">
        <w:rPr>
          <w:b/>
          <w:bCs/>
          <w:sz w:val="24"/>
          <w:szCs w:val="24"/>
          <w:u w:val="single"/>
        </w:rPr>
        <w:t xml:space="preserve"> przedmiotu umowy, którego dotycz</w:t>
      </w:r>
      <w:r>
        <w:rPr>
          <w:b/>
          <w:bCs/>
          <w:sz w:val="24"/>
          <w:szCs w:val="24"/>
          <w:u w:val="single"/>
        </w:rPr>
        <w:t>y niewykonany przegląd</w:t>
      </w:r>
      <w:r w:rsidRPr="00C378DE">
        <w:rPr>
          <w:sz w:val="24"/>
          <w:szCs w:val="24"/>
        </w:rPr>
        <w:t>;</w:t>
      </w:r>
    </w:p>
    <w:p w14:paraId="7F6B1B4B" w14:textId="77777777" w:rsidR="00663234" w:rsidRDefault="00663234" w:rsidP="00663234">
      <w:pPr>
        <w:ind w:left="708"/>
        <w:jc w:val="both"/>
      </w:pPr>
      <w:r>
        <w:t xml:space="preserve">5) w wysokości 5% ceny brutto </w:t>
      </w:r>
      <w:r w:rsidRPr="0059579B">
        <w:rPr>
          <w:b/>
          <w:bCs/>
          <w:u w:val="single"/>
        </w:rPr>
        <w:t>niezrealizowanej części</w:t>
      </w:r>
      <w:r>
        <w:t>, od które</w:t>
      </w:r>
      <w:r>
        <w:rPr>
          <w:shd w:val="clear" w:color="auto" w:fill="FFFFFF"/>
        </w:rPr>
        <w:t>go</w:t>
      </w:r>
      <w:r>
        <w:t xml:space="preserve"> realizacji odstąpiono w całości lub w części z przyczyn leżących po stronie Wykonawcy. </w:t>
      </w:r>
    </w:p>
    <w:p w14:paraId="465D6567" w14:textId="1D08BA8B" w:rsidR="00663234" w:rsidRDefault="00EC640F" w:rsidP="002255F0">
      <w:pPr>
        <w:ind w:left="-142"/>
        <w:rPr>
          <w:rFonts w:ascii="Times New Roman" w:hAnsi="Times New Roman" w:cs="Times New Roman"/>
          <w:b/>
          <w:lang w:val="pl-PL"/>
        </w:rPr>
      </w:pPr>
      <w:r w:rsidRPr="00EC640F">
        <w:rPr>
          <w:rFonts w:ascii="Times New Roman" w:hAnsi="Times New Roman" w:cs="Times New Roman"/>
          <w:b/>
          <w:lang w:val="pl-PL"/>
        </w:rPr>
        <w:t>Odpowiedź : Zgodnie z IWZ</w:t>
      </w:r>
    </w:p>
    <w:p w14:paraId="72E92C1A" w14:textId="77777777" w:rsidR="00EC640F" w:rsidRDefault="00EC640F" w:rsidP="002255F0">
      <w:pPr>
        <w:ind w:left="-142"/>
        <w:rPr>
          <w:rFonts w:ascii="Times New Roman" w:hAnsi="Times New Roman" w:cs="Times New Roman"/>
          <w:b/>
          <w:lang w:val="pl-PL"/>
        </w:rPr>
      </w:pPr>
    </w:p>
    <w:p w14:paraId="20E4EED6" w14:textId="77777777" w:rsidR="00663234" w:rsidRPr="00663234" w:rsidRDefault="00663234" w:rsidP="00663234">
      <w:pPr>
        <w:ind w:left="-142"/>
        <w:rPr>
          <w:rFonts w:ascii="Times New Roman" w:hAnsi="Times New Roman" w:cs="Times New Roman"/>
          <w:b/>
          <w:lang w:val="pl-PL"/>
        </w:rPr>
      </w:pPr>
      <w:r w:rsidRPr="00663234">
        <w:rPr>
          <w:rFonts w:ascii="Times New Roman" w:hAnsi="Times New Roman" w:cs="Times New Roman"/>
          <w:b/>
          <w:lang w:val="pl-PL"/>
        </w:rPr>
        <w:t>Pytanie nr 4</w:t>
      </w:r>
    </w:p>
    <w:p w14:paraId="0BFD7A19" w14:textId="4198E062" w:rsidR="00663234" w:rsidRPr="00663234" w:rsidRDefault="00663234" w:rsidP="00663234">
      <w:pPr>
        <w:ind w:left="-142"/>
        <w:rPr>
          <w:rFonts w:ascii="Times New Roman" w:hAnsi="Times New Roman" w:cs="Times New Roman"/>
          <w:b/>
          <w:lang w:val="pl-PL"/>
        </w:rPr>
      </w:pPr>
      <w:r w:rsidRPr="00663234">
        <w:rPr>
          <w:color w:val="262626"/>
        </w:rPr>
        <w:t>Prosimy Zamawiającego o dopuszczenie maksymalnego terminu dostawy do 12 tygodni</w:t>
      </w:r>
      <w:r w:rsidRPr="00663234">
        <w:rPr>
          <w:color w:val="000000"/>
        </w:rPr>
        <w:t>, pozostałe parametry bez zmian</w:t>
      </w:r>
    </w:p>
    <w:p w14:paraId="51678F59" w14:textId="24F94AE6" w:rsidR="00663234" w:rsidRDefault="00663234" w:rsidP="00663234">
      <w:pPr>
        <w:spacing w:after="160" w:line="256" w:lineRule="auto"/>
        <w:contextualSpacing/>
        <w:rPr>
          <w:rFonts w:ascii="Calibri" w:eastAsia="Calibri" w:hAnsi="Calibri" w:cs="Times New Roman"/>
          <w:b/>
          <w:lang w:val="en-US"/>
        </w:rPr>
      </w:pPr>
      <w:r w:rsidRPr="00A23A12">
        <w:rPr>
          <w:rFonts w:ascii="Calibri" w:eastAsia="Calibri" w:hAnsi="Calibri" w:cs="Times New Roman"/>
          <w:b/>
          <w:lang w:val="en-US"/>
        </w:rPr>
        <w:t>Odpowiedź : TAK, Zamawiający dopuszcza</w:t>
      </w:r>
      <w:r w:rsidR="00C42D6B" w:rsidRPr="00C42D6B">
        <w:rPr>
          <w:rFonts w:ascii="Calibri" w:eastAsia="Calibri" w:hAnsi="Calibri" w:cs="Times New Roman"/>
          <w:b/>
          <w:lang w:val="en-US"/>
        </w:rPr>
        <w:t xml:space="preserve"> </w:t>
      </w:r>
      <w:r w:rsidR="00C42D6B">
        <w:rPr>
          <w:rFonts w:ascii="Calibri" w:eastAsia="Calibri" w:hAnsi="Calibri" w:cs="Times New Roman"/>
          <w:b/>
          <w:lang w:val="en-US"/>
        </w:rPr>
        <w:t xml:space="preserve">- </w:t>
      </w:r>
      <w:r w:rsidR="00C42D6B">
        <w:rPr>
          <w:rFonts w:ascii="Calibri" w:eastAsia="Calibri" w:hAnsi="Calibri" w:cs="Times New Roman"/>
          <w:b/>
          <w:lang w:val="en-US"/>
        </w:rPr>
        <w:t>załaczono zmodyfikowany</w:t>
      </w:r>
      <w:r w:rsidR="00C42D6B">
        <w:rPr>
          <w:rFonts w:ascii="Calibri" w:eastAsia="Calibri" w:hAnsi="Calibri" w:cs="Times New Roman"/>
          <w:b/>
          <w:lang w:val="en-US"/>
        </w:rPr>
        <w:t xml:space="preserve"> IWZ oraz załacznik nr 1</w:t>
      </w:r>
    </w:p>
    <w:p w14:paraId="034A9215" w14:textId="0CF31EE7" w:rsidR="00F84D5A" w:rsidRDefault="00F84D5A" w:rsidP="00F84D5A">
      <w:pPr>
        <w:rPr>
          <w:rFonts w:ascii="Times New Roman" w:hAnsi="Times New Roman" w:cs="Times New Roman"/>
          <w:lang w:val="pl-PL"/>
        </w:rPr>
      </w:pPr>
    </w:p>
    <w:p w14:paraId="65F54807" w14:textId="7AB63C7F" w:rsidR="00663234" w:rsidRPr="00663234" w:rsidRDefault="00663234" w:rsidP="00F84D5A">
      <w:pPr>
        <w:rPr>
          <w:rFonts w:ascii="Times New Roman" w:hAnsi="Times New Roman" w:cs="Times New Roman"/>
          <w:b/>
          <w:lang w:val="pl-PL"/>
        </w:rPr>
      </w:pPr>
      <w:r w:rsidRPr="00663234">
        <w:rPr>
          <w:rFonts w:ascii="Times New Roman" w:hAnsi="Times New Roman" w:cs="Times New Roman"/>
          <w:b/>
          <w:lang w:val="pl-PL"/>
        </w:rPr>
        <w:t>Pytanie nr 5</w:t>
      </w:r>
    </w:p>
    <w:p w14:paraId="0236F3FC" w14:textId="77777777" w:rsidR="00663234" w:rsidRDefault="00663234" w:rsidP="00663234">
      <w:pPr>
        <w:jc w:val="both"/>
        <w:rPr>
          <w:lang w:val="pl-PL"/>
        </w:rPr>
      </w:pPr>
      <w:r>
        <w:rPr>
          <w:lang w:val="pl-PL"/>
        </w:rPr>
        <w:t xml:space="preserve">W związku z prowadzonym postępowaniem w formie zapytania ofertowego, zwracamy się do Zamawiającego o dopuszczenie wysokiej klasy pomp infuzyjnych objętościowych, o niżej opisanych parametrach jako alternatywne rozwiązanie do wymaganego pierwotnie. Dopuszczenie większej liczby Oferentów pozwoli Zamawiającemu na uzyskanie korzystniejszej ceny oraz pozostałych warunków (np. terminu gwarancji). </w:t>
      </w:r>
      <w:r>
        <w:rPr>
          <w:rFonts w:ascii="Calibri" w:hAnsi="Calibri" w:cs="Calibri"/>
          <w:lang w:val="pl-PL"/>
        </w:rPr>
        <w:t>Chcielibyśmy również nadmienić, że wyszczególniony przez Nas poniżej sprzęt medyczny w postaci pomp objętościowych, był testowany w Państwa placówce w Oddziale Onkologii Klinicznej, zgodnie ze wszystkimi procedurami wewnętrznymi, a rozwiązanie, które możemy Państwu zaoferować spełniało wszystkie oczekiwania kliniczne, wymagane na Oddziale Onkologii, bez żadnych zastrzeżeń i było w pełni akceptowalne.</w:t>
      </w:r>
      <w:r>
        <w:rPr>
          <w:lang w:val="pl-PL"/>
        </w:rPr>
        <w:t xml:space="preserve"> </w:t>
      </w:r>
    </w:p>
    <w:p w14:paraId="113ABB41" w14:textId="77777777" w:rsidR="00663234" w:rsidRDefault="00663234" w:rsidP="00663234">
      <w:pPr>
        <w:jc w:val="both"/>
        <w:rPr>
          <w:b/>
          <w:bCs/>
          <w:lang w:val="pl-PL"/>
        </w:rPr>
      </w:pPr>
      <w:r>
        <w:rPr>
          <w:lang w:val="pl-PL"/>
        </w:rPr>
        <w:br/>
      </w:r>
      <w:r>
        <w:rPr>
          <w:b/>
          <w:bCs/>
          <w:lang w:val="pl-PL"/>
        </w:rPr>
        <w:t>Pompy infuzyjne objętościowe z wyposażeniem – 10 kpl.</w:t>
      </w:r>
    </w:p>
    <w:tbl>
      <w:tblPr>
        <w:tblW w:w="1102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5529"/>
        <w:gridCol w:w="1276"/>
        <w:gridCol w:w="1276"/>
        <w:gridCol w:w="2268"/>
      </w:tblGrid>
      <w:tr w:rsidR="00663234" w14:paraId="587E881A" w14:textId="77777777" w:rsidTr="0066323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52E62A4" w14:textId="77777777" w:rsidR="00663234" w:rsidRDefault="00663234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F8AF6A2" w14:textId="77777777" w:rsidR="00663234" w:rsidRDefault="00663234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pl-PL"/>
              </w:rPr>
              <w:t>Parametr/Warunek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1248284" w14:textId="77777777" w:rsidR="00663234" w:rsidRDefault="00663234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pl-PL"/>
              </w:rPr>
              <w:t xml:space="preserve">Warunek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graniczny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0AFB760" w14:textId="77777777" w:rsidR="00663234" w:rsidRDefault="00663234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1ACB46" w14:textId="77777777" w:rsidR="00663234" w:rsidRDefault="00663234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pl-PL"/>
              </w:rPr>
              <w:t>Wartość oferowana</w:t>
            </w:r>
          </w:p>
          <w:p w14:paraId="3EF502F0" w14:textId="77777777" w:rsidR="00663234" w:rsidRDefault="00663234">
            <w:pPr>
              <w:autoSpaceDE w:val="0"/>
              <w:jc w:val="center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pl-PL"/>
              </w:rPr>
              <w:t>Podać/opisać</w:t>
            </w:r>
          </w:p>
        </w:tc>
      </w:tr>
      <w:tr w:rsidR="00663234" w14:paraId="4E52BEA2" w14:textId="77777777" w:rsidTr="00663234">
        <w:tc>
          <w:tcPr>
            <w:tcW w:w="110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4243" w14:textId="77777777" w:rsidR="00663234" w:rsidRDefault="00663234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663234" w14:paraId="533BD974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6832D4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2D105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Producent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99D22" w14:textId="77777777" w:rsidR="00663234" w:rsidRDefault="00663234">
            <w:pPr>
              <w:autoSpaceDE w:val="0"/>
              <w:snapToGrid w:val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9E05E8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6621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2163CD2E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120C56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jc w:val="center"/>
              <w:rPr>
                <w:rFonts w:cstheme="min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7006DF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Rok produkcji min. 2022 dla każdego oferowanego produktu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48BBB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313BEF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FFBD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6D270708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C3172F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5D25C4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Model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7E92D1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D321C2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F467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41D6976F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45A22A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6ADA3B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Dokument potwierdzający dokonanie zgłoszenia do Rejestru Wyrobów Medycznych, certyfikat oceny zgodności lub deklarację zgodności – w zależności od klasy wyrobu – dla każdego oferowanego produktu lub wpis do rejestru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42F361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7FCA4C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9B67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5DE344FE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7C4F12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F245E6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Certyfikat CE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052A9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1FE986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8224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10339C3C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DA9AAA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C5628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Oferowane urządzenia muszą spełniać normę EN 60601-1 Edycja 3.1 harmonizowana ( w odniesieniu do pomp infuzyjnych Norma szczegółowa 60601-2-24:2012 )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3213AD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2990D6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5C67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725CA819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FD61D8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9F7036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Zabezpieczenie pompy przed przypadkowym zalaniem układów mechaniki i elektroniki, podać stopień ochrony IP – wymagany nie mniej niż IP 32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A0B22A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DFDA55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F05B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783DA29B" w14:textId="77777777" w:rsidTr="00663234">
        <w:tc>
          <w:tcPr>
            <w:tcW w:w="110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9CD80" w14:textId="77777777" w:rsidR="00663234" w:rsidRDefault="00663234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pl-PL"/>
              </w:rPr>
              <w:t>Parametry podaży</w:t>
            </w:r>
          </w:p>
        </w:tc>
      </w:tr>
      <w:tr w:rsidR="00663234" w14:paraId="71A99D42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93FEDB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jc w:val="center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A4FCCA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Pompa objętościowa do dożylnej podaży leków i płynów, krwi i produktów krwiopochodnych, żywienia pozajelitowego, leków onkologicznych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29425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7A2336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AB4D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50847062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02E996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7D5AA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Minimalny zakres szybkości podaży w ml/h w zakresie 1,0-999 ml/h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CC11D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692DCE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217D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6A360AAE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D82D62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51AA8C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Możliwość regulacji prędkości podaży co 0,1 ml w zakresie od 1,0 do 99,9 ml/h.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087B33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6B3229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388C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275A4BC1" w14:textId="77777777" w:rsidTr="00663234">
        <w:trPr>
          <w:trHeight w:hRule="exact" w:val="82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449B6A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B020F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Kontrola objętości do podania minimum : wyłączona, tryb standard w zakresie 1-9999ml, tryb mikro w zakresie 0,1-999 ml.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AB70B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2CE050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2EB2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7F0348EA" w14:textId="77777777" w:rsidTr="00663234">
        <w:trPr>
          <w:trHeight w:hRule="exact" w:val="55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18E841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92E7D9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Kontrola objętosci podanej minimum : tryb standard od 0 – 9999 ml, tryb mikro 0,0 – 999 ml.</w:t>
            </w:r>
          </w:p>
          <w:p w14:paraId="1AD52855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78F6B4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9D4F94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A1BB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542D6FD7" w14:textId="77777777" w:rsidTr="00663234">
        <w:trPr>
          <w:trHeight w:hRule="exact" w:val="387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113760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863191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Praca pompy w minimum dwóch trybach: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2883C1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537B86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998D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4814A798" w14:textId="77777777" w:rsidTr="00663234">
        <w:trPr>
          <w:trHeight w:hRule="exact" w:val="286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287F18" w14:textId="77777777" w:rsidR="00663234" w:rsidRDefault="00663234">
            <w:pPr>
              <w:rPr>
                <w:rFonts w:cstheme="minorHAnsi"/>
                <w:kern w:val="2"/>
                <w:sz w:val="18"/>
                <w:szCs w:val="18"/>
                <w:lang w:val="pl-PL" w:eastAsia="en-US"/>
                <w14:ligatures w14:val="standardContextua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09C74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- wybór prędkości podaży,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ED4CD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567AF7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1BF1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3EAF2888" w14:textId="77777777" w:rsidTr="00663234"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E5127" w14:textId="77777777" w:rsidR="00663234" w:rsidRDefault="00663234">
            <w:pPr>
              <w:rPr>
                <w:rFonts w:cstheme="minorHAnsi"/>
                <w:kern w:val="2"/>
                <w:sz w:val="18"/>
                <w:szCs w:val="18"/>
                <w:lang w:val="pl-PL" w:eastAsia="en-US"/>
                <w14:ligatures w14:val="standardContextua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2C2454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- wybór objętości do podania i czasu, w jakim ma być ona podana (automatyczne wyliczanie prędkości podaży)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7A7837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62BDAF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A509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0898982C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B2B036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EFA68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Dokładność podaży min. ± 5% przy szybkości 25 ml/h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794C1C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69B053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5E68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44AA39E5" w14:textId="77777777" w:rsidTr="00663234">
        <w:trPr>
          <w:trHeight w:val="561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1128209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E137A00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Możliwość zmiany szybkości podaży bez konieczności zatrzymania pracy pompy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C3C0699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5D6090D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26201A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115C194E" w14:textId="77777777" w:rsidTr="006632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E5B9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DAC1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Programowanie objętości całej infuzji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CAD8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AB2B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5D46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4159709F" w14:textId="77777777" w:rsidTr="00663234"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54374C5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E35C38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 xml:space="preserve">Ciśnienie okluzji – podać wartości [mmHg] – min. 3 poziomy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55A217" w14:textId="77777777" w:rsidR="00663234" w:rsidRDefault="00663234">
            <w:pPr>
              <w:autoSpaceDE w:val="0"/>
              <w:snapToGrid w:val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TAK -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8382CB7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3296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560FAAE1" w14:textId="77777777" w:rsidTr="00663234">
        <w:trPr>
          <w:trHeight w:val="511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F424C38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D72CC9F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 xml:space="preserve">Możliwość ręcznego ustawiania ciśnienia okluzji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820C627" w14:textId="77777777" w:rsidR="00663234" w:rsidRDefault="00663234">
            <w:pPr>
              <w:autoSpaceDE w:val="0"/>
              <w:snapToGrid w:val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C5EB091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  <w:p w14:paraId="47A881D1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  <w:p w14:paraId="26891248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8F2873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27D8A804" w14:textId="77777777" w:rsidTr="006632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B512E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D062A93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Możliwość pracy z detektorem kropli bez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09C3393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3737701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A92AB8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0A5925AD" w14:textId="77777777" w:rsidTr="00663234"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DB26CC2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1031703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Możliwość zablokowania ustawionych parametrów podaży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E967AF8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DF874BB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A2F9E1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65646CCC" w14:textId="77777777" w:rsidTr="006632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17C5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A3B4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Możliwość monitorowania objętości całej infuzji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00A3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5BA9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3232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02D91EA3" w14:textId="77777777" w:rsidTr="00663234"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8AEB6A2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1A14D9A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 xml:space="preserve">Możliwość podaży krwi i preparatów krwiopochodnych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42AE43C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C82C316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831569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03CE62E9" w14:textId="77777777" w:rsidTr="006632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FD40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5645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Możliwość podaży leków onkologicznych za pomocą wielokierunkowych zestawów infuzyjnych – posiadających co najmniej 5 portów 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73A1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A3CE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F825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0AA78DE9" w14:textId="77777777" w:rsidTr="00663234"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FB5325A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5978E5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Możliwość pracy z zestawami do leków światłoczułych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FA6A2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0286C98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197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253D9767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FBE761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E855DE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Możliwość pracy z zestawami do podaży lipidów.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33197D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65A334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F715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74C475AD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E61BCA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C4F844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Możliwość pracy z zestawami typu „Low Sorbing” – Sety Niskosorpcyjne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5010D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B619FB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65E3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7541B209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E3613D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163082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Szybkość podaży dawki uderzeniowej (bolus) [ml/h] programowana przez użytkownika – zakres min 1,0-999 ml/h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FD2C8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55F72F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8636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3F82454F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57FD1A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95B5C5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Objętość dawki uderzeniowej (bolusa) od 0 do min 99 ml co 1 ml.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B32FE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8FE775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3B49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1E951C31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A9CB82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0EB9B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Kontrola osiągniętej dawki uderzeniowej (bolusa) w czasie infuzji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8B67AE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157E44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BA83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0AAF004F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674D28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07CAB3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Maksymalna objętość antybolusa po zwolnieniu okluzji – 0,6 ml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F826B2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F14345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8847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62CC9C41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AB9B7B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78B426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Wykrywanie pęcherzyków powietrza w drenie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A3D007" w14:textId="77777777" w:rsidR="00663234" w:rsidRDefault="00663234">
            <w:pPr>
              <w:autoSpaceDE w:val="0"/>
              <w:snapToGrid w:val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705531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F892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19F83F9F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9351B0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B1B23D" w14:textId="77777777" w:rsidR="00663234" w:rsidRDefault="00663234">
            <w:pPr>
              <w:autoSpaceDE w:val="0"/>
              <w:snapToGrid w:val="0"/>
              <w:rPr>
                <w:rFonts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pl-PL"/>
              </w:rPr>
              <w:t>Ustawianie przez użytkownika wielkości wykrywanych pęcherzyków powietrza – min.4 wielkości, w zakresie od 50 do 500 µl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0FBE2E" w14:textId="77777777" w:rsidR="00663234" w:rsidRDefault="00663234">
            <w:pPr>
              <w:autoSpaceDE w:val="0"/>
              <w:snapToGrid w:val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TAK - podać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FFB364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E484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6FA7C965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AD7BEB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77D950" w14:textId="77777777" w:rsidR="00663234" w:rsidRDefault="00663234">
            <w:pPr>
              <w:autoSpaceDE w:val="0"/>
              <w:snapToGrid w:val="0"/>
              <w:rPr>
                <w:rFonts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pl-PL"/>
              </w:rPr>
              <w:t>Uruchamianie alarmu powietrza w drenie w przypadku przekroczenia zakumulowanej objętości pęcherzyków powietrza nie więcej niż 500 µl w czasie nie dłuższym niż 15 minut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D89DF7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30E6A5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2096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3BD8423D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E61CA9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E62CE1" w14:textId="77777777" w:rsidR="00663234" w:rsidRDefault="00663234">
            <w:pPr>
              <w:autoSpaceDE w:val="0"/>
              <w:snapToGrid w:val="0"/>
              <w:rPr>
                <w:rFonts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pl-PL"/>
              </w:rPr>
              <w:t xml:space="preserve">Możliwość programowania infuzji podstawowej i dodatkowej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547108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8109B5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61BC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3E005517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71E8F0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0223AB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Funkcja wypełniania i przepłukiwania przewodu infuzyjnego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F20ED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3EFAB6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176C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7F1B2757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DCD1871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02F6CA9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Funkcja KVO (utrzymania drożności naczyń po zakończeniu infuzji) z możliwością regulacji minimum : wyłączona; 1,0-5.0 ml/h co 1 ml/h</w:t>
            </w:r>
          </w:p>
          <w:p w14:paraId="26685F6B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D21656A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53C494E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D51F37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4213BAF2" w14:textId="77777777" w:rsidTr="00663234">
        <w:tc>
          <w:tcPr>
            <w:tcW w:w="1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34CF" w14:textId="77777777" w:rsidR="00663234" w:rsidRDefault="00663234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pl-PL"/>
              </w:rPr>
              <w:t>System zabezpieczeń</w:t>
            </w:r>
          </w:p>
        </w:tc>
      </w:tr>
      <w:tr w:rsidR="00663234" w14:paraId="0DAA238B" w14:textId="77777777" w:rsidTr="00663234"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9F7B647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186588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Autokontrola urządzenia w trakcie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FC04E5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054B403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A35F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00D7BFB9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224F88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51EB8C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 xml:space="preserve">Alarm wyczerpania baterii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63D36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273B47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D39B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</w:rPr>
            </w:pPr>
          </w:p>
        </w:tc>
      </w:tr>
      <w:tr w:rsidR="00663234" w14:paraId="5B8B379A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E2CA96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82C70A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 xml:space="preserve">Rozróżniane alarmy okluzji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1ABB40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8E6051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C3A5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5159CEB7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E104AA" w14:textId="77777777" w:rsidR="00663234" w:rsidRDefault="00663234">
            <w:pPr>
              <w:autoSpaceDE w:val="0"/>
              <w:snapToGrid w:val="0"/>
              <w:ind w:left="36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C9F97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- drożności drenu między pojemnikiem z płynem infuzyjnym a pompą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30F51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6F5765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68D1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38D3A88D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5C1353" w14:textId="77777777" w:rsidR="00663234" w:rsidRDefault="00663234">
            <w:pPr>
              <w:autoSpaceDE w:val="0"/>
              <w:snapToGrid w:val="0"/>
              <w:ind w:left="36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E56FB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- okluzji pomiędzy pompą a pacjentem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3BB087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F0009C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4B26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4EFF5C15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AF60875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BAF452C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Alarm zatrzymania pompy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DFD8C90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3065984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A4D153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35964336" w14:textId="77777777" w:rsidTr="00663234"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57C6014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F7EBFEB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Alarm wykrywania pęcherzyków powietrza w drenie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C95A6B6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4297633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A85373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2DF76145" w14:textId="77777777" w:rsidTr="00663234">
        <w:trPr>
          <w:trHeight w:val="5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3FB0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314F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Alarm niewłaściwego zamocowania zestawu do przetoczeń i użycia niewłaściwego zestawu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6C88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629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1B0D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3D4EF150" w14:textId="77777777" w:rsidTr="006632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599B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4900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Zabezpieczenie przed swobodnym przepływem niezależnie w pompie i w drenie</w:t>
            </w:r>
            <w:r>
              <w:rPr>
                <w:rFonts w:cstheme="minorHAnsi"/>
                <w:sz w:val="18"/>
                <w:szCs w:val="18"/>
                <w:lang w:val="pl-PL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7FF6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B6B1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7239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6D157E7D" w14:textId="77777777" w:rsidTr="006632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669A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E1EF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Regulacja głośności alarmów - zakres minimum 7 stopniowy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6C4F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EE6A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1893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4AA48FBB" w14:textId="77777777" w:rsidTr="00663234"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CA27F5D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FCF9AA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Wyświetlana na żądanie informacja o stanie naładowania akumulatora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02B15E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65B4F59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C7E6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30BE8402" w14:textId="77777777" w:rsidTr="00663234"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62AD639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6901A7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Podświetlana w sposób widoczny na panelu głównym ikona informująca o tym, że pompa jest w stanie alarmu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713F4E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29672CC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BF53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563410A6" w14:textId="77777777" w:rsidTr="00663234"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7DB04B1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4FAF9D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Podświetlana w sposób widoczny na panelu głównym ikona informująca o wyciszeniu alarmów dźwiękowych w pompie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0E9CC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7E60B7B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3564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6305EE01" w14:textId="77777777" w:rsidTr="00663234"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66F898C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C8026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Podtrzymywanie pamięci zdarzeń w pompie nie podłączonej do zasilania 220-240 V przez okres min 6 m-cy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CD05CD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86454B4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3EF3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13C045CD" w14:textId="77777777" w:rsidTr="00663234">
        <w:tc>
          <w:tcPr>
            <w:tcW w:w="110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94C5" w14:textId="77777777" w:rsidR="00663234" w:rsidRDefault="00663234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pl-PL"/>
              </w:rPr>
              <w:t>Parametry ogólne</w:t>
            </w:r>
          </w:p>
        </w:tc>
      </w:tr>
      <w:tr w:rsidR="00663234" w14:paraId="3A640A1C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42833E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jc w:val="center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B1BD16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Masa – maksymalnie 1,5 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AFCD7C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6AD561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C115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56376A1F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E4B8F4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827E2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Urządzenie nie wielkich rozmiarów maksymalnie: 145 (szer.) x 145 (wys.) x 110(gł.) mm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3EC845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95B743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6804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0704E31D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EF0D17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5FF6D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Zabezpieczenie układu mechanicznego i sterującego przed przypadkowym zalaniem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B4CACC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D4B18E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45F6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46C72CEE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897380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20D688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Zasilanie 220-240 V AC, 50 Hz zintegrowane z pompą.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D301DD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FB48D7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1381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188B16B5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1383F8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AB54F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pl-PL"/>
              </w:rPr>
              <w:t>Zasilanie bateryjne – praca min. 10h przy prędkości podaży 25 ml/h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CA66FA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DD3F09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41A5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10C01607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F2E756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A18FF4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Wbudowany, nie odłączalny uchwyt do mocowania pompy do statywu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1C68F2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F2D591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0AB8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0D5F367A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19D493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FCD08F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Wbudowany, nie odłączalny zatrzaskowy system mocowania do stacji dokującej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D9F0E4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FB26BB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ADDA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226B3593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B9953A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9EA0AC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Możliwość współpracy pompy z systemami zarządzania infuzją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86AEB7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E98037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A0BD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562AB15A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5F303C0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6E38AD4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Wbudowany interfejs na podczerwień IrDA oraz RS232 do dwustronnej komunikacji z systemem zarządzającym infuzją oraz innym pompami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251DC0D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973D449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A3CE35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05551D13" w14:textId="77777777" w:rsidTr="006632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AB54" w14:textId="77777777" w:rsidR="00663234" w:rsidRDefault="00663234">
            <w:pPr>
              <w:tabs>
                <w:tab w:val="left" w:pos="2880"/>
              </w:tabs>
              <w:autoSpaceDE w:val="0"/>
              <w:snapToGrid w:val="0"/>
              <w:ind w:left="36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82FF" w14:textId="77777777" w:rsidR="00663234" w:rsidRDefault="00663234">
            <w:pPr>
              <w:autoSpaceDE w:val="0"/>
              <w:snapToGrid w:val="0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  <w:r>
              <w:rPr>
                <w:rFonts w:cstheme="minorHAnsi"/>
                <w:b/>
                <w:sz w:val="18"/>
                <w:szCs w:val="18"/>
                <w:lang w:val="pl-PL"/>
              </w:rPr>
              <w:t>SERWIS I SZKOLENIE</w:t>
            </w:r>
          </w:p>
        </w:tc>
      </w:tr>
      <w:tr w:rsidR="00663234" w14:paraId="0BED9090" w14:textId="77777777" w:rsidTr="00663234"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D490A5D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1F6EEB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 xml:space="preserve">Serwis na terenie Polski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EF251B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76F60B1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1EA6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16829BBC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CF9804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0791AB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Magazyn części zamiennych na terenie polski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6C1A26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33F328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06B8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663234" w14:paraId="084FD580" w14:textId="77777777" w:rsidTr="00663234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9D3B70" w14:textId="77777777" w:rsidR="00663234" w:rsidRDefault="00663234" w:rsidP="00663234">
            <w:pPr>
              <w:numPr>
                <w:ilvl w:val="0"/>
                <w:numId w:val="24"/>
              </w:numPr>
              <w:tabs>
                <w:tab w:val="left" w:pos="2880"/>
              </w:tabs>
              <w:suppressAutoHyphens/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DFDBF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 xml:space="preserve">Szkolenie personelu po instalacji pomp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FC5BDC" w14:textId="77777777" w:rsidR="00663234" w:rsidRDefault="006632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5CC7BB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55B5" w14:textId="77777777" w:rsidR="00663234" w:rsidRDefault="00663234">
            <w:pPr>
              <w:autoSpaceDE w:val="0"/>
              <w:snapToGrid w:val="0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</w:tbl>
    <w:p w14:paraId="5BAD6FE7" w14:textId="1143F326" w:rsidR="00663234" w:rsidRDefault="00663234" w:rsidP="00F84D5A">
      <w:pPr>
        <w:rPr>
          <w:rFonts w:ascii="Calibri" w:eastAsia="Calibri" w:hAnsi="Calibri" w:cs="Times New Roman"/>
          <w:b/>
          <w:lang w:val="en-US"/>
        </w:rPr>
      </w:pPr>
      <w:r w:rsidRPr="00A23A12">
        <w:rPr>
          <w:rFonts w:ascii="Calibri" w:eastAsia="Calibri" w:hAnsi="Calibri" w:cs="Times New Roman"/>
          <w:b/>
          <w:lang w:val="en-US"/>
        </w:rPr>
        <w:t>Odpowiedź :</w:t>
      </w:r>
      <w:r>
        <w:rPr>
          <w:rFonts w:ascii="Calibri" w:eastAsia="Calibri" w:hAnsi="Calibri" w:cs="Times New Roman"/>
          <w:b/>
          <w:lang w:val="en-US"/>
        </w:rPr>
        <w:t xml:space="preserve"> Zgodnie z IWZ</w:t>
      </w:r>
    </w:p>
    <w:p w14:paraId="634F7A6E" w14:textId="77777777" w:rsidR="00663234" w:rsidRDefault="00663234" w:rsidP="00663234">
      <w:pPr>
        <w:jc w:val="both"/>
        <w:rPr>
          <w:rFonts w:ascii="Calibri" w:eastAsia="Calibri" w:hAnsi="Calibri" w:cs="Times New Roman"/>
          <w:b/>
          <w:lang w:val="en-US"/>
        </w:rPr>
      </w:pPr>
    </w:p>
    <w:p w14:paraId="7E68586E" w14:textId="108B998E" w:rsidR="00663234" w:rsidRDefault="00663234" w:rsidP="00663234">
      <w:pPr>
        <w:jc w:val="both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Pytanie nr 6</w:t>
      </w:r>
    </w:p>
    <w:p w14:paraId="61A712E2" w14:textId="7B18B86E" w:rsidR="00663234" w:rsidRDefault="00663234" w:rsidP="00663234">
      <w:pPr>
        <w:jc w:val="both"/>
        <w:rPr>
          <w:lang w:val="pl-PL"/>
        </w:rPr>
      </w:pPr>
      <w:r>
        <w:rPr>
          <w:lang w:val="pl-PL"/>
        </w:rPr>
        <w:t xml:space="preserve">W związku z prowadzonym postępowaniem w formie zapytania ofertowego, zwracamy się do Zamawiającego o dopuszczenie wysokiej klasy pomp infuzyjnych objętościowych, o niżej opisanych parametrach jako alternatywne rozwiązanie do wymaganego pierwotnie. Dopuszczenie większej liczby Oferentów pozwoli Zamawiającemu na uzyskanie korzystniejszej ceny oraz pozostałych warunków (np. terminu gwarancji). </w:t>
      </w:r>
      <w:r>
        <w:rPr>
          <w:rFonts w:ascii="Calibri" w:hAnsi="Calibri" w:cs="Calibri"/>
          <w:lang w:val="pl-PL"/>
        </w:rPr>
        <w:t>Chcielibyśmy również nadmienić, że wyszczególniony przez Nas poniżej sprzęt medyczny w postaci pomp objętościowych, był testowany w Państwa placówce w Oddziale Onkologii Klinicznej, zgodnie ze wszystkimi procedurami wewnętrznymi, a rozwiązanie, które możemy Państwu zaoferować spełniało wszystkie oczekiwania kliniczne, wymagane na Oddziale Onkologii, bez żadnych zastrzeżeń i było w pełni akceptowalne.</w:t>
      </w:r>
      <w:r>
        <w:rPr>
          <w:lang w:val="pl-PL"/>
        </w:rPr>
        <w:t xml:space="preserve"> </w:t>
      </w:r>
    </w:p>
    <w:p w14:paraId="618C574B" w14:textId="77777777" w:rsidR="00663234" w:rsidRDefault="00663234" w:rsidP="00663234">
      <w:pPr>
        <w:jc w:val="both"/>
        <w:rPr>
          <w:b/>
          <w:bCs/>
          <w:lang w:val="pl-PL"/>
        </w:rPr>
      </w:pPr>
      <w:r>
        <w:rPr>
          <w:lang w:val="pl-PL"/>
        </w:rPr>
        <w:br/>
      </w:r>
      <w:r>
        <w:rPr>
          <w:b/>
          <w:bCs/>
          <w:lang w:val="pl-PL"/>
        </w:rPr>
        <w:t>Pompy infuzyjne objętościowe z wyposażeniem – 10 kpl.</w:t>
      </w:r>
    </w:p>
    <w:p w14:paraId="5FFDC75D" w14:textId="7C96C1B9" w:rsidR="00663234" w:rsidRDefault="00663234" w:rsidP="00663234">
      <w:pPr>
        <w:pStyle w:val="Akapitzlist"/>
        <w:numPr>
          <w:ilvl w:val="0"/>
          <w:numId w:val="25"/>
        </w:numPr>
        <w:spacing w:after="160" w:line="256" w:lineRule="auto"/>
        <w:rPr>
          <w:lang w:val="pl-PL"/>
        </w:rPr>
      </w:pPr>
      <w:r>
        <w:rPr>
          <w:lang w:val="pl-PL"/>
        </w:rPr>
        <w:t>Prosimy Zamawiającego o dopuszczenie w pkt. 1 pomp objetościowych do dożylnej podaży leków i płynów, krwi i produktów krwiopochodnych, żywienia pozaje</w:t>
      </w:r>
      <w:r>
        <w:rPr>
          <w:lang w:val="pl-PL"/>
        </w:rPr>
        <w:t>litowego, leków onkologicznych.</w:t>
      </w:r>
    </w:p>
    <w:p w14:paraId="1EFF50EF" w14:textId="77777777" w:rsidR="00663234" w:rsidRPr="00663234" w:rsidRDefault="00663234" w:rsidP="00663234">
      <w:pPr>
        <w:pStyle w:val="Akapitzlist"/>
        <w:spacing w:after="160" w:line="256" w:lineRule="auto"/>
        <w:rPr>
          <w:rFonts w:ascii="Calibri" w:eastAsia="Calibri" w:hAnsi="Calibri" w:cs="Times New Roman"/>
          <w:b/>
          <w:lang w:val="en-US"/>
        </w:rPr>
      </w:pPr>
      <w:r w:rsidRPr="00663234">
        <w:rPr>
          <w:rFonts w:ascii="Calibri" w:eastAsia="Calibri" w:hAnsi="Calibri" w:cs="Times New Roman"/>
          <w:b/>
          <w:lang w:val="en-US"/>
        </w:rPr>
        <w:t>Odpowiedź : TAK, Zamawiający dopuszcza</w:t>
      </w:r>
    </w:p>
    <w:p w14:paraId="3E92C0E8" w14:textId="77777777" w:rsidR="00663234" w:rsidRDefault="00663234" w:rsidP="00663234">
      <w:pPr>
        <w:pStyle w:val="Akapitzlist"/>
        <w:spacing w:after="160" w:line="256" w:lineRule="auto"/>
        <w:rPr>
          <w:lang w:val="pl-PL"/>
        </w:rPr>
      </w:pPr>
    </w:p>
    <w:p w14:paraId="25D622F0" w14:textId="60530A22" w:rsidR="00663234" w:rsidRDefault="00663234" w:rsidP="00663234">
      <w:pPr>
        <w:pStyle w:val="Akapitzlist"/>
        <w:numPr>
          <w:ilvl w:val="0"/>
          <w:numId w:val="25"/>
        </w:numPr>
        <w:spacing w:after="160" w:line="256" w:lineRule="auto"/>
        <w:rPr>
          <w:b/>
          <w:lang w:val="pl-PL"/>
        </w:rPr>
      </w:pPr>
      <w:r>
        <w:rPr>
          <w:lang w:val="pl-PL"/>
        </w:rPr>
        <w:t>Prosimy Zamawiającego o dopuszczenie w pkt. 2 pomp objętościowych z dokładnością mechaniczną +/- 5%.</w:t>
      </w:r>
      <w:r>
        <w:rPr>
          <w:lang w:val="pl-PL"/>
        </w:rPr>
        <w:br/>
      </w:r>
      <w:r w:rsidRPr="00663234">
        <w:rPr>
          <w:b/>
          <w:lang w:val="pl-PL"/>
        </w:rPr>
        <w:t>Odpowiedź : TAK, Zamawiający dopuszcza</w:t>
      </w:r>
    </w:p>
    <w:p w14:paraId="6CB8B17C" w14:textId="77777777" w:rsidR="00663234" w:rsidRPr="00663234" w:rsidRDefault="00663234" w:rsidP="00663234">
      <w:pPr>
        <w:pStyle w:val="Akapitzlist"/>
        <w:spacing w:after="160" w:line="256" w:lineRule="auto"/>
        <w:rPr>
          <w:b/>
          <w:lang w:val="pl-PL"/>
        </w:rPr>
      </w:pPr>
    </w:p>
    <w:p w14:paraId="23071719" w14:textId="2AAAEA95" w:rsidR="00663234" w:rsidRDefault="00663234" w:rsidP="002F774E">
      <w:pPr>
        <w:pStyle w:val="Akapitzlist"/>
        <w:numPr>
          <w:ilvl w:val="0"/>
          <w:numId w:val="25"/>
        </w:numPr>
        <w:spacing w:after="160" w:line="256" w:lineRule="auto"/>
        <w:rPr>
          <w:b/>
          <w:lang w:val="pl-PL"/>
        </w:rPr>
      </w:pPr>
      <w:r>
        <w:rPr>
          <w:lang w:val="pl-PL"/>
        </w:rPr>
        <w:t>Prosimy Zamawiającego o odstąpienie w pkt. 4 od wymienionego zapisu; istnieje możliwość podaży żywienia pozajelitowego (TPN) przez pompę.</w:t>
      </w:r>
      <w:r>
        <w:rPr>
          <w:lang w:val="pl-PL"/>
        </w:rPr>
        <w:br/>
      </w:r>
      <w:r w:rsidR="002F774E" w:rsidRPr="002F774E">
        <w:rPr>
          <w:b/>
          <w:lang w:val="pl-PL"/>
        </w:rPr>
        <w:t>Odpowiedź : Zgodnie z IWZ</w:t>
      </w:r>
    </w:p>
    <w:p w14:paraId="7114775F" w14:textId="77777777" w:rsidR="002F774E" w:rsidRPr="002F774E" w:rsidRDefault="002F774E" w:rsidP="002F774E">
      <w:pPr>
        <w:pStyle w:val="Akapitzlist"/>
        <w:rPr>
          <w:b/>
          <w:lang w:val="pl-PL"/>
        </w:rPr>
      </w:pPr>
    </w:p>
    <w:p w14:paraId="620DDF9D" w14:textId="7D566243" w:rsidR="00663234" w:rsidRDefault="00663234" w:rsidP="002F774E">
      <w:pPr>
        <w:pStyle w:val="Akapitzlist"/>
        <w:numPr>
          <w:ilvl w:val="0"/>
          <w:numId w:val="25"/>
        </w:numPr>
        <w:spacing w:after="160" w:line="256" w:lineRule="auto"/>
        <w:rPr>
          <w:b/>
          <w:lang w:val="pl-PL"/>
        </w:rPr>
      </w:pPr>
      <w:r>
        <w:rPr>
          <w:lang w:val="pl-PL"/>
        </w:rPr>
        <w:t>Prosimy Zamawiającego o odstępienie w pkt. 5 od wymienionego zapisu dot. definicji NIOSH.</w:t>
      </w:r>
      <w:r>
        <w:rPr>
          <w:lang w:val="pl-PL"/>
        </w:rPr>
        <w:br/>
      </w:r>
      <w:r w:rsidR="002F774E" w:rsidRPr="002F774E">
        <w:rPr>
          <w:b/>
          <w:lang w:val="pl-PL"/>
        </w:rPr>
        <w:t>Odpowiedź : Zgodnie z IWZ</w:t>
      </w:r>
    </w:p>
    <w:p w14:paraId="28F2F3CC" w14:textId="77777777" w:rsidR="002F774E" w:rsidRPr="002F774E" w:rsidRDefault="002F774E" w:rsidP="002F774E">
      <w:pPr>
        <w:pStyle w:val="Akapitzlist"/>
        <w:rPr>
          <w:b/>
          <w:lang w:val="pl-PL"/>
        </w:rPr>
      </w:pPr>
    </w:p>
    <w:p w14:paraId="49487974" w14:textId="77777777" w:rsidR="00663234" w:rsidRDefault="00663234" w:rsidP="00663234">
      <w:pPr>
        <w:pStyle w:val="Akapitzlist"/>
        <w:numPr>
          <w:ilvl w:val="0"/>
          <w:numId w:val="25"/>
        </w:numPr>
        <w:spacing w:after="160" w:line="256" w:lineRule="auto"/>
        <w:rPr>
          <w:lang w:val="pl-PL"/>
        </w:rPr>
      </w:pPr>
      <w:r>
        <w:rPr>
          <w:lang w:val="pl-PL"/>
        </w:rPr>
        <w:t>Prosimy Zamawiającego o dopuszczenie w pkt. 6 pomp objętościowych z zabezpieczeniem przed swobodnym przepływem niezależnie w pompie i drenie.</w:t>
      </w:r>
    </w:p>
    <w:p w14:paraId="7C6834CC" w14:textId="7B18432B" w:rsidR="00663234" w:rsidRDefault="002F774E" w:rsidP="00663234">
      <w:pPr>
        <w:pStyle w:val="Akapitzlist"/>
        <w:rPr>
          <w:b/>
          <w:lang w:val="pl-PL"/>
        </w:rPr>
      </w:pPr>
      <w:r w:rsidRPr="002F774E">
        <w:rPr>
          <w:b/>
          <w:lang w:val="pl-PL"/>
        </w:rPr>
        <w:t>Odpowiedź : Zgodnie z IWZ</w:t>
      </w:r>
    </w:p>
    <w:p w14:paraId="44BE7843" w14:textId="77777777" w:rsidR="00663234" w:rsidRDefault="00663234" w:rsidP="00663234">
      <w:pPr>
        <w:pStyle w:val="Akapitzlist"/>
        <w:numPr>
          <w:ilvl w:val="0"/>
          <w:numId w:val="25"/>
        </w:numPr>
        <w:spacing w:after="160" w:line="256" w:lineRule="auto"/>
        <w:rPr>
          <w:lang w:val="pl-PL"/>
        </w:rPr>
      </w:pPr>
      <w:bookmarkStart w:id="0" w:name="_GoBack"/>
      <w:bookmarkEnd w:id="0"/>
      <w:r>
        <w:rPr>
          <w:lang w:val="pl-PL"/>
        </w:rPr>
        <w:t>Prosimy Zamawiającego o dopuszczenie w pkt. 7 pomp objętościowych z zasilaniem min. 10h przy przepływie 25 ml/h.</w:t>
      </w:r>
    </w:p>
    <w:p w14:paraId="047DDAE9" w14:textId="77777777" w:rsidR="00663234" w:rsidRPr="00663234" w:rsidRDefault="00663234" w:rsidP="00663234">
      <w:pPr>
        <w:pStyle w:val="Akapitzlist"/>
        <w:spacing w:after="160" w:line="256" w:lineRule="auto"/>
        <w:rPr>
          <w:rFonts w:ascii="Calibri" w:eastAsia="Calibri" w:hAnsi="Calibri" w:cs="Times New Roman"/>
          <w:b/>
          <w:lang w:val="en-US"/>
        </w:rPr>
      </w:pPr>
      <w:r w:rsidRPr="00663234">
        <w:rPr>
          <w:rFonts w:ascii="Calibri" w:eastAsia="Calibri" w:hAnsi="Calibri" w:cs="Times New Roman"/>
          <w:b/>
          <w:lang w:val="en-US"/>
        </w:rPr>
        <w:t>Odpowiedź : TAK, Zamawiający dopuszcza</w:t>
      </w:r>
    </w:p>
    <w:p w14:paraId="759222B6" w14:textId="77777777" w:rsidR="00663234" w:rsidRDefault="00663234" w:rsidP="00663234">
      <w:pPr>
        <w:pStyle w:val="Akapitzlist"/>
        <w:numPr>
          <w:ilvl w:val="0"/>
          <w:numId w:val="25"/>
        </w:numPr>
        <w:spacing w:after="160" w:line="256" w:lineRule="auto"/>
        <w:rPr>
          <w:lang w:val="pl-PL"/>
        </w:rPr>
      </w:pPr>
      <w:r>
        <w:rPr>
          <w:lang w:val="pl-PL"/>
        </w:rPr>
        <w:t>Prosimy Zamawiającego o odstąpienie od zapisu w pkt. 8 dotyczącego wymiany akumulatora bez użycia narzędzi.</w:t>
      </w:r>
    </w:p>
    <w:p w14:paraId="6B43CFAB" w14:textId="77777777" w:rsidR="00663234" w:rsidRPr="00663234" w:rsidRDefault="00663234" w:rsidP="00663234">
      <w:pPr>
        <w:pStyle w:val="Akapitzlist"/>
        <w:spacing w:after="160" w:line="256" w:lineRule="auto"/>
        <w:rPr>
          <w:rFonts w:ascii="Calibri" w:eastAsia="Calibri" w:hAnsi="Calibri" w:cs="Times New Roman"/>
          <w:b/>
          <w:lang w:val="en-US"/>
        </w:rPr>
      </w:pPr>
      <w:r w:rsidRPr="00663234">
        <w:rPr>
          <w:rFonts w:ascii="Calibri" w:eastAsia="Calibri" w:hAnsi="Calibri" w:cs="Times New Roman"/>
          <w:b/>
          <w:lang w:val="en-US"/>
        </w:rPr>
        <w:t>Odpowiedź : TAK, Zamawiający dopuszcza</w:t>
      </w:r>
    </w:p>
    <w:p w14:paraId="024A9A54" w14:textId="77777777" w:rsidR="00663234" w:rsidRDefault="00663234" w:rsidP="00663234">
      <w:pPr>
        <w:pStyle w:val="Akapitzlist"/>
        <w:rPr>
          <w:lang w:val="pl-PL"/>
        </w:rPr>
      </w:pPr>
    </w:p>
    <w:p w14:paraId="030F45E3" w14:textId="77777777" w:rsidR="00663234" w:rsidRDefault="00663234" w:rsidP="00663234">
      <w:pPr>
        <w:pStyle w:val="Akapitzlist"/>
        <w:numPr>
          <w:ilvl w:val="0"/>
          <w:numId w:val="25"/>
        </w:numPr>
        <w:spacing w:after="160" w:line="256" w:lineRule="auto"/>
        <w:rPr>
          <w:lang w:val="pl-PL"/>
        </w:rPr>
      </w:pPr>
      <w:r>
        <w:rPr>
          <w:lang w:val="pl-PL"/>
        </w:rPr>
        <w:t>Prosimy Zamawiającego o dopuszczenie pomp objętościowych w pkt. 10 o maksymalnych wymiarach: 140 (szerokość) x 140 (wysokość) x 105 mm (głębokość).</w:t>
      </w:r>
    </w:p>
    <w:p w14:paraId="2382C7B6" w14:textId="77777777" w:rsidR="00663234" w:rsidRPr="00663234" w:rsidRDefault="00663234" w:rsidP="00663234">
      <w:pPr>
        <w:pStyle w:val="Akapitzlist"/>
        <w:spacing w:after="160" w:line="256" w:lineRule="auto"/>
        <w:rPr>
          <w:rFonts w:ascii="Calibri" w:eastAsia="Calibri" w:hAnsi="Calibri" w:cs="Times New Roman"/>
          <w:b/>
          <w:lang w:val="en-US"/>
        </w:rPr>
      </w:pPr>
      <w:r w:rsidRPr="00663234">
        <w:rPr>
          <w:rFonts w:ascii="Calibri" w:eastAsia="Calibri" w:hAnsi="Calibri" w:cs="Times New Roman"/>
          <w:b/>
          <w:lang w:val="en-US"/>
        </w:rPr>
        <w:t>Odpowiedź : TAK, Zamawiający dopuszcza</w:t>
      </w:r>
    </w:p>
    <w:p w14:paraId="7BF8BFE0" w14:textId="77777777" w:rsidR="00663234" w:rsidRDefault="00663234" w:rsidP="00663234">
      <w:pPr>
        <w:pStyle w:val="Akapitzlist"/>
        <w:rPr>
          <w:lang w:val="pl-PL"/>
        </w:rPr>
      </w:pPr>
    </w:p>
    <w:p w14:paraId="10E5DDDF" w14:textId="77777777" w:rsidR="00663234" w:rsidRDefault="00663234" w:rsidP="00663234">
      <w:pPr>
        <w:pStyle w:val="Akapitzlist"/>
        <w:numPr>
          <w:ilvl w:val="0"/>
          <w:numId w:val="25"/>
        </w:numPr>
        <w:spacing w:after="160" w:line="256" w:lineRule="auto"/>
        <w:rPr>
          <w:lang w:val="pl-PL"/>
        </w:rPr>
      </w:pPr>
      <w:r>
        <w:rPr>
          <w:lang w:val="pl-PL"/>
        </w:rPr>
        <w:t>Prosimy Zamawiającego o doprecyzowanie czy Zamawiający oczekuje w poz.11 pomp objętościowych bez możliwości demontażu uchwytu do zamocowanie do rur i szyn medycznych pionowych i poziomych?</w:t>
      </w:r>
    </w:p>
    <w:p w14:paraId="60F3537C" w14:textId="77777777" w:rsidR="002F774E" w:rsidRPr="002F774E" w:rsidRDefault="002F774E" w:rsidP="002F774E">
      <w:pPr>
        <w:pStyle w:val="Akapitzlist"/>
        <w:rPr>
          <w:rFonts w:ascii="Calibri" w:eastAsia="Calibri" w:hAnsi="Calibri" w:cs="Times New Roman"/>
          <w:b/>
          <w:lang w:val="en-US"/>
        </w:rPr>
      </w:pPr>
      <w:r w:rsidRPr="002F774E">
        <w:rPr>
          <w:rFonts w:ascii="Calibri" w:eastAsia="Calibri" w:hAnsi="Calibri" w:cs="Times New Roman"/>
          <w:b/>
          <w:lang w:val="en-US"/>
        </w:rPr>
        <w:t>Odpowiedź : Zgodnie z IWZ</w:t>
      </w:r>
    </w:p>
    <w:p w14:paraId="5D7D7CC4" w14:textId="77777777" w:rsidR="00663234" w:rsidRDefault="00663234" w:rsidP="00663234">
      <w:pPr>
        <w:pStyle w:val="Akapitzlist"/>
        <w:rPr>
          <w:lang w:val="pl-PL"/>
        </w:rPr>
      </w:pPr>
    </w:p>
    <w:p w14:paraId="3228535B" w14:textId="77777777" w:rsidR="00663234" w:rsidRDefault="00663234" w:rsidP="00663234">
      <w:pPr>
        <w:pStyle w:val="Akapitzlist"/>
        <w:numPr>
          <w:ilvl w:val="0"/>
          <w:numId w:val="25"/>
        </w:numPr>
        <w:spacing w:after="160" w:line="256" w:lineRule="auto"/>
        <w:rPr>
          <w:lang w:val="pl-PL"/>
        </w:rPr>
      </w:pPr>
      <w:r>
        <w:rPr>
          <w:lang w:val="pl-PL"/>
        </w:rPr>
        <w:t xml:space="preserve">Prosimy Zamawiającego o odstąpienie od zapisów w pkt. 12-13, 40 ze względu na brak możliwości łączenia pomp w moduły, co na Oddziale Onkologii Klinicznej nie ma żadnego znaczenia podczas prowadzonej terapii. </w:t>
      </w:r>
    </w:p>
    <w:p w14:paraId="5CC171ED" w14:textId="77777777" w:rsidR="002F774E" w:rsidRPr="002F774E" w:rsidRDefault="002F774E" w:rsidP="002F774E">
      <w:pPr>
        <w:pStyle w:val="Akapitzlist"/>
        <w:rPr>
          <w:rFonts w:ascii="Calibri" w:eastAsia="Calibri" w:hAnsi="Calibri" w:cs="Times New Roman"/>
          <w:b/>
          <w:lang w:val="en-US"/>
        </w:rPr>
      </w:pPr>
      <w:r w:rsidRPr="002F774E">
        <w:rPr>
          <w:rFonts w:ascii="Calibri" w:eastAsia="Calibri" w:hAnsi="Calibri" w:cs="Times New Roman"/>
          <w:b/>
          <w:lang w:val="en-US"/>
        </w:rPr>
        <w:t>Odpowiedź : Zgodnie z IWZ</w:t>
      </w:r>
    </w:p>
    <w:p w14:paraId="50128FF7" w14:textId="77777777" w:rsidR="00663234" w:rsidRDefault="00663234" w:rsidP="00663234">
      <w:pPr>
        <w:pStyle w:val="Akapitzlist"/>
        <w:rPr>
          <w:lang w:val="pl-PL"/>
        </w:rPr>
      </w:pPr>
    </w:p>
    <w:p w14:paraId="7329E2A0" w14:textId="77777777" w:rsidR="00663234" w:rsidRDefault="00663234" w:rsidP="00663234">
      <w:pPr>
        <w:pStyle w:val="Akapitzlist"/>
        <w:numPr>
          <w:ilvl w:val="0"/>
          <w:numId w:val="25"/>
        </w:numPr>
        <w:spacing w:after="160" w:line="256" w:lineRule="auto"/>
        <w:rPr>
          <w:lang w:val="pl-PL"/>
        </w:rPr>
      </w:pPr>
      <w:r>
        <w:rPr>
          <w:lang w:val="pl-PL"/>
        </w:rPr>
        <w:t>Prosimy Zamawiającego o dopuszczenie w pkt. 14 pomp objętościowych z ekranem i przyciskami na panelu pompy na jednym poziomie.</w:t>
      </w:r>
    </w:p>
    <w:p w14:paraId="6B345CDE" w14:textId="77777777" w:rsidR="00663234" w:rsidRPr="00663234" w:rsidRDefault="00663234" w:rsidP="00663234">
      <w:pPr>
        <w:pStyle w:val="Akapitzlist"/>
        <w:spacing w:after="160" w:line="256" w:lineRule="auto"/>
        <w:rPr>
          <w:rFonts w:ascii="Calibri" w:eastAsia="Calibri" w:hAnsi="Calibri" w:cs="Times New Roman"/>
          <w:b/>
          <w:lang w:val="en-US"/>
        </w:rPr>
      </w:pPr>
      <w:r w:rsidRPr="00663234">
        <w:rPr>
          <w:rFonts w:ascii="Calibri" w:eastAsia="Calibri" w:hAnsi="Calibri" w:cs="Times New Roman"/>
          <w:b/>
          <w:lang w:val="en-US"/>
        </w:rPr>
        <w:t>Odpowiedź : TAK, Zamawiający dopuszcza</w:t>
      </w:r>
    </w:p>
    <w:p w14:paraId="28E8038C" w14:textId="77777777" w:rsidR="00663234" w:rsidRDefault="00663234" w:rsidP="00663234">
      <w:pPr>
        <w:pStyle w:val="Akapitzlist"/>
        <w:rPr>
          <w:lang w:val="pl-PL"/>
        </w:rPr>
      </w:pPr>
    </w:p>
    <w:p w14:paraId="67DCC93B" w14:textId="77777777" w:rsidR="00663234" w:rsidRDefault="00663234" w:rsidP="00663234">
      <w:pPr>
        <w:pStyle w:val="Akapitzlist"/>
        <w:numPr>
          <w:ilvl w:val="0"/>
          <w:numId w:val="25"/>
        </w:numPr>
        <w:spacing w:after="160" w:line="256" w:lineRule="auto"/>
        <w:rPr>
          <w:lang w:val="pl-PL"/>
        </w:rPr>
      </w:pPr>
      <w:r>
        <w:rPr>
          <w:lang w:val="pl-PL"/>
        </w:rPr>
        <w:t>Prosimy Zamawiająceg o dopuszczenie w pkt. 15 pomp objętościowych z regulacją głośności alarmów – min. 7 stopniowy zakres.</w:t>
      </w:r>
    </w:p>
    <w:p w14:paraId="52DBA2FD" w14:textId="77777777" w:rsidR="00663234" w:rsidRPr="00663234" w:rsidRDefault="00663234" w:rsidP="00663234">
      <w:pPr>
        <w:pStyle w:val="Akapitzlist"/>
        <w:spacing w:after="160" w:line="256" w:lineRule="auto"/>
        <w:rPr>
          <w:rFonts w:ascii="Calibri" w:eastAsia="Calibri" w:hAnsi="Calibri" w:cs="Times New Roman"/>
          <w:b/>
          <w:lang w:val="en-US"/>
        </w:rPr>
      </w:pPr>
      <w:r w:rsidRPr="00663234">
        <w:rPr>
          <w:rFonts w:ascii="Calibri" w:eastAsia="Calibri" w:hAnsi="Calibri" w:cs="Times New Roman"/>
          <w:b/>
          <w:lang w:val="en-US"/>
        </w:rPr>
        <w:t>Odpowiedź : TAK, Zamawiający dopuszcza</w:t>
      </w:r>
    </w:p>
    <w:p w14:paraId="1C20BF31" w14:textId="77777777" w:rsidR="00663234" w:rsidRDefault="00663234" w:rsidP="00663234">
      <w:pPr>
        <w:pStyle w:val="Akapitzlist"/>
        <w:rPr>
          <w:lang w:val="pl-PL"/>
        </w:rPr>
      </w:pPr>
    </w:p>
    <w:p w14:paraId="2F537DB7" w14:textId="77777777" w:rsidR="00663234" w:rsidRDefault="00663234" w:rsidP="00663234">
      <w:pPr>
        <w:pStyle w:val="Akapitzlist"/>
        <w:numPr>
          <w:ilvl w:val="0"/>
          <w:numId w:val="25"/>
        </w:numPr>
        <w:spacing w:after="160" w:line="256" w:lineRule="auto"/>
        <w:rPr>
          <w:lang w:val="pl-PL"/>
        </w:rPr>
      </w:pPr>
      <w:r>
        <w:rPr>
          <w:lang w:val="pl-PL"/>
        </w:rPr>
        <w:t>Prosimy Zamawiającego o dopuszczenie w pkt. 16 pomp objętościowych, gdzie jasność i kontrast ekranu pompy jest na stałym poziomie.</w:t>
      </w:r>
    </w:p>
    <w:p w14:paraId="4BFB02E8" w14:textId="77777777" w:rsidR="002F774E" w:rsidRPr="002F774E" w:rsidRDefault="002F774E" w:rsidP="002F774E">
      <w:pPr>
        <w:pStyle w:val="Akapitzlist"/>
        <w:rPr>
          <w:rFonts w:ascii="Calibri" w:eastAsia="Calibri" w:hAnsi="Calibri" w:cs="Times New Roman"/>
          <w:b/>
          <w:lang w:val="en-US"/>
        </w:rPr>
      </w:pPr>
      <w:r w:rsidRPr="002F774E">
        <w:rPr>
          <w:rFonts w:ascii="Calibri" w:eastAsia="Calibri" w:hAnsi="Calibri" w:cs="Times New Roman"/>
          <w:b/>
          <w:lang w:val="en-US"/>
        </w:rPr>
        <w:t>Odpowiedź : Zgodnie z IWZ</w:t>
      </w:r>
    </w:p>
    <w:p w14:paraId="310A90D3" w14:textId="77777777" w:rsidR="00663234" w:rsidRDefault="00663234" w:rsidP="00663234">
      <w:pPr>
        <w:pStyle w:val="Akapitzlist"/>
        <w:rPr>
          <w:lang w:val="pl-PL"/>
        </w:rPr>
      </w:pPr>
    </w:p>
    <w:p w14:paraId="7D62C318" w14:textId="77777777" w:rsidR="00663234" w:rsidRDefault="00663234" w:rsidP="00663234">
      <w:pPr>
        <w:pStyle w:val="Akapitzlist"/>
        <w:numPr>
          <w:ilvl w:val="0"/>
          <w:numId w:val="25"/>
        </w:numPr>
        <w:spacing w:after="160" w:line="256" w:lineRule="auto"/>
        <w:rPr>
          <w:lang w:val="pl-PL"/>
        </w:rPr>
      </w:pPr>
      <w:r>
        <w:rPr>
          <w:lang w:val="pl-PL"/>
        </w:rPr>
        <w:t>Prosimy Zamawiającego o dopuszczenie w pkt. 17 pomp objętościowych z możliwością programowanie parametrów infuzji w ml/h.</w:t>
      </w:r>
    </w:p>
    <w:p w14:paraId="4F08A4F1" w14:textId="77777777" w:rsidR="00663234" w:rsidRPr="00663234" w:rsidRDefault="00663234" w:rsidP="00663234">
      <w:pPr>
        <w:spacing w:after="160" w:line="256" w:lineRule="auto"/>
        <w:ind w:left="360" w:firstLine="348"/>
        <w:rPr>
          <w:rFonts w:ascii="Calibri" w:eastAsia="Calibri" w:hAnsi="Calibri" w:cs="Times New Roman"/>
          <w:b/>
          <w:lang w:val="en-US"/>
        </w:rPr>
      </w:pPr>
      <w:r w:rsidRPr="00663234">
        <w:rPr>
          <w:rFonts w:ascii="Calibri" w:eastAsia="Calibri" w:hAnsi="Calibri" w:cs="Times New Roman"/>
          <w:b/>
          <w:lang w:val="en-US"/>
        </w:rPr>
        <w:t>Odpowiedź : TAK, Zamawiający dopuszcza</w:t>
      </w:r>
    </w:p>
    <w:p w14:paraId="50E364C2" w14:textId="77777777" w:rsidR="00663234" w:rsidRDefault="00663234" w:rsidP="00663234">
      <w:pPr>
        <w:pStyle w:val="Akapitzlist"/>
        <w:rPr>
          <w:lang w:val="pl-PL"/>
        </w:rPr>
      </w:pPr>
    </w:p>
    <w:p w14:paraId="3E9D35D3" w14:textId="77777777" w:rsidR="00663234" w:rsidRDefault="00663234" w:rsidP="00663234">
      <w:pPr>
        <w:pStyle w:val="Akapitzlist"/>
        <w:numPr>
          <w:ilvl w:val="0"/>
          <w:numId w:val="25"/>
        </w:numPr>
        <w:spacing w:after="160" w:line="256" w:lineRule="auto"/>
        <w:rPr>
          <w:lang w:val="pl-PL"/>
        </w:rPr>
      </w:pPr>
      <w:r>
        <w:rPr>
          <w:lang w:val="pl-PL"/>
        </w:rPr>
        <w:t>Prosimy Zamawiającego o dopuszczenie w pkt. 18 pomp objętościowych z zakresem szybkości 1,0 – 999 ml/h.</w:t>
      </w:r>
    </w:p>
    <w:p w14:paraId="005E7ED4" w14:textId="77777777" w:rsidR="00663234" w:rsidRPr="00663234" w:rsidRDefault="00663234" w:rsidP="00663234">
      <w:pPr>
        <w:pStyle w:val="Akapitzlist"/>
        <w:spacing w:after="160" w:line="256" w:lineRule="auto"/>
        <w:rPr>
          <w:rFonts w:ascii="Calibri" w:eastAsia="Calibri" w:hAnsi="Calibri" w:cs="Times New Roman"/>
          <w:b/>
          <w:lang w:val="en-US"/>
        </w:rPr>
      </w:pPr>
      <w:r w:rsidRPr="00663234">
        <w:rPr>
          <w:rFonts w:ascii="Calibri" w:eastAsia="Calibri" w:hAnsi="Calibri" w:cs="Times New Roman"/>
          <w:b/>
          <w:lang w:val="en-US"/>
        </w:rPr>
        <w:t>Odpowiedź : TAK, Zamawiający dopuszcza</w:t>
      </w:r>
    </w:p>
    <w:p w14:paraId="3026C734" w14:textId="77777777" w:rsidR="00663234" w:rsidRDefault="00663234" w:rsidP="00663234">
      <w:pPr>
        <w:pStyle w:val="Akapitzlist"/>
        <w:rPr>
          <w:lang w:val="pl-PL"/>
        </w:rPr>
      </w:pPr>
    </w:p>
    <w:p w14:paraId="5AB4F0C7" w14:textId="77777777" w:rsidR="00663234" w:rsidRDefault="00663234" w:rsidP="00663234">
      <w:pPr>
        <w:pStyle w:val="Akapitzlist"/>
        <w:numPr>
          <w:ilvl w:val="0"/>
          <w:numId w:val="25"/>
        </w:numPr>
        <w:spacing w:after="160" w:line="256" w:lineRule="auto"/>
        <w:rPr>
          <w:lang w:val="pl-PL"/>
        </w:rPr>
      </w:pPr>
      <w:r>
        <w:rPr>
          <w:lang w:val="pl-PL"/>
        </w:rPr>
        <w:t>Prosimy Zamawiającego o dopuszczenie w pkt. 21 pomp objętościowych z wypełnieniem drenu o określonej, wybranej objętości, z możliwością przerwania w każdej chwili.</w:t>
      </w:r>
    </w:p>
    <w:p w14:paraId="5A8A148B" w14:textId="77777777" w:rsidR="002F774E" w:rsidRPr="002F774E" w:rsidRDefault="002F774E" w:rsidP="002F774E">
      <w:pPr>
        <w:pStyle w:val="Akapitzlist"/>
        <w:rPr>
          <w:rFonts w:ascii="Calibri" w:eastAsia="Calibri" w:hAnsi="Calibri" w:cs="Times New Roman"/>
          <w:b/>
          <w:lang w:val="en-US"/>
        </w:rPr>
      </w:pPr>
      <w:r w:rsidRPr="002F774E">
        <w:rPr>
          <w:rFonts w:ascii="Calibri" w:eastAsia="Calibri" w:hAnsi="Calibri" w:cs="Times New Roman"/>
          <w:b/>
          <w:lang w:val="en-US"/>
        </w:rPr>
        <w:t>Odpowiedź : Zgodnie z IWZ</w:t>
      </w:r>
    </w:p>
    <w:p w14:paraId="6A85E8CB" w14:textId="77777777" w:rsidR="00663234" w:rsidRDefault="00663234" w:rsidP="00663234">
      <w:pPr>
        <w:pStyle w:val="Akapitzlist"/>
        <w:rPr>
          <w:lang w:val="pl-PL"/>
        </w:rPr>
      </w:pPr>
    </w:p>
    <w:p w14:paraId="2E40A02B" w14:textId="77777777" w:rsidR="00663234" w:rsidRDefault="00663234" w:rsidP="00663234">
      <w:pPr>
        <w:pStyle w:val="Akapitzlist"/>
        <w:numPr>
          <w:ilvl w:val="0"/>
          <w:numId w:val="25"/>
        </w:numPr>
        <w:spacing w:after="160" w:line="256" w:lineRule="auto"/>
        <w:rPr>
          <w:lang w:val="pl-PL"/>
        </w:rPr>
      </w:pPr>
      <w:r>
        <w:rPr>
          <w:lang w:val="pl-PL"/>
        </w:rPr>
        <w:t xml:space="preserve">Prosimy Zamawiającego o odstąpienie w pkt. 22-26 od zapisów dotyczących biblioteki leków ze względu na specyfikę Oddziału Onkologii Klinicznej, gdzie każdy pacjent ma indywidualną terapię i nie byłoby tutaj zasadne wykorzystanie biblioteki leków i działanie szablonowe. </w:t>
      </w:r>
    </w:p>
    <w:p w14:paraId="31D1CE07" w14:textId="77777777" w:rsidR="002F774E" w:rsidRPr="002F774E" w:rsidRDefault="002F774E" w:rsidP="002F774E">
      <w:pPr>
        <w:pStyle w:val="Akapitzlist"/>
        <w:rPr>
          <w:rFonts w:ascii="Calibri" w:eastAsia="Calibri" w:hAnsi="Calibri" w:cs="Times New Roman"/>
          <w:b/>
          <w:lang w:val="en-US"/>
        </w:rPr>
      </w:pPr>
      <w:r w:rsidRPr="002F774E">
        <w:rPr>
          <w:rFonts w:ascii="Calibri" w:eastAsia="Calibri" w:hAnsi="Calibri" w:cs="Times New Roman"/>
          <w:b/>
          <w:lang w:val="en-US"/>
        </w:rPr>
        <w:t>Odpowiedź : Zgodnie z IWZ</w:t>
      </w:r>
    </w:p>
    <w:p w14:paraId="004D6518" w14:textId="77777777" w:rsidR="00663234" w:rsidRDefault="00663234" w:rsidP="00663234">
      <w:pPr>
        <w:pStyle w:val="Akapitzlist"/>
        <w:rPr>
          <w:lang w:val="pl-PL"/>
        </w:rPr>
      </w:pPr>
    </w:p>
    <w:p w14:paraId="342C0A88" w14:textId="72EAF151" w:rsidR="00663234" w:rsidRPr="002F774E" w:rsidRDefault="00663234" w:rsidP="002F774E">
      <w:pPr>
        <w:pStyle w:val="Akapitzlist"/>
        <w:numPr>
          <w:ilvl w:val="0"/>
          <w:numId w:val="25"/>
        </w:numPr>
        <w:spacing w:after="160" w:line="256" w:lineRule="auto"/>
        <w:rPr>
          <w:b/>
          <w:lang w:val="pl-PL"/>
        </w:rPr>
      </w:pPr>
      <w:r>
        <w:rPr>
          <w:lang w:val="pl-PL"/>
        </w:rPr>
        <w:t>Prosimy Zamawiającego o dopuszczenie w pkt. 27 pomp objętościowych z możliwością programowania infuzji podstawowej i dodatkowej.</w:t>
      </w:r>
      <w:r>
        <w:rPr>
          <w:lang w:val="pl-PL"/>
        </w:rPr>
        <w:br/>
      </w:r>
      <w:r w:rsidR="002F774E" w:rsidRPr="002F774E">
        <w:rPr>
          <w:b/>
          <w:lang w:val="pl-PL"/>
        </w:rPr>
        <w:t>Odpowiedź : Zgodnie z IWZ</w:t>
      </w:r>
    </w:p>
    <w:p w14:paraId="189CE1D2" w14:textId="77777777" w:rsidR="00663234" w:rsidRDefault="00663234" w:rsidP="00663234">
      <w:pPr>
        <w:pStyle w:val="Akapitzlist"/>
        <w:numPr>
          <w:ilvl w:val="0"/>
          <w:numId w:val="25"/>
        </w:numPr>
        <w:spacing w:after="160" w:line="256" w:lineRule="auto"/>
        <w:rPr>
          <w:lang w:val="pl-PL"/>
        </w:rPr>
      </w:pPr>
      <w:r>
        <w:rPr>
          <w:lang w:val="pl-PL"/>
        </w:rPr>
        <w:t>Prosimy Zamawiającego o dopuszczenie w pkt. 28-30 pomp objętościowych z możliwością prowadzenia infuzji ciągłej z możliwością programowania parametrów: prędkość, czas, szybkość.</w:t>
      </w:r>
    </w:p>
    <w:p w14:paraId="1118915B" w14:textId="77777777" w:rsidR="002F774E" w:rsidRPr="002F774E" w:rsidRDefault="002F774E" w:rsidP="002F774E">
      <w:pPr>
        <w:pStyle w:val="Akapitzlist"/>
        <w:rPr>
          <w:rFonts w:ascii="Calibri" w:eastAsia="Calibri" w:hAnsi="Calibri" w:cs="Times New Roman"/>
          <w:b/>
          <w:lang w:val="en-US"/>
        </w:rPr>
      </w:pPr>
      <w:r w:rsidRPr="002F774E">
        <w:rPr>
          <w:rFonts w:ascii="Calibri" w:eastAsia="Calibri" w:hAnsi="Calibri" w:cs="Times New Roman"/>
          <w:b/>
          <w:lang w:val="en-US"/>
        </w:rPr>
        <w:t>Odpowiedź : Zgodnie z IWZ</w:t>
      </w:r>
    </w:p>
    <w:p w14:paraId="558FF20E" w14:textId="77777777" w:rsidR="00663234" w:rsidRDefault="00663234" w:rsidP="00663234">
      <w:pPr>
        <w:pStyle w:val="Akapitzlist"/>
        <w:rPr>
          <w:lang w:val="pl-PL"/>
        </w:rPr>
      </w:pPr>
    </w:p>
    <w:p w14:paraId="0E45E8D8" w14:textId="5D4B9EBB" w:rsidR="00663234" w:rsidRDefault="00663234" w:rsidP="00663234">
      <w:pPr>
        <w:pStyle w:val="Akapitzlist"/>
        <w:numPr>
          <w:ilvl w:val="0"/>
          <w:numId w:val="25"/>
        </w:numPr>
        <w:spacing w:after="160" w:line="256" w:lineRule="auto"/>
        <w:rPr>
          <w:b/>
          <w:lang w:val="pl-PL"/>
        </w:rPr>
      </w:pPr>
      <w:r>
        <w:rPr>
          <w:lang w:val="pl-PL"/>
        </w:rPr>
        <w:t>Prosimy Zamawiającego o odstąpienie w pkt. 32 od zapisu dotyczącego insulinoterapii; istnieje możliwość podaży żywienia pozajelitowego (TPN).</w:t>
      </w:r>
      <w:r>
        <w:rPr>
          <w:lang w:val="pl-PL"/>
        </w:rPr>
        <w:br/>
      </w:r>
      <w:r w:rsidRPr="00663234">
        <w:rPr>
          <w:b/>
          <w:lang w:val="pl-PL"/>
        </w:rPr>
        <w:t>Odpowiedź : TAK, Zamawiający dopuszcza</w:t>
      </w:r>
    </w:p>
    <w:p w14:paraId="39154121" w14:textId="77777777" w:rsidR="002F774E" w:rsidRPr="00663234" w:rsidRDefault="002F774E" w:rsidP="002F774E">
      <w:pPr>
        <w:pStyle w:val="Akapitzlist"/>
        <w:spacing w:after="160" w:line="256" w:lineRule="auto"/>
        <w:rPr>
          <w:b/>
          <w:lang w:val="pl-PL"/>
        </w:rPr>
      </w:pPr>
    </w:p>
    <w:p w14:paraId="2B024D35" w14:textId="3525B877" w:rsidR="00663234" w:rsidRDefault="00663234" w:rsidP="002F774E">
      <w:pPr>
        <w:pStyle w:val="Akapitzlist"/>
        <w:numPr>
          <w:ilvl w:val="0"/>
          <w:numId w:val="25"/>
        </w:numPr>
        <w:spacing w:after="160" w:line="256" w:lineRule="auto"/>
        <w:rPr>
          <w:b/>
          <w:lang w:val="pl-PL"/>
        </w:rPr>
      </w:pPr>
      <w:r>
        <w:rPr>
          <w:lang w:val="pl-PL"/>
        </w:rPr>
        <w:t>Prosimy Zamawiającego o dopuszczenie w pkt. 33 pomp objętościowych z możliwością podaży bolusa o określonej objętości, podawanym na żądanie; maksymalna objętość bolusa po okluzji 0,6 ml.</w:t>
      </w:r>
      <w:r>
        <w:rPr>
          <w:lang w:val="pl-PL"/>
        </w:rPr>
        <w:br/>
      </w:r>
      <w:r w:rsidR="002F774E" w:rsidRPr="002F774E">
        <w:rPr>
          <w:b/>
          <w:lang w:val="pl-PL"/>
        </w:rPr>
        <w:t>Odpowiedź : Zgodnie z IWZ</w:t>
      </w:r>
    </w:p>
    <w:p w14:paraId="03227E15" w14:textId="77777777" w:rsidR="002F774E" w:rsidRPr="002F774E" w:rsidRDefault="002F774E" w:rsidP="002F774E">
      <w:pPr>
        <w:pStyle w:val="Akapitzlist"/>
        <w:spacing w:after="160" w:line="256" w:lineRule="auto"/>
        <w:rPr>
          <w:b/>
          <w:lang w:val="pl-PL"/>
        </w:rPr>
      </w:pPr>
    </w:p>
    <w:p w14:paraId="1258C093" w14:textId="77D369DA" w:rsidR="00663234" w:rsidRDefault="00663234" w:rsidP="002F774E">
      <w:pPr>
        <w:pStyle w:val="Akapitzlist"/>
        <w:numPr>
          <w:ilvl w:val="0"/>
          <w:numId w:val="25"/>
        </w:numPr>
        <w:spacing w:after="160" w:line="256" w:lineRule="auto"/>
        <w:rPr>
          <w:b/>
          <w:lang w:val="pl-PL"/>
        </w:rPr>
      </w:pPr>
      <w:r>
        <w:rPr>
          <w:lang w:val="pl-PL"/>
        </w:rPr>
        <w:t>Prosimy Zamawiającego o dopuszczenie w pkt. 36 pomp objętościowych, w których brak jest prezentacji ciśnienia w formie graficznej, jednak poziom ciśnienia okluzji jest stale monitorowany w okresie trwania całej infuzji, prowadzonej terapii.</w:t>
      </w:r>
      <w:r>
        <w:rPr>
          <w:lang w:val="pl-PL"/>
        </w:rPr>
        <w:br/>
      </w:r>
      <w:r w:rsidR="002F774E" w:rsidRPr="002F774E">
        <w:rPr>
          <w:b/>
          <w:lang w:val="pl-PL"/>
        </w:rPr>
        <w:t>Odpowiedź : TAK, Zamawiający dopuszcza</w:t>
      </w:r>
    </w:p>
    <w:p w14:paraId="0490B7D3" w14:textId="77777777" w:rsidR="002F774E" w:rsidRPr="002F774E" w:rsidRDefault="002F774E" w:rsidP="002F774E">
      <w:pPr>
        <w:pStyle w:val="Akapitzlist"/>
        <w:spacing w:after="160" w:line="256" w:lineRule="auto"/>
        <w:rPr>
          <w:b/>
          <w:lang w:val="pl-PL"/>
        </w:rPr>
      </w:pPr>
    </w:p>
    <w:p w14:paraId="71E08477" w14:textId="3EE8D539" w:rsidR="00663234" w:rsidRDefault="00663234" w:rsidP="002F774E">
      <w:pPr>
        <w:pStyle w:val="Akapitzlist"/>
        <w:numPr>
          <w:ilvl w:val="0"/>
          <w:numId w:val="25"/>
        </w:numPr>
        <w:spacing w:after="160" w:line="256" w:lineRule="auto"/>
        <w:rPr>
          <w:b/>
          <w:lang w:val="pl-PL"/>
        </w:rPr>
      </w:pPr>
      <w:r>
        <w:rPr>
          <w:lang w:val="pl-PL"/>
        </w:rPr>
        <w:t>Prosimy Zamawiającego o dopuszczenie w pkt. 39 pomp objętościowych z programowym czasem infuzji do 99h 59 min.</w:t>
      </w:r>
      <w:r>
        <w:rPr>
          <w:lang w:val="pl-PL"/>
        </w:rPr>
        <w:br/>
      </w:r>
      <w:r w:rsidR="002F774E" w:rsidRPr="002F774E">
        <w:rPr>
          <w:b/>
          <w:lang w:val="pl-PL"/>
        </w:rPr>
        <w:t>Odpowiedź : TAK, Zamawiający dopuszcza</w:t>
      </w:r>
    </w:p>
    <w:p w14:paraId="0548AEB2" w14:textId="77777777" w:rsidR="002F774E" w:rsidRPr="002F774E" w:rsidRDefault="002F774E" w:rsidP="002F774E">
      <w:pPr>
        <w:pStyle w:val="Akapitzlist"/>
        <w:spacing w:after="160" w:line="256" w:lineRule="auto"/>
        <w:rPr>
          <w:b/>
          <w:lang w:val="pl-PL"/>
        </w:rPr>
      </w:pPr>
    </w:p>
    <w:p w14:paraId="4D46CADB" w14:textId="69C3D23C" w:rsidR="00663234" w:rsidRDefault="00663234" w:rsidP="00663234">
      <w:pPr>
        <w:pStyle w:val="Akapitzlist"/>
        <w:numPr>
          <w:ilvl w:val="0"/>
          <w:numId w:val="25"/>
        </w:numPr>
        <w:spacing w:after="160" w:line="256" w:lineRule="auto"/>
        <w:rPr>
          <w:lang w:val="pl-PL"/>
        </w:rPr>
      </w:pPr>
      <w:r>
        <w:rPr>
          <w:lang w:val="pl-PL"/>
        </w:rPr>
        <w:t>Prosimy Zamawiającego o odstąpienie w pkt. 41-42 od zapisów dotyczących możliwości rozszerzenia o tryb TCI, PCA, PCEA.</w:t>
      </w:r>
    </w:p>
    <w:p w14:paraId="7F706D9F" w14:textId="77777777" w:rsidR="002F774E" w:rsidRPr="002F774E" w:rsidRDefault="002F774E" w:rsidP="002F774E">
      <w:pPr>
        <w:pStyle w:val="Akapitzlist"/>
        <w:rPr>
          <w:rFonts w:ascii="Calibri" w:eastAsia="Calibri" w:hAnsi="Calibri" w:cs="Times New Roman"/>
          <w:b/>
          <w:lang w:val="en-US"/>
        </w:rPr>
      </w:pPr>
      <w:r w:rsidRPr="002F774E">
        <w:rPr>
          <w:rFonts w:ascii="Calibri" w:eastAsia="Calibri" w:hAnsi="Calibri" w:cs="Times New Roman"/>
          <w:b/>
          <w:lang w:val="en-US"/>
        </w:rPr>
        <w:t>Odpowiedź : Zgodnie z IWZ</w:t>
      </w:r>
    </w:p>
    <w:p w14:paraId="18653DBD" w14:textId="77777777" w:rsidR="002F774E" w:rsidRDefault="002F774E" w:rsidP="002F774E">
      <w:pPr>
        <w:pStyle w:val="Akapitzlist"/>
        <w:spacing w:after="160" w:line="256" w:lineRule="auto"/>
        <w:rPr>
          <w:lang w:val="pl-PL"/>
        </w:rPr>
      </w:pPr>
    </w:p>
    <w:p w14:paraId="2FE116B1" w14:textId="77777777" w:rsidR="00663234" w:rsidRDefault="00663234" w:rsidP="00663234">
      <w:pPr>
        <w:pStyle w:val="Akapitzlist"/>
        <w:numPr>
          <w:ilvl w:val="0"/>
          <w:numId w:val="25"/>
        </w:numPr>
        <w:spacing w:after="160" w:line="256" w:lineRule="auto"/>
        <w:rPr>
          <w:lang w:val="pl-PL"/>
        </w:rPr>
      </w:pPr>
      <w:r>
        <w:rPr>
          <w:lang w:val="pl-PL"/>
        </w:rPr>
        <w:t xml:space="preserve"> Prosimy Zamawiającego o dopuszczenie w pkt. 43-44 pomp objętościowych ciśnienia okluzji na 3 poziomach (niski/średni/wysoki) w zakresie 250-500 mmHg.</w:t>
      </w:r>
    </w:p>
    <w:p w14:paraId="2B8F3D93" w14:textId="77777777" w:rsidR="002F774E" w:rsidRPr="002F774E" w:rsidRDefault="002F774E" w:rsidP="002F774E">
      <w:pPr>
        <w:pStyle w:val="Akapitzlist"/>
        <w:rPr>
          <w:rFonts w:ascii="Calibri" w:eastAsia="Calibri" w:hAnsi="Calibri" w:cs="Times New Roman"/>
          <w:b/>
          <w:lang w:val="en-US"/>
        </w:rPr>
      </w:pPr>
      <w:r w:rsidRPr="002F774E">
        <w:rPr>
          <w:rFonts w:ascii="Calibri" w:eastAsia="Calibri" w:hAnsi="Calibri" w:cs="Times New Roman"/>
          <w:b/>
          <w:lang w:val="en-US"/>
        </w:rPr>
        <w:t>Odpowiedź : Zgodnie z IWZ</w:t>
      </w:r>
    </w:p>
    <w:p w14:paraId="693043B0" w14:textId="77777777" w:rsidR="00663234" w:rsidRDefault="00663234" w:rsidP="00663234">
      <w:pPr>
        <w:pStyle w:val="Akapitzlist"/>
        <w:rPr>
          <w:lang w:val="pl-PL"/>
        </w:rPr>
      </w:pPr>
    </w:p>
    <w:p w14:paraId="7BA1AA66" w14:textId="77777777" w:rsidR="00663234" w:rsidRDefault="00663234" w:rsidP="00663234">
      <w:pPr>
        <w:pStyle w:val="Akapitzlist"/>
        <w:numPr>
          <w:ilvl w:val="0"/>
          <w:numId w:val="25"/>
        </w:numPr>
        <w:spacing w:after="160" w:line="256" w:lineRule="auto"/>
        <w:rPr>
          <w:lang w:val="pl-PL"/>
        </w:rPr>
      </w:pPr>
      <w:r>
        <w:rPr>
          <w:lang w:val="pl-PL"/>
        </w:rPr>
        <w:t xml:space="preserve"> Prosimy Zamawiającego o dopuszczenie w pkt. 45 pomp objętościowych z wykrywaniem pęcherzyków powietrza min. 4 wielkości w zakresie 50-500 mikrolitrów. </w:t>
      </w:r>
    </w:p>
    <w:p w14:paraId="23844D91" w14:textId="77777777" w:rsidR="002F774E" w:rsidRPr="002F774E" w:rsidRDefault="002F774E" w:rsidP="002F774E">
      <w:pPr>
        <w:pStyle w:val="Akapitzlist"/>
        <w:rPr>
          <w:rFonts w:ascii="Calibri" w:eastAsia="Calibri" w:hAnsi="Calibri" w:cs="Times New Roman"/>
          <w:b/>
          <w:lang w:val="en-US"/>
        </w:rPr>
      </w:pPr>
      <w:r w:rsidRPr="002F774E">
        <w:rPr>
          <w:rFonts w:ascii="Calibri" w:eastAsia="Calibri" w:hAnsi="Calibri" w:cs="Times New Roman"/>
          <w:b/>
          <w:lang w:val="en-US"/>
        </w:rPr>
        <w:t>Odpowiedź : Zgodnie z IWZ</w:t>
      </w:r>
    </w:p>
    <w:p w14:paraId="041307BD" w14:textId="77777777" w:rsidR="00663234" w:rsidRDefault="00663234" w:rsidP="00663234">
      <w:pPr>
        <w:pStyle w:val="Akapitzlist"/>
        <w:rPr>
          <w:lang w:val="pl-PL"/>
        </w:rPr>
      </w:pPr>
    </w:p>
    <w:p w14:paraId="691C9AB9" w14:textId="77777777" w:rsidR="00663234" w:rsidRDefault="00663234" w:rsidP="00663234">
      <w:pPr>
        <w:pStyle w:val="Akapitzlist"/>
        <w:numPr>
          <w:ilvl w:val="0"/>
          <w:numId w:val="25"/>
        </w:numPr>
        <w:spacing w:after="160" w:line="256" w:lineRule="auto"/>
        <w:rPr>
          <w:lang w:val="pl-PL"/>
        </w:rPr>
      </w:pPr>
      <w:r>
        <w:rPr>
          <w:lang w:val="pl-PL"/>
        </w:rPr>
        <w:t>Prosimy Zamawiającego o odstąpienie od zapisów w pkt. 46-48 dotyczących komunikacji; dopuszczenie pomp objętościowych z możliwością współpracy z systemami zarządzania infuzją; wbudowany port RS232 oraz interfejs IrDa.</w:t>
      </w:r>
    </w:p>
    <w:p w14:paraId="7EFE2B63" w14:textId="77777777" w:rsidR="002F774E" w:rsidRPr="00663234" w:rsidRDefault="002F774E" w:rsidP="002F774E">
      <w:pPr>
        <w:pStyle w:val="Akapitzlist"/>
        <w:spacing w:after="160" w:line="256" w:lineRule="auto"/>
        <w:rPr>
          <w:rFonts w:ascii="Calibri" w:eastAsia="Calibri" w:hAnsi="Calibri" w:cs="Times New Roman"/>
          <w:b/>
          <w:lang w:val="en-US"/>
        </w:rPr>
      </w:pPr>
      <w:r w:rsidRPr="00663234">
        <w:rPr>
          <w:rFonts w:ascii="Calibri" w:eastAsia="Calibri" w:hAnsi="Calibri" w:cs="Times New Roman"/>
          <w:b/>
          <w:lang w:val="en-US"/>
        </w:rPr>
        <w:t>Odpowiedź : TAK, Zamawiający dopuszcza</w:t>
      </w:r>
    </w:p>
    <w:p w14:paraId="0968ACD6" w14:textId="77777777" w:rsidR="00663234" w:rsidRDefault="00663234" w:rsidP="00663234">
      <w:pPr>
        <w:pStyle w:val="Akapitzlist"/>
        <w:rPr>
          <w:lang w:val="pl-PL"/>
        </w:rPr>
      </w:pPr>
    </w:p>
    <w:p w14:paraId="0FBB4A5D" w14:textId="77777777" w:rsidR="00663234" w:rsidRDefault="00663234" w:rsidP="00663234">
      <w:pPr>
        <w:pStyle w:val="Akapitzlist"/>
        <w:numPr>
          <w:ilvl w:val="0"/>
          <w:numId w:val="25"/>
        </w:numPr>
        <w:spacing w:after="160" w:line="256" w:lineRule="auto"/>
        <w:rPr>
          <w:lang w:val="pl-PL"/>
        </w:rPr>
      </w:pPr>
      <w:r>
        <w:rPr>
          <w:lang w:val="pl-PL"/>
        </w:rPr>
        <w:t xml:space="preserve">Prosimy Zamawiającego o odstąpienie od zapisów w pkt. 50-52 pomp objętościowych ze względu na brak możliwości ich zaoferowania w tym konkretnym modelu pompy objętościowej. </w:t>
      </w:r>
    </w:p>
    <w:p w14:paraId="6D952BD0" w14:textId="77777777" w:rsidR="002F774E" w:rsidRPr="002F774E" w:rsidRDefault="002F774E" w:rsidP="002F774E">
      <w:pPr>
        <w:ind w:left="360"/>
        <w:rPr>
          <w:rFonts w:ascii="Calibri" w:eastAsia="Calibri" w:hAnsi="Calibri" w:cs="Times New Roman"/>
          <w:b/>
          <w:lang w:val="en-US"/>
        </w:rPr>
      </w:pPr>
      <w:r w:rsidRPr="002F774E">
        <w:rPr>
          <w:rFonts w:ascii="Calibri" w:eastAsia="Calibri" w:hAnsi="Calibri" w:cs="Times New Roman"/>
          <w:b/>
          <w:lang w:val="en-US"/>
        </w:rPr>
        <w:t>Odpowiedź : Zgodnie z IWZ</w:t>
      </w:r>
    </w:p>
    <w:p w14:paraId="1F20833D" w14:textId="77777777" w:rsidR="00663234" w:rsidRDefault="00663234" w:rsidP="00663234">
      <w:pPr>
        <w:pStyle w:val="Akapitzlist"/>
        <w:rPr>
          <w:lang w:val="pl-PL"/>
        </w:rPr>
      </w:pPr>
    </w:p>
    <w:p w14:paraId="0974D1B7" w14:textId="77777777" w:rsidR="00663234" w:rsidRDefault="00663234" w:rsidP="00F84D5A">
      <w:pPr>
        <w:rPr>
          <w:rFonts w:ascii="Times New Roman" w:hAnsi="Times New Roman" w:cs="Times New Roman"/>
          <w:lang w:val="pl-PL"/>
        </w:rPr>
      </w:pPr>
    </w:p>
    <w:p w14:paraId="0ACFB212" w14:textId="77777777" w:rsidR="002053C2" w:rsidRPr="002053C2" w:rsidRDefault="002053C2" w:rsidP="002053C2">
      <w:pPr>
        <w:ind w:left="-142"/>
        <w:jc w:val="both"/>
        <w:rPr>
          <w:rFonts w:ascii="Times New Roman" w:hAnsi="Times New Roman" w:cs="Times New Roman"/>
          <w:i/>
          <w:u w:val="single"/>
        </w:rPr>
      </w:pPr>
      <w:r w:rsidRPr="002053C2">
        <w:rPr>
          <w:rStyle w:val="Uwydatnienie"/>
          <w:rFonts w:ascii="Times New Roman" w:hAnsi="Times New Roman" w:cs="Times New Roman"/>
          <w:i w:val="0"/>
        </w:rPr>
        <w:t>Wykonawca zobowiązany jest do naniesienia dokonanych zmian w treści oferty. W razie zaoferowania przedmiotu zamówienia innego niż pierwotnie wyspecyfikowany a dopuszczonego przez Zamawiającego w wyniku wyjaśnień  Wykonawca zobowiązany jest do  zaznaczenia źródła tej zmiany (data odpowiedzi  i ewentualnie nr pytania)</w:t>
      </w:r>
    </w:p>
    <w:p w14:paraId="306E2DD6" w14:textId="77777777" w:rsidR="00F2544F" w:rsidRPr="002053C2" w:rsidRDefault="00F2544F" w:rsidP="002255F0">
      <w:pPr>
        <w:ind w:left="-142"/>
        <w:jc w:val="both"/>
        <w:rPr>
          <w:rStyle w:val="Uwydatnienie"/>
          <w:i w:val="0"/>
        </w:rPr>
      </w:pPr>
    </w:p>
    <w:sectPr w:rsidR="00F2544F" w:rsidRPr="002053C2" w:rsidSect="002255F0">
      <w:pgSz w:w="11900" w:h="16820"/>
      <w:pgMar w:top="709" w:right="107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62417" w14:textId="77777777" w:rsidR="007C7F81" w:rsidRDefault="007C7F81" w:rsidP="00D82A28">
      <w:r>
        <w:separator/>
      </w:r>
    </w:p>
  </w:endnote>
  <w:endnote w:type="continuationSeparator" w:id="0">
    <w:p w14:paraId="4CB32CBB" w14:textId="77777777" w:rsidR="007C7F81" w:rsidRDefault="007C7F81" w:rsidP="00D8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456C8" w14:textId="77777777" w:rsidR="007C7F81" w:rsidRDefault="007C7F81" w:rsidP="00D82A28">
      <w:r>
        <w:separator/>
      </w:r>
    </w:p>
  </w:footnote>
  <w:footnote w:type="continuationSeparator" w:id="0">
    <w:p w14:paraId="0EC916AC" w14:textId="77777777" w:rsidR="007C7F81" w:rsidRDefault="007C7F81" w:rsidP="00D8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74823BB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16A56996"/>
    <w:multiLevelType w:val="hybridMultilevel"/>
    <w:tmpl w:val="044EA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42FD0"/>
    <w:multiLevelType w:val="hybridMultilevel"/>
    <w:tmpl w:val="05F25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05560"/>
    <w:multiLevelType w:val="hybridMultilevel"/>
    <w:tmpl w:val="D9ECC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70E89"/>
    <w:multiLevelType w:val="hybridMultilevel"/>
    <w:tmpl w:val="6A281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C7722"/>
    <w:multiLevelType w:val="hybridMultilevel"/>
    <w:tmpl w:val="795E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42D78"/>
    <w:multiLevelType w:val="hybridMultilevel"/>
    <w:tmpl w:val="B48AAB02"/>
    <w:lvl w:ilvl="0" w:tplc="4D3ECB8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A08A5"/>
    <w:multiLevelType w:val="hybridMultilevel"/>
    <w:tmpl w:val="A2E00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B3AAD"/>
    <w:multiLevelType w:val="hybridMultilevel"/>
    <w:tmpl w:val="0CBA9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A7B2A"/>
    <w:multiLevelType w:val="hybridMultilevel"/>
    <w:tmpl w:val="922E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17037"/>
    <w:multiLevelType w:val="hybridMultilevel"/>
    <w:tmpl w:val="8348D5AA"/>
    <w:lvl w:ilvl="0" w:tplc="08A622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46899"/>
    <w:multiLevelType w:val="hybridMultilevel"/>
    <w:tmpl w:val="0CBA9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16B76"/>
    <w:multiLevelType w:val="hybridMultilevel"/>
    <w:tmpl w:val="0CBA9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36ADF"/>
    <w:multiLevelType w:val="hybridMultilevel"/>
    <w:tmpl w:val="AF4218F4"/>
    <w:lvl w:ilvl="0" w:tplc="BEB00E6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27BEE"/>
    <w:multiLevelType w:val="hybridMultilevel"/>
    <w:tmpl w:val="0CBA9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87D72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568"/>
        </w:tabs>
        <w:ind w:left="0" w:firstLine="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 w15:restartNumberingAfterBreak="0">
    <w:nsid w:val="66330F96"/>
    <w:multiLevelType w:val="hybridMultilevel"/>
    <w:tmpl w:val="42F42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340D1"/>
    <w:multiLevelType w:val="hybridMultilevel"/>
    <w:tmpl w:val="88A25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42230"/>
    <w:multiLevelType w:val="hybridMultilevel"/>
    <w:tmpl w:val="0E18F1AA"/>
    <w:lvl w:ilvl="0" w:tplc="126659F8">
      <w:numFmt w:val="bullet"/>
      <w:lvlText w:val=""/>
      <w:lvlJc w:val="left"/>
      <w:pPr>
        <w:ind w:left="218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9" w15:restartNumberingAfterBreak="0">
    <w:nsid w:val="714C3C81"/>
    <w:multiLevelType w:val="hybridMultilevel"/>
    <w:tmpl w:val="626669AC"/>
    <w:lvl w:ilvl="0" w:tplc="6CDE18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52171"/>
    <w:multiLevelType w:val="hybridMultilevel"/>
    <w:tmpl w:val="5F082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512A8"/>
    <w:multiLevelType w:val="hybridMultilevel"/>
    <w:tmpl w:val="DAFEC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170C0"/>
    <w:multiLevelType w:val="hybridMultilevel"/>
    <w:tmpl w:val="2B9A288C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F5726"/>
    <w:multiLevelType w:val="hybridMultilevel"/>
    <w:tmpl w:val="3332869E"/>
    <w:lvl w:ilvl="0" w:tplc="F8D82982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19"/>
  </w:num>
  <w:num w:numId="5">
    <w:abstractNumId w:val="6"/>
  </w:num>
  <w:num w:numId="6">
    <w:abstractNumId w:val="1"/>
  </w:num>
  <w:num w:numId="7">
    <w:abstractNumId w:val="8"/>
  </w:num>
  <w:num w:numId="8">
    <w:abstractNumId w:val="22"/>
  </w:num>
  <w:num w:numId="9">
    <w:abstractNumId w:val="12"/>
  </w:num>
  <w:num w:numId="10">
    <w:abstractNumId w:val="14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8"/>
  </w:num>
  <w:num w:numId="15">
    <w:abstractNumId w:val="3"/>
  </w:num>
  <w:num w:numId="16">
    <w:abstractNumId w:val="4"/>
  </w:num>
  <w:num w:numId="17">
    <w:abstractNumId w:val="13"/>
  </w:num>
  <w:num w:numId="18">
    <w:abstractNumId w:val="17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6"/>
  </w:num>
  <w:num w:numId="24">
    <w:abstractNumId w:val="0"/>
    <w:lvlOverride w:ilvl="0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28"/>
    <w:rsid w:val="0000122E"/>
    <w:rsid w:val="00004583"/>
    <w:rsid w:val="00005925"/>
    <w:rsid w:val="0001628D"/>
    <w:rsid w:val="000245EF"/>
    <w:rsid w:val="00047801"/>
    <w:rsid w:val="000544C9"/>
    <w:rsid w:val="00054977"/>
    <w:rsid w:val="00055A92"/>
    <w:rsid w:val="00055C5A"/>
    <w:rsid w:val="00070970"/>
    <w:rsid w:val="00072181"/>
    <w:rsid w:val="00073B4C"/>
    <w:rsid w:val="00077A6F"/>
    <w:rsid w:val="00095E36"/>
    <w:rsid w:val="00095E52"/>
    <w:rsid w:val="000971A6"/>
    <w:rsid w:val="000B013D"/>
    <w:rsid w:val="000B0CB7"/>
    <w:rsid w:val="000B1806"/>
    <w:rsid w:val="000C30B5"/>
    <w:rsid w:val="000F49F9"/>
    <w:rsid w:val="001079B0"/>
    <w:rsid w:val="00121C31"/>
    <w:rsid w:val="00130AD3"/>
    <w:rsid w:val="00134AC6"/>
    <w:rsid w:val="0014352B"/>
    <w:rsid w:val="00143C7E"/>
    <w:rsid w:val="001450C1"/>
    <w:rsid w:val="0014514B"/>
    <w:rsid w:val="00147ADE"/>
    <w:rsid w:val="00164D7A"/>
    <w:rsid w:val="00165B68"/>
    <w:rsid w:val="001809C0"/>
    <w:rsid w:val="00184947"/>
    <w:rsid w:val="00191D4E"/>
    <w:rsid w:val="00193A6D"/>
    <w:rsid w:val="00195BD7"/>
    <w:rsid w:val="00195D12"/>
    <w:rsid w:val="001C2B10"/>
    <w:rsid w:val="001C3310"/>
    <w:rsid w:val="001F0E20"/>
    <w:rsid w:val="00200B35"/>
    <w:rsid w:val="00202490"/>
    <w:rsid w:val="00203D15"/>
    <w:rsid w:val="00204FF6"/>
    <w:rsid w:val="002053C2"/>
    <w:rsid w:val="00205491"/>
    <w:rsid w:val="00213037"/>
    <w:rsid w:val="002255F0"/>
    <w:rsid w:val="00225A46"/>
    <w:rsid w:val="002320AC"/>
    <w:rsid w:val="00234143"/>
    <w:rsid w:val="0023435A"/>
    <w:rsid w:val="00244576"/>
    <w:rsid w:val="002534DC"/>
    <w:rsid w:val="00256878"/>
    <w:rsid w:val="00262039"/>
    <w:rsid w:val="00265A3D"/>
    <w:rsid w:val="00270956"/>
    <w:rsid w:val="0027596B"/>
    <w:rsid w:val="00280944"/>
    <w:rsid w:val="00293F22"/>
    <w:rsid w:val="002A5C34"/>
    <w:rsid w:val="002B0F7E"/>
    <w:rsid w:val="002B6F78"/>
    <w:rsid w:val="002C078C"/>
    <w:rsid w:val="002C2530"/>
    <w:rsid w:val="002D31CF"/>
    <w:rsid w:val="002E641D"/>
    <w:rsid w:val="002F18C1"/>
    <w:rsid w:val="002F6A2D"/>
    <w:rsid w:val="002F774E"/>
    <w:rsid w:val="00302623"/>
    <w:rsid w:val="00303244"/>
    <w:rsid w:val="00305D1D"/>
    <w:rsid w:val="00323AFD"/>
    <w:rsid w:val="00327399"/>
    <w:rsid w:val="00336BED"/>
    <w:rsid w:val="0035030A"/>
    <w:rsid w:val="00362487"/>
    <w:rsid w:val="00372B2C"/>
    <w:rsid w:val="0038322C"/>
    <w:rsid w:val="00385490"/>
    <w:rsid w:val="00386760"/>
    <w:rsid w:val="0039209A"/>
    <w:rsid w:val="003931CC"/>
    <w:rsid w:val="003A59C1"/>
    <w:rsid w:val="003B3B98"/>
    <w:rsid w:val="003B768A"/>
    <w:rsid w:val="003C108A"/>
    <w:rsid w:val="003C3A5E"/>
    <w:rsid w:val="003C3B70"/>
    <w:rsid w:val="003E0899"/>
    <w:rsid w:val="003E4F6C"/>
    <w:rsid w:val="003E5724"/>
    <w:rsid w:val="003E6FBC"/>
    <w:rsid w:val="003F6F9B"/>
    <w:rsid w:val="003F7A1F"/>
    <w:rsid w:val="00400236"/>
    <w:rsid w:val="004069B6"/>
    <w:rsid w:val="00407985"/>
    <w:rsid w:val="00413586"/>
    <w:rsid w:val="00415889"/>
    <w:rsid w:val="004261F8"/>
    <w:rsid w:val="004318FE"/>
    <w:rsid w:val="004518B4"/>
    <w:rsid w:val="00461922"/>
    <w:rsid w:val="00461B4C"/>
    <w:rsid w:val="00474D09"/>
    <w:rsid w:val="00476F90"/>
    <w:rsid w:val="004828D2"/>
    <w:rsid w:val="00493355"/>
    <w:rsid w:val="00493CBB"/>
    <w:rsid w:val="0049528D"/>
    <w:rsid w:val="00495647"/>
    <w:rsid w:val="004A0725"/>
    <w:rsid w:val="004B525D"/>
    <w:rsid w:val="004C0554"/>
    <w:rsid w:val="004C7280"/>
    <w:rsid w:val="004E2862"/>
    <w:rsid w:val="004E4BFD"/>
    <w:rsid w:val="004F1283"/>
    <w:rsid w:val="00505D2E"/>
    <w:rsid w:val="00522EB3"/>
    <w:rsid w:val="00526029"/>
    <w:rsid w:val="00532EFF"/>
    <w:rsid w:val="00555C9B"/>
    <w:rsid w:val="00557B01"/>
    <w:rsid w:val="0056145B"/>
    <w:rsid w:val="00587EEF"/>
    <w:rsid w:val="00594CDD"/>
    <w:rsid w:val="005B4E02"/>
    <w:rsid w:val="005C1768"/>
    <w:rsid w:val="005F2FCF"/>
    <w:rsid w:val="006015CB"/>
    <w:rsid w:val="00610A2A"/>
    <w:rsid w:val="0061288C"/>
    <w:rsid w:val="00613317"/>
    <w:rsid w:val="00635FBD"/>
    <w:rsid w:val="006429FE"/>
    <w:rsid w:val="00662C35"/>
    <w:rsid w:val="00663234"/>
    <w:rsid w:val="00673AE2"/>
    <w:rsid w:val="006855C0"/>
    <w:rsid w:val="00694CDC"/>
    <w:rsid w:val="006960F5"/>
    <w:rsid w:val="006A0BB3"/>
    <w:rsid w:val="006A4285"/>
    <w:rsid w:val="006C2FAD"/>
    <w:rsid w:val="006D6CCC"/>
    <w:rsid w:val="006D7E15"/>
    <w:rsid w:val="006D7F86"/>
    <w:rsid w:val="006E1C30"/>
    <w:rsid w:val="006F2970"/>
    <w:rsid w:val="006F74FC"/>
    <w:rsid w:val="00705A6F"/>
    <w:rsid w:val="0070650A"/>
    <w:rsid w:val="00706E2B"/>
    <w:rsid w:val="0072053F"/>
    <w:rsid w:val="007206C9"/>
    <w:rsid w:val="0073413B"/>
    <w:rsid w:val="00734528"/>
    <w:rsid w:val="00734728"/>
    <w:rsid w:val="00747C49"/>
    <w:rsid w:val="007545F4"/>
    <w:rsid w:val="00767273"/>
    <w:rsid w:val="00772164"/>
    <w:rsid w:val="00775AE3"/>
    <w:rsid w:val="00776A35"/>
    <w:rsid w:val="00790290"/>
    <w:rsid w:val="00791213"/>
    <w:rsid w:val="007B67D8"/>
    <w:rsid w:val="007C38F4"/>
    <w:rsid w:val="007C75DA"/>
    <w:rsid w:val="007C7F81"/>
    <w:rsid w:val="007D2EC3"/>
    <w:rsid w:val="007E1777"/>
    <w:rsid w:val="007E2E8B"/>
    <w:rsid w:val="007E39AB"/>
    <w:rsid w:val="007E6797"/>
    <w:rsid w:val="007F07FE"/>
    <w:rsid w:val="007F3205"/>
    <w:rsid w:val="007F6691"/>
    <w:rsid w:val="007F6D03"/>
    <w:rsid w:val="00802B03"/>
    <w:rsid w:val="00804886"/>
    <w:rsid w:val="00811922"/>
    <w:rsid w:val="0081372E"/>
    <w:rsid w:val="00820C35"/>
    <w:rsid w:val="00821AEB"/>
    <w:rsid w:val="00833A65"/>
    <w:rsid w:val="0083505B"/>
    <w:rsid w:val="00835222"/>
    <w:rsid w:val="008532B4"/>
    <w:rsid w:val="00861130"/>
    <w:rsid w:val="008648D8"/>
    <w:rsid w:val="00870F0F"/>
    <w:rsid w:val="00871577"/>
    <w:rsid w:val="00871995"/>
    <w:rsid w:val="008821BE"/>
    <w:rsid w:val="008933FB"/>
    <w:rsid w:val="00893ED8"/>
    <w:rsid w:val="008B2F77"/>
    <w:rsid w:val="008B5260"/>
    <w:rsid w:val="008B656E"/>
    <w:rsid w:val="008C6A84"/>
    <w:rsid w:val="008C6F8E"/>
    <w:rsid w:val="008D1DA1"/>
    <w:rsid w:val="008D2381"/>
    <w:rsid w:val="008D4A53"/>
    <w:rsid w:val="008E53EC"/>
    <w:rsid w:val="0091174D"/>
    <w:rsid w:val="00924850"/>
    <w:rsid w:val="00941B0C"/>
    <w:rsid w:val="009437AB"/>
    <w:rsid w:val="00947E13"/>
    <w:rsid w:val="00963AB7"/>
    <w:rsid w:val="009730B8"/>
    <w:rsid w:val="009732CF"/>
    <w:rsid w:val="00976B99"/>
    <w:rsid w:val="0098121A"/>
    <w:rsid w:val="00984E0E"/>
    <w:rsid w:val="00985A0A"/>
    <w:rsid w:val="00990414"/>
    <w:rsid w:val="009A3CC8"/>
    <w:rsid w:val="009A46C1"/>
    <w:rsid w:val="009B305C"/>
    <w:rsid w:val="009C276A"/>
    <w:rsid w:val="009C5CDC"/>
    <w:rsid w:val="009C653F"/>
    <w:rsid w:val="009D230C"/>
    <w:rsid w:val="009D6DCC"/>
    <w:rsid w:val="009E15BA"/>
    <w:rsid w:val="009E3F0B"/>
    <w:rsid w:val="009F12F5"/>
    <w:rsid w:val="009F1E7C"/>
    <w:rsid w:val="009F5534"/>
    <w:rsid w:val="00A009CE"/>
    <w:rsid w:val="00A05AEB"/>
    <w:rsid w:val="00A12F2E"/>
    <w:rsid w:val="00A2223F"/>
    <w:rsid w:val="00A23A12"/>
    <w:rsid w:val="00A32634"/>
    <w:rsid w:val="00A5434D"/>
    <w:rsid w:val="00A555E1"/>
    <w:rsid w:val="00A635A3"/>
    <w:rsid w:val="00A64239"/>
    <w:rsid w:val="00A646C8"/>
    <w:rsid w:val="00A664E4"/>
    <w:rsid w:val="00A75C02"/>
    <w:rsid w:val="00A90E7A"/>
    <w:rsid w:val="00AA7283"/>
    <w:rsid w:val="00AB5EFD"/>
    <w:rsid w:val="00AC573D"/>
    <w:rsid w:val="00AD2398"/>
    <w:rsid w:val="00B01A8A"/>
    <w:rsid w:val="00B07781"/>
    <w:rsid w:val="00B15633"/>
    <w:rsid w:val="00B22294"/>
    <w:rsid w:val="00B248CA"/>
    <w:rsid w:val="00B31139"/>
    <w:rsid w:val="00B36B12"/>
    <w:rsid w:val="00B373E4"/>
    <w:rsid w:val="00B5325F"/>
    <w:rsid w:val="00B56465"/>
    <w:rsid w:val="00B610C7"/>
    <w:rsid w:val="00B67C21"/>
    <w:rsid w:val="00B810D3"/>
    <w:rsid w:val="00B82BB3"/>
    <w:rsid w:val="00BA13A0"/>
    <w:rsid w:val="00BA1FD3"/>
    <w:rsid w:val="00BA3857"/>
    <w:rsid w:val="00BA4087"/>
    <w:rsid w:val="00BA4FC5"/>
    <w:rsid w:val="00BB3A59"/>
    <w:rsid w:val="00BB4438"/>
    <w:rsid w:val="00BB7DF8"/>
    <w:rsid w:val="00BC42CC"/>
    <w:rsid w:val="00BD2166"/>
    <w:rsid w:val="00BE7A18"/>
    <w:rsid w:val="00BF6A02"/>
    <w:rsid w:val="00BF6C70"/>
    <w:rsid w:val="00C000FC"/>
    <w:rsid w:val="00C06ABE"/>
    <w:rsid w:val="00C06CE1"/>
    <w:rsid w:val="00C201AB"/>
    <w:rsid w:val="00C309A5"/>
    <w:rsid w:val="00C42D6B"/>
    <w:rsid w:val="00C7066C"/>
    <w:rsid w:val="00C73FDE"/>
    <w:rsid w:val="00C85AA9"/>
    <w:rsid w:val="00C86523"/>
    <w:rsid w:val="00C87B84"/>
    <w:rsid w:val="00C93449"/>
    <w:rsid w:val="00C93B71"/>
    <w:rsid w:val="00C978A4"/>
    <w:rsid w:val="00CA291C"/>
    <w:rsid w:val="00CB1E13"/>
    <w:rsid w:val="00CB221C"/>
    <w:rsid w:val="00CB6255"/>
    <w:rsid w:val="00CB68C7"/>
    <w:rsid w:val="00CC1C92"/>
    <w:rsid w:val="00CC3AF9"/>
    <w:rsid w:val="00CD00B8"/>
    <w:rsid w:val="00CD0C7A"/>
    <w:rsid w:val="00D0494B"/>
    <w:rsid w:val="00D101D5"/>
    <w:rsid w:val="00D16001"/>
    <w:rsid w:val="00D37C05"/>
    <w:rsid w:val="00D45A9C"/>
    <w:rsid w:val="00D5303A"/>
    <w:rsid w:val="00D65F5F"/>
    <w:rsid w:val="00D74427"/>
    <w:rsid w:val="00D82A28"/>
    <w:rsid w:val="00DA3B31"/>
    <w:rsid w:val="00DA70C7"/>
    <w:rsid w:val="00DB5D8A"/>
    <w:rsid w:val="00DC1A02"/>
    <w:rsid w:val="00DC22B6"/>
    <w:rsid w:val="00DC2C55"/>
    <w:rsid w:val="00DC67EA"/>
    <w:rsid w:val="00DD7358"/>
    <w:rsid w:val="00DE40EF"/>
    <w:rsid w:val="00E178D0"/>
    <w:rsid w:val="00E2567F"/>
    <w:rsid w:val="00E33D59"/>
    <w:rsid w:val="00E42A59"/>
    <w:rsid w:val="00E448C9"/>
    <w:rsid w:val="00E60F43"/>
    <w:rsid w:val="00E765C1"/>
    <w:rsid w:val="00E82EBE"/>
    <w:rsid w:val="00E95CE9"/>
    <w:rsid w:val="00E97E00"/>
    <w:rsid w:val="00EA6CC8"/>
    <w:rsid w:val="00EB527F"/>
    <w:rsid w:val="00EC640F"/>
    <w:rsid w:val="00EC707F"/>
    <w:rsid w:val="00ED749B"/>
    <w:rsid w:val="00ED7893"/>
    <w:rsid w:val="00EE30B3"/>
    <w:rsid w:val="00F146A6"/>
    <w:rsid w:val="00F2544F"/>
    <w:rsid w:val="00F255F0"/>
    <w:rsid w:val="00F31755"/>
    <w:rsid w:val="00F32D5B"/>
    <w:rsid w:val="00F33C63"/>
    <w:rsid w:val="00F41F61"/>
    <w:rsid w:val="00F43BC5"/>
    <w:rsid w:val="00F637F2"/>
    <w:rsid w:val="00F71EB5"/>
    <w:rsid w:val="00F731AE"/>
    <w:rsid w:val="00F7636B"/>
    <w:rsid w:val="00F77185"/>
    <w:rsid w:val="00F84D5A"/>
    <w:rsid w:val="00FA208B"/>
    <w:rsid w:val="00FB599A"/>
    <w:rsid w:val="00FC24D0"/>
    <w:rsid w:val="00FC6D3E"/>
    <w:rsid w:val="00FD5EA6"/>
    <w:rsid w:val="00FE2187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7FD39B93"/>
  <w14:defaultImageDpi w14:val="300"/>
  <w15:docId w15:val="{1A4ABF67-703F-46C0-AADC-89974DBA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74E"/>
  </w:style>
  <w:style w:type="paragraph" w:styleId="Nagwek1">
    <w:name w:val="heading 1"/>
    <w:basedOn w:val="Normalny"/>
    <w:link w:val="Nagwek1Znak"/>
    <w:uiPriority w:val="9"/>
    <w:qFormat/>
    <w:rsid w:val="00E82E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A28"/>
  </w:style>
  <w:style w:type="paragraph" w:styleId="Stopka">
    <w:name w:val="footer"/>
    <w:basedOn w:val="Normalny"/>
    <w:link w:val="StopkaZnak"/>
    <w:unhideWhenUsed/>
    <w:rsid w:val="00D82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2A28"/>
  </w:style>
  <w:style w:type="paragraph" w:styleId="Tekstdymka">
    <w:name w:val="Balloon Text"/>
    <w:basedOn w:val="Normalny"/>
    <w:link w:val="TekstdymkaZnak"/>
    <w:uiPriority w:val="99"/>
    <w:semiHidden/>
    <w:unhideWhenUsed/>
    <w:rsid w:val="00D82A2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A28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ny"/>
    <w:uiPriority w:val="99"/>
    <w:rsid w:val="00BB3A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82EBE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Akapitzlist">
    <w:name w:val="List Paragraph"/>
    <w:aliases w:val="Normal,Akapit z listą3,Akapit z listą31,Wypunktowanie,Normal2,Lista num"/>
    <w:basedOn w:val="Normalny"/>
    <w:link w:val="AkapitzlistZnak"/>
    <w:uiPriority w:val="34"/>
    <w:qFormat/>
    <w:rsid w:val="00984E0E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Normal2 Znak,Lista num Znak"/>
    <w:link w:val="Akapitzlist"/>
    <w:uiPriority w:val="34"/>
    <w:qFormat/>
    <w:locked/>
    <w:rsid w:val="00F32D5B"/>
  </w:style>
  <w:style w:type="character" w:styleId="Pogrubienie">
    <w:name w:val="Strong"/>
    <w:uiPriority w:val="22"/>
    <w:qFormat/>
    <w:rsid w:val="00833A65"/>
    <w:rPr>
      <w:b/>
      <w:bCs/>
    </w:rPr>
  </w:style>
  <w:style w:type="paragraph" w:customStyle="1" w:styleId="Akapitzlist5">
    <w:name w:val="Akapit z listą5"/>
    <w:basedOn w:val="Normalny"/>
    <w:rsid w:val="006C2FAD"/>
    <w:pPr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table" w:styleId="Tabela-Siatka">
    <w:name w:val="Table Grid"/>
    <w:basedOn w:val="Standardowy"/>
    <w:uiPriority w:val="39"/>
    <w:rsid w:val="00E33D59"/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3B3B98"/>
    <w:pPr>
      <w:spacing w:before="100" w:beforeAutospacing="1" w:after="100" w:afterAutospacing="1"/>
    </w:pPr>
    <w:rPr>
      <w:rFonts w:ascii="Times New Roman" w:eastAsia="SimSun" w:hAnsi="Times New Roman" w:cs="Times New Roman"/>
      <w:lang w:val="pl-PL" w:eastAsia="zh-CN"/>
    </w:rPr>
  </w:style>
  <w:style w:type="character" w:customStyle="1" w:styleId="tlid-translation">
    <w:name w:val="tlid-translation"/>
    <w:basedOn w:val="Domylnaczcionkaakapitu"/>
    <w:rsid w:val="000544C9"/>
  </w:style>
  <w:style w:type="paragraph" w:customStyle="1" w:styleId="Standard">
    <w:name w:val="Standard"/>
    <w:basedOn w:val="Normalny"/>
    <w:qFormat/>
    <w:rsid w:val="00C85AA9"/>
    <w:pPr>
      <w:widowControl w:val="0"/>
      <w:suppressAutoHyphens/>
      <w:autoSpaceDE w:val="0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706E2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485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98121A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character" w:customStyle="1" w:styleId="font16">
    <w:name w:val="font16"/>
    <w:basedOn w:val="Domylnaczcionkaakapitu"/>
    <w:rsid w:val="004C7280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6323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63234"/>
    <w:rPr>
      <w:rFonts w:ascii="Times New Roman" w:eastAsia="Times New Roman" w:hAnsi="Times New Roman" w:cs="Times New Roman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2361</Words>
  <Characters>14168</Characters>
  <Application>Microsoft Office Word</Application>
  <DocSecurity>0</DocSecurity>
  <Lines>118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PLB Int</Company>
  <LinksUpToDate>false</LinksUpToDate>
  <CharactersWithSpaces>16497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Pasacale Poudrette</dc:creator>
  <cp:lastModifiedBy>Sylwia Komorek</cp:lastModifiedBy>
  <cp:revision>8</cp:revision>
  <cp:lastPrinted>2023-10-03T15:37:00Z</cp:lastPrinted>
  <dcterms:created xsi:type="dcterms:W3CDTF">2023-05-10T06:48:00Z</dcterms:created>
  <dcterms:modified xsi:type="dcterms:W3CDTF">2023-10-03T15:48:00Z</dcterms:modified>
</cp:coreProperties>
</file>