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4D6D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/PN-</w:t>
      </w:r>
      <w:r w:rsidR="008477C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69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Pr="008477CC" w:rsidRDefault="00EF4A33" w:rsidP="008477CC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  <w:bookmarkStart w:id="0" w:name="_GoBack"/>
      <w:bookmarkEnd w:id="0"/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082E51" w:rsidRPr="00EF4A33" w:rsidRDefault="00082E51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8477CC" w:rsidRDefault="008477CC" w:rsidP="00CB43E6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8477CC">
        <w:rPr>
          <w:rFonts w:ascii="Times New Roman" w:eastAsia="Times New Roman" w:hAnsi="Times New Roman" w:cs="Times New Roman"/>
          <w:b/>
          <w:kern w:val="2"/>
          <w:lang w:eastAsia="zh-CN"/>
        </w:rPr>
        <w:t>Dostawa rekominowanego ludzkiego hormonu tyreotropowego na potrzeby Oddziału Endokrynologii z Zakładem Medycyny Nuklearnej.</w:t>
      </w:r>
    </w:p>
    <w:p w:rsidR="00192697" w:rsidRPr="00CB43E6" w:rsidRDefault="008C4AE2" w:rsidP="00CB43E6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COZL/</w:t>
      </w:r>
      <w:r w:rsidR="00192697">
        <w:rPr>
          <w:rFonts w:ascii="Times New Roman" w:eastAsia="Times New Roman" w:hAnsi="Times New Roman" w:cs="Times New Roman"/>
          <w:b/>
          <w:lang w:eastAsia="zh-CN"/>
        </w:rPr>
        <w:t>DZP/AK/3411/PN-</w:t>
      </w:r>
      <w:r w:rsidR="008477CC">
        <w:rPr>
          <w:rFonts w:ascii="Times New Roman" w:eastAsia="Times New Roman" w:hAnsi="Times New Roman" w:cs="Times New Roman"/>
          <w:b/>
          <w:lang w:eastAsia="zh-CN"/>
        </w:rPr>
        <w:t>69</w:t>
      </w:r>
      <w:r w:rsidR="00192697">
        <w:rPr>
          <w:rFonts w:ascii="Times New Roman" w:eastAsia="Times New Roman" w:hAnsi="Times New Roman" w:cs="Times New Roman"/>
          <w:b/>
          <w:lang w:eastAsia="zh-CN"/>
        </w:rPr>
        <w:t>/21</w:t>
      </w:r>
    </w:p>
    <w:p w:rsidR="00EF4A33" w:rsidRPr="00EF4A33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EF4A33">
        <w:rPr>
          <w:rFonts w:ascii="Times New Roman" w:eastAsia="Times New Roman" w:hAnsi="Times New Roman" w:cs="Times New Roman"/>
          <w:b/>
          <w:lang w:eastAsia="zh-CN"/>
        </w:rPr>
        <w:t>(</w:t>
      </w:r>
      <w:r w:rsidR="00EF4A33"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 w:rsidR="00EF4A33"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183ABB" w:rsidRPr="00EF4A33" w:rsidRDefault="00183ABB" w:rsidP="008477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</w:t>
      </w:r>
      <w:r w:rsidR="004C0BC6">
        <w:rPr>
          <w:rFonts w:ascii="Times New Roman" w:eastAsia="Times New Roman" w:hAnsi="Times New Roman" w:cs="Times New Roman"/>
          <w:kern w:val="2"/>
          <w:lang w:eastAsia="zh-CN"/>
        </w:rPr>
        <w:t>90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P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1A6F07" w:rsidRDefault="00183ABB" w:rsidP="00183ABB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zaznaczyć):</w:t>
      </w:r>
    </w:p>
    <w:p w:rsidR="00183ABB" w:rsidRPr="00EF4A33" w:rsidRDefault="00183ABB" w:rsidP="00183ABB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AE3A45">
        <w:rPr>
          <w:rFonts w:ascii="Times New Roman" w:eastAsia="Times New Roman" w:hAnsi="Times New Roman" w:cs="Times New Roman"/>
          <w:kern w:val="2"/>
          <w:lang w:eastAsia="zh-CN"/>
        </w:rPr>
      </w:r>
      <w:r w:rsidR="00AE3A45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AE3A45">
        <w:rPr>
          <w:rFonts w:ascii="Times New Roman" w:eastAsia="Times New Roman" w:hAnsi="Times New Roman" w:cs="Times New Roman"/>
          <w:kern w:val="2"/>
          <w:lang w:eastAsia="zh-CN"/>
        </w:rPr>
      </w:r>
      <w:r w:rsidR="00AE3A45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Mały 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AE3A45">
        <w:rPr>
          <w:rFonts w:ascii="Times New Roman" w:eastAsia="Times New Roman" w:hAnsi="Times New Roman" w:cs="Times New Roman"/>
          <w:kern w:val="2"/>
          <w:lang w:eastAsia="zh-CN"/>
        </w:rPr>
      </w:r>
      <w:r w:rsidR="00AE3A45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Średni przedsiębiorc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AE3A45">
        <w:rPr>
          <w:rFonts w:ascii="Times New Roman" w:eastAsia="Times New Roman" w:hAnsi="Times New Roman" w:cs="Times New Roman"/>
          <w:kern w:val="2"/>
          <w:lang w:eastAsia="zh-CN"/>
        </w:rPr>
      </w:r>
      <w:r w:rsidR="00AE3A45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Jednoosobowa działalność gospodarcza;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AE3A45">
        <w:rPr>
          <w:rFonts w:ascii="Times New Roman" w:eastAsia="Times New Roman" w:hAnsi="Times New Roman" w:cs="Times New Roman"/>
          <w:kern w:val="2"/>
          <w:lang w:eastAsia="zh-CN"/>
        </w:rPr>
      </w:r>
      <w:r w:rsidR="00AE3A45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Osoba fizyczna nieprowadząca działalności gospodarczej;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AE3A45">
        <w:rPr>
          <w:rFonts w:ascii="Times New Roman" w:eastAsia="Times New Roman" w:hAnsi="Times New Roman" w:cs="Times New Roman"/>
          <w:kern w:val="2"/>
          <w:lang w:eastAsia="zh-CN"/>
        </w:rPr>
      </w:r>
      <w:r w:rsidR="00AE3A45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Inny rodzaj ……………………</w:t>
      </w:r>
      <w:r>
        <w:rPr>
          <w:rFonts w:ascii="Times New Roman" w:eastAsia="Times New Roman" w:hAnsi="Times New Roman" w:cs="Times New Roman"/>
          <w:kern w:val="2"/>
          <w:lang w:eastAsia="zh-CN"/>
        </w:rPr>
        <w:t>………………………….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(proszę wskazać jaki).</w:t>
      </w:r>
    </w:p>
    <w:p w:rsidR="00183ABB" w:rsidRDefault="00183ABB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A6F07" w:rsidRPr="008477CC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EF4A33" w:rsidRDefault="00183AB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A45" w:rsidRDefault="00AE3A45" w:rsidP="00EF4A33">
      <w:pPr>
        <w:spacing w:after="0" w:line="240" w:lineRule="auto"/>
      </w:pPr>
      <w:r>
        <w:separator/>
      </w:r>
    </w:p>
  </w:endnote>
  <w:endnote w:type="continuationSeparator" w:id="0">
    <w:p w:rsidR="00AE3A45" w:rsidRDefault="00AE3A45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7CC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A45" w:rsidRDefault="00AE3A45" w:rsidP="00EF4A33">
      <w:pPr>
        <w:spacing w:after="0" w:line="240" w:lineRule="auto"/>
      </w:pPr>
      <w:r>
        <w:separator/>
      </w:r>
    </w:p>
  </w:footnote>
  <w:footnote w:type="continuationSeparator" w:id="0">
    <w:p w:rsidR="00AE3A45" w:rsidRDefault="00AE3A45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183ABB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3A64"/>
    <w:rsid w:val="00054BFE"/>
    <w:rsid w:val="00082E51"/>
    <w:rsid w:val="0015332A"/>
    <w:rsid w:val="00183ABB"/>
    <w:rsid w:val="00192697"/>
    <w:rsid w:val="001A6F07"/>
    <w:rsid w:val="001F15C4"/>
    <w:rsid w:val="00265B4D"/>
    <w:rsid w:val="002C38C7"/>
    <w:rsid w:val="003026DB"/>
    <w:rsid w:val="00331EE3"/>
    <w:rsid w:val="0033583B"/>
    <w:rsid w:val="003625B4"/>
    <w:rsid w:val="003957BA"/>
    <w:rsid w:val="003D54EE"/>
    <w:rsid w:val="004C0BC6"/>
    <w:rsid w:val="004D6D33"/>
    <w:rsid w:val="0052080C"/>
    <w:rsid w:val="005512DD"/>
    <w:rsid w:val="005B6A60"/>
    <w:rsid w:val="00795E5D"/>
    <w:rsid w:val="008100EE"/>
    <w:rsid w:val="008301F6"/>
    <w:rsid w:val="008477CC"/>
    <w:rsid w:val="008C4AE2"/>
    <w:rsid w:val="008E05F5"/>
    <w:rsid w:val="00980101"/>
    <w:rsid w:val="00AE3A45"/>
    <w:rsid w:val="00CA64F2"/>
    <w:rsid w:val="00CB43E6"/>
    <w:rsid w:val="00DD50BD"/>
    <w:rsid w:val="00E2695B"/>
    <w:rsid w:val="00EF4A33"/>
    <w:rsid w:val="00F47F64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18</cp:revision>
  <cp:lastPrinted>2021-06-15T07:45:00Z</cp:lastPrinted>
  <dcterms:created xsi:type="dcterms:W3CDTF">2021-01-30T18:42:00Z</dcterms:created>
  <dcterms:modified xsi:type="dcterms:W3CDTF">2021-06-15T07:45:00Z</dcterms:modified>
</cp:coreProperties>
</file>