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0E40" w14:textId="17F0FA1F" w:rsidR="00EF1037" w:rsidRPr="007F3F82" w:rsidRDefault="00C36092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 xml:space="preserve">Śremskie Wodociągi </w:t>
      </w:r>
      <w:r w:rsidR="00541A3B">
        <w:rPr>
          <w:rFonts w:ascii="Arial" w:hAnsi="Arial" w:cs="Arial"/>
          <w:b/>
          <w:bCs/>
        </w:rPr>
        <w:t>s</w:t>
      </w:r>
      <w:r w:rsidRPr="007F3F82">
        <w:rPr>
          <w:rFonts w:ascii="Arial" w:hAnsi="Arial" w:cs="Arial"/>
          <w:b/>
          <w:bCs/>
        </w:rPr>
        <w:t xml:space="preserve">p. z o.o. </w:t>
      </w:r>
    </w:p>
    <w:p w14:paraId="35B63BE3" w14:textId="77777777" w:rsidR="00EF1037" w:rsidRPr="007F3F82" w:rsidRDefault="00C36092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 xml:space="preserve">ul. Parkowa 8 </w:t>
      </w:r>
    </w:p>
    <w:p w14:paraId="58941E59" w14:textId="77777777" w:rsidR="00EF1037" w:rsidRPr="007F3F82" w:rsidRDefault="00DD18B0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>63-100</w:t>
      </w:r>
      <w:r w:rsidR="00EF1037" w:rsidRPr="007F3F82">
        <w:rPr>
          <w:rFonts w:ascii="Arial" w:hAnsi="Arial" w:cs="Arial"/>
          <w:b/>
          <w:bCs/>
        </w:rPr>
        <w:t xml:space="preserve"> </w:t>
      </w:r>
      <w:r w:rsidRPr="007F3F82">
        <w:rPr>
          <w:rFonts w:ascii="Arial" w:hAnsi="Arial" w:cs="Arial"/>
          <w:b/>
          <w:bCs/>
        </w:rPr>
        <w:t>Śrem</w:t>
      </w:r>
    </w:p>
    <w:p w14:paraId="5DAB6C7B" w14:textId="77777777" w:rsidR="00EF1037" w:rsidRPr="007F3F82" w:rsidRDefault="00EF1037" w:rsidP="0030745F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</w:rPr>
      </w:pPr>
    </w:p>
    <w:p w14:paraId="7E826A0B" w14:textId="1DE93C20" w:rsidR="00EF1037" w:rsidRPr="007F3F82" w:rsidRDefault="00057D02" w:rsidP="007F3F82">
      <w:pPr>
        <w:pStyle w:val="Nagwek"/>
        <w:tabs>
          <w:tab w:val="clear" w:pos="4536"/>
        </w:tabs>
        <w:spacing w:after="120" w:line="300" w:lineRule="atLeast"/>
        <w:rPr>
          <w:rFonts w:ascii="Arial" w:hAnsi="Arial" w:cs="Arial"/>
        </w:rPr>
      </w:pPr>
      <w:r w:rsidRPr="00EB2395">
        <w:rPr>
          <w:rFonts w:ascii="Arial" w:hAnsi="Arial" w:cs="Arial"/>
          <w:b/>
        </w:rPr>
        <w:t xml:space="preserve">Znak sprawy: </w:t>
      </w:r>
      <w:r w:rsidR="00C36092" w:rsidRPr="00EB2395">
        <w:rPr>
          <w:rFonts w:ascii="Arial" w:hAnsi="Arial" w:cs="Arial"/>
          <w:b/>
        </w:rPr>
        <w:t>ZP/3/2020</w:t>
      </w:r>
      <w:r w:rsidR="00EF1037" w:rsidRPr="007F3F82">
        <w:rPr>
          <w:rFonts w:ascii="Arial" w:hAnsi="Arial" w:cs="Arial"/>
        </w:rPr>
        <w:tab/>
        <w:t xml:space="preserve"> </w:t>
      </w:r>
      <w:r w:rsidR="00DD18B0" w:rsidRPr="007F3F82">
        <w:rPr>
          <w:rFonts w:ascii="Arial" w:hAnsi="Arial" w:cs="Arial"/>
        </w:rPr>
        <w:t>Śrem</w:t>
      </w:r>
      <w:r w:rsidR="007F3F82">
        <w:rPr>
          <w:rFonts w:ascii="Arial" w:hAnsi="Arial" w:cs="Arial"/>
        </w:rPr>
        <w:t>,</w:t>
      </w:r>
      <w:r w:rsidR="00EF1037" w:rsidRPr="007F3F82">
        <w:rPr>
          <w:rFonts w:ascii="Arial" w:hAnsi="Arial" w:cs="Arial"/>
        </w:rPr>
        <w:t xml:space="preserve"> dnia</w:t>
      </w:r>
      <w:r w:rsidR="007F3F82">
        <w:rPr>
          <w:rFonts w:ascii="Arial" w:hAnsi="Arial" w:cs="Arial"/>
        </w:rPr>
        <w:t xml:space="preserve"> </w:t>
      </w:r>
      <w:r w:rsidR="00921112">
        <w:rPr>
          <w:rFonts w:ascii="Arial" w:hAnsi="Arial" w:cs="Arial"/>
        </w:rPr>
        <w:t>8 maja</w:t>
      </w:r>
      <w:r w:rsidR="007F3F82">
        <w:rPr>
          <w:rFonts w:ascii="Arial" w:hAnsi="Arial" w:cs="Arial"/>
        </w:rPr>
        <w:t xml:space="preserve"> 2020 roku</w:t>
      </w:r>
    </w:p>
    <w:p w14:paraId="41C8F396" w14:textId="77777777" w:rsidR="00EF1037" w:rsidRPr="007F3F82" w:rsidRDefault="00EF1037" w:rsidP="0030745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7ACFD107" w14:textId="77777777" w:rsidR="00EF1037" w:rsidRPr="007F3F82" w:rsidRDefault="00EF1037" w:rsidP="007F3F82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7F3F82">
        <w:rPr>
          <w:rFonts w:cs="Arial"/>
          <w:sz w:val="20"/>
        </w:rPr>
        <w:t>P O W I A D O M I E N I E</w:t>
      </w:r>
    </w:p>
    <w:p w14:paraId="081606CB" w14:textId="77777777" w:rsidR="00EF1037" w:rsidRPr="007F3F82" w:rsidRDefault="00EF1037" w:rsidP="007F3F82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7F3F82">
        <w:rPr>
          <w:rFonts w:cs="Arial"/>
          <w:sz w:val="20"/>
        </w:rPr>
        <w:t>o zmianach  SIWZ</w:t>
      </w:r>
    </w:p>
    <w:p w14:paraId="72A3D3EC" w14:textId="77777777" w:rsidR="00EF1037" w:rsidRPr="007F3F82" w:rsidRDefault="00EF1037" w:rsidP="007F3F82">
      <w:pPr>
        <w:spacing w:after="120" w:line="300" w:lineRule="atLeast"/>
        <w:ind w:left="539" w:firstLine="540"/>
        <w:jc w:val="both"/>
        <w:rPr>
          <w:rFonts w:ascii="Arial" w:hAnsi="Arial" w:cs="Arial"/>
          <w:i/>
        </w:rPr>
      </w:pPr>
    </w:p>
    <w:p w14:paraId="1AF123ED" w14:textId="77777777" w:rsidR="00057D02" w:rsidRPr="007F3F82" w:rsidRDefault="00EF1037" w:rsidP="007F3F82">
      <w:pPr>
        <w:spacing w:after="120" w:line="300" w:lineRule="atLeast"/>
        <w:jc w:val="both"/>
        <w:rPr>
          <w:rFonts w:ascii="Arial" w:hAnsi="Arial" w:cs="Arial"/>
        </w:rPr>
      </w:pPr>
      <w:r w:rsidRPr="007F3F82">
        <w:rPr>
          <w:rFonts w:ascii="Arial" w:hAnsi="Arial" w:cs="Arial"/>
          <w:bCs/>
        </w:rPr>
        <w:t>Dotyczy:</w:t>
      </w:r>
      <w:r w:rsidR="00057D02" w:rsidRPr="007F3F82">
        <w:rPr>
          <w:rFonts w:ascii="Arial" w:hAnsi="Arial" w:cs="Arial"/>
        </w:rPr>
        <w:t xml:space="preserve"> </w:t>
      </w:r>
      <w:r w:rsidR="00057D02" w:rsidRPr="007F3F82">
        <w:rPr>
          <w:rFonts w:ascii="Arial" w:hAnsi="Arial" w:cs="Arial"/>
          <w:bCs/>
        </w:rPr>
        <w:t>zmiany</w:t>
      </w:r>
      <w:r w:rsidRPr="007F3F82">
        <w:rPr>
          <w:rFonts w:ascii="Arial" w:hAnsi="Arial" w:cs="Arial"/>
          <w:bCs/>
        </w:rPr>
        <w:t xml:space="preserve"> zapisów SIWZ w postępowaniu</w:t>
      </w:r>
      <w:r w:rsidR="00057D02" w:rsidRPr="007F3F82">
        <w:rPr>
          <w:rFonts w:ascii="Arial" w:hAnsi="Arial" w:cs="Arial"/>
          <w:bCs/>
        </w:rPr>
        <w:t xml:space="preserve"> </w:t>
      </w:r>
      <w:r w:rsidR="00057D02" w:rsidRPr="007F3F82">
        <w:rPr>
          <w:rFonts w:ascii="Arial" w:hAnsi="Arial" w:cs="Arial"/>
        </w:rPr>
        <w:t xml:space="preserve">prowadzonym w trybie </w:t>
      </w:r>
      <w:r w:rsidR="00DD18B0" w:rsidRPr="007F3F82">
        <w:rPr>
          <w:rFonts w:ascii="Arial" w:hAnsi="Arial" w:cs="Arial"/>
        </w:rPr>
        <w:t>przetarg nieograniczony</w:t>
      </w:r>
      <w:r w:rsidR="00057D02" w:rsidRPr="007F3F82">
        <w:rPr>
          <w:rFonts w:ascii="Arial" w:hAnsi="Arial" w:cs="Arial"/>
        </w:rPr>
        <w:t>, na:</w:t>
      </w:r>
    </w:p>
    <w:p w14:paraId="54B1A9E1" w14:textId="77777777" w:rsidR="00EF1037" w:rsidRPr="007F3F82" w:rsidRDefault="00C36092" w:rsidP="007F3F82">
      <w:pPr>
        <w:spacing w:after="120" w:line="300" w:lineRule="atLeast"/>
        <w:jc w:val="center"/>
        <w:rPr>
          <w:rFonts w:ascii="Arial" w:hAnsi="Arial" w:cs="Arial"/>
        </w:rPr>
      </w:pPr>
      <w:r w:rsidRPr="007F3F82">
        <w:rPr>
          <w:rFonts w:ascii="Arial" w:hAnsi="Arial" w:cs="Arial"/>
          <w:b/>
        </w:rPr>
        <w:t>Dostawa wapna Bardzo Wysokiej Reaktywności</w:t>
      </w:r>
    </w:p>
    <w:p w14:paraId="6698CE3A" w14:textId="77777777" w:rsidR="007F3F82" w:rsidRDefault="007F3F82" w:rsidP="007F3F82">
      <w:pPr>
        <w:spacing w:after="120" w:line="300" w:lineRule="atLeast"/>
        <w:jc w:val="both"/>
        <w:rPr>
          <w:rFonts w:ascii="Arial" w:hAnsi="Arial" w:cs="Arial"/>
        </w:rPr>
      </w:pPr>
    </w:p>
    <w:p w14:paraId="0E72B470" w14:textId="011D92E3" w:rsidR="00EF1037" w:rsidRDefault="00EF1037" w:rsidP="007F3F82">
      <w:pPr>
        <w:spacing w:after="120" w:line="300" w:lineRule="atLeast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Zamawiający, </w:t>
      </w:r>
      <w:r w:rsidR="00460DC4" w:rsidRPr="007F3F82">
        <w:rPr>
          <w:rFonts w:ascii="Arial" w:hAnsi="Arial" w:cs="Arial"/>
        </w:rPr>
        <w:t xml:space="preserve">działając </w:t>
      </w:r>
      <w:r w:rsidRPr="007F3F82">
        <w:rPr>
          <w:rFonts w:ascii="Arial" w:hAnsi="Arial" w:cs="Arial"/>
        </w:rPr>
        <w:t xml:space="preserve">na podstawie art. 38 ust. 4 ustawy z dnia 29 stycznia 2004 roku Prawo Zamówień Publicznych </w:t>
      </w:r>
      <w:r w:rsidR="00DD18B0" w:rsidRPr="007F3F82">
        <w:rPr>
          <w:rFonts w:ascii="Arial" w:hAnsi="Arial" w:cs="Arial"/>
        </w:rPr>
        <w:t>(</w:t>
      </w:r>
      <w:proofErr w:type="spellStart"/>
      <w:r w:rsidR="00DD18B0" w:rsidRPr="007F3F82">
        <w:rPr>
          <w:rFonts w:ascii="Arial" w:hAnsi="Arial" w:cs="Arial"/>
        </w:rPr>
        <w:t>t.j</w:t>
      </w:r>
      <w:proofErr w:type="spellEnd"/>
      <w:r w:rsidR="00DD18B0" w:rsidRPr="007F3F82">
        <w:rPr>
          <w:rFonts w:ascii="Arial" w:hAnsi="Arial" w:cs="Arial"/>
        </w:rPr>
        <w:t>. Dz.U. z 2019 r. poz. 1843)</w:t>
      </w:r>
      <w:r w:rsidR="00460DC4" w:rsidRPr="007F3F82">
        <w:rPr>
          <w:rFonts w:ascii="Arial" w:hAnsi="Arial" w:cs="Arial"/>
        </w:rPr>
        <w:t>,</w:t>
      </w:r>
      <w:r w:rsidRPr="007F3F82">
        <w:rPr>
          <w:rFonts w:ascii="Arial" w:hAnsi="Arial" w:cs="Arial"/>
        </w:rPr>
        <w:t xml:space="preserve"> w postępowaniu prowadzonym w trybie </w:t>
      </w:r>
      <w:r w:rsidR="00DD18B0" w:rsidRPr="007F3F82">
        <w:rPr>
          <w:rFonts w:ascii="Arial" w:hAnsi="Arial" w:cs="Arial"/>
          <w:b/>
        </w:rPr>
        <w:t>przetarg nieograniczony</w:t>
      </w:r>
      <w:r w:rsidRPr="007F3F82">
        <w:rPr>
          <w:rFonts w:ascii="Arial" w:hAnsi="Arial" w:cs="Arial"/>
        </w:rPr>
        <w:t>, na</w:t>
      </w:r>
      <w:r w:rsidR="00D248D2" w:rsidRPr="007F3F82">
        <w:rPr>
          <w:rFonts w:ascii="Arial" w:hAnsi="Arial" w:cs="Arial"/>
        </w:rPr>
        <w:t xml:space="preserve"> </w:t>
      </w:r>
      <w:r w:rsidR="00C36092" w:rsidRPr="007F3F82">
        <w:rPr>
          <w:rFonts w:ascii="Arial" w:hAnsi="Arial" w:cs="Arial"/>
          <w:b/>
        </w:rPr>
        <w:t>Dostawę wapna Bardzo Wysokiej Reaktywności</w:t>
      </w:r>
      <w:r w:rsidRPr="007F3F82">
        <w:rPr>
          <w:rFonts w:ascii="Arial" w:hAnsi="Arial" w:cs="Arial"/>
        </w:rPr>
        <w:t>, dokonuje</w:t>
      </w:r>
      <w:r w:rsidR="00460DC4" w:rsidRPr="007F3F82">
        <w:rPr>
          <w:rFonts w:ascii="Arial" w:hAnsi="Arial" w:cs="Arial"/>
        </w:rPr>
        <w:t xml:space="preserve"> zmian zapisów s</w:t>
      </w:r>
      <w:r w:rsidRPr="007F3F82">
        <w:rPr>
          <w:rFonts w:ascii="Arial" w:hAnsi="Arial" w:cs="Arial"/>
        </w:rPr>
        <w:t>pecyfikacji istotnych warunków zamówienia</w:t>
      </w:r>
      <w:r w:rsidR="00460DC4" w:rsidRPr="007F3F82">
        <w:rPr>
          <w:rFonts w:ascii="Arial" w:hAnsi="Arial" w:cs="Arial"/>
        </w:rPr>
        <w:t xml:space="preserve"> w następującym zakresie</w:t>
      </w:r>
      <w:r w:rsidRPr="007F3F82">
        <w:rPr>
          <w:rFonts w:ascii="Arial" w:hAnsi="Arial" w:cs="Arial"/>
        </w:rPr>
        <w:t>:</w:t>
      </w:r>
    </w:p>
    <w:p w14:paraId="4871CFBF" w14:textId="77777777" w:rsidR="00921112" w:rsidRDefault="00921112" w:rsidP="0030745F">
      <w:pPr>
        <w:jc w:val="both"/>
        <w:rPr>
          <w:rFonts w:ascii="Arial" w:hAnsi="Arial" w:cs="Arial"/>
        </w:rPr>
      </w:pPr>
    </w:p>
    <w:p w14:paraId="513BABA0" w14:textId="1C506730" w:rsidR="00921112" w:rsidRPr="00921112" w:rsidRDefault="00921112" w:rsidP="007F3F82">
      <w:pPr>
        <w:spacing w:after="120" w:line="300" w:lineRule="atLeast"/>
        <w:jc w:val="both"/>
        <w:rPr>
          <w:rFonts w:ascii="Arial" w:hAnsi="Arial" w:cs="Arial"/>
          <w:b/>
        </w:rPr>
      </w:pPr>
      <w:r w:rsidRPr="00921112">
        <w:rPr>
          <w:rFonts w:ascii="Arial" w:hAnsi="Arial" w:cs="Arial"/>
          <w:b/>
        </w:rPr>
        <w:t>Pkt 3.1. otrzymuje brzmienie:</w:t>
      </w:r>
    </w:p>
    <w:p w14:paraId="539364F8" w14:textId="77777777" w:rsidR="00921112" w:rsidRPr="007F3F82" w:rsidRDefault="00921112" w:rsidP="0030745F">
      <w:pPr>
        <w:jc w:val="both"/>
        <w:rPr>
          <w:rFonts w:ascii="Arial" w:hAnsi="Arial" w:cs="Arial"/>
        </w:rPr>
      </w:pPr>
    </w:p>
    <w:p w14:paraId="03C50934" w14:textId="77777777" w:rsidR="00D96727" w:rsidRPr="00D96727" w:rsidRDefault="00921112" w:rsidP="00D96727">
      <w:pPr>
        <w:pStyle w:val="Nagwek2"/>
        <w:rPr>
          <w:rFonts w:cs="Arial"/>
          <w:bCs/>
          <w:i w:val="0"/>
          <w:iCs/>
          <w:sz w:val="20"/>
          <w:lang w:eastAsia="x-none"/>
        </w:rPr>
      </w:pPr>
      <w:r>
        <w:rPr>
          <w:rFonts w:cs="Arial"/>
          <w:bCs/>
          <w:i w:val="0"/>
          <w:iCs/>
          <w:sz w:val="20"/>
          <w:lang w:eastAsia="x-none"/>
        </w:rPr>
        <w:t>„</w:t>
      </w:r>
      <w:r w:rsidR="00D96727" w:rsidRPr="00D96727">
        <w:rPr>
          <w:rFonts w:cs="Arial"/>
          <w:bCs/>
          <w:i w:val="0"/>
          <w:iCs/>
          <w:sz w:val="20"/>
          <w:lang w:eastAsia="x-none"/>
        </w:rPr>
        <w:t>3.1</w:t>
      </w:r>
      <w:r w:rsidR="00D96727" w:rsidRPr="00D96727">
        <w:rPr>
          <w:rFonts w:cs="Arial"/>
          <w:bCs/>
          <w:i w:val="0"/>
          <w:iCs/>
          <w:sz w:val="20"/>
          <w:lang w:eastAsia="x-none"/>
        </w:rPr>
        <w:tab/>
        <w:t xml:space="preserve">Przedmiotem zamówienia jest: Dostawa wapna bardzo wysokiej reaktywności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D96727" w:rsidRPr="00D96727" w14:paraId="140EA377" w14:textId="77777777" w:rsidTr="005D02F9">
        <w:tc>
          <w:tcPr>
            <w:tcW w:w="8867" w:type="dxa"/>
          </w:tcPr>
          <w:p w14:paraId="38FECAC9" w14:textId="77777777" w:rsidR="00D96727" w:rsidRPr="00D96727" w:rsidRDefault="00D96727" w:rsidP="00D96727">
            <w:pPr>
              <w:spacing w:after="120" w:line="240" w:lineRule="atLeast"/>
              <w:rPr>
                <w:rFonts w:ascii="Arial" w:hAnsi="Arial" w:cs="Arial"/>
              </w:rPr>
            </w:pPr>
            <w:r w:rsidRPr="00D96727">
              <w:rPr>
                <w:rFonts w:ascii="Arial" w:hAnsi="Arial" w:cs="Arial"/>
                <w:b/>
                <w:bCs/>
              </w:rPr>
              <w:t>Temat:</w:t>
            </w:r>
            <w:r w:rsidRPr="00D96727">
              <w:rPr>
                <w:rFonts w:ascii="Arial" w:hAnsi="Arial" w:cs="Arial"/>
                <w:spacing w:val="-6"/>
              </w:rPr>
              <w:t xml:space="preserve"> Dostawa wapna bardzo wysokiej reaktywności  </w:t>
            </w:r>
          </w:p>
          <w:p w14:paraId="21B65205" w14:textId="77777777" w:rsidR="00D96727" w:rsidRPr="00D96727" w:rsidRDefault="00D96727" w:rsidP="00D96727">
            <w:pPr>
              <w:tabs>
                <w:tab w:val="left" w:pos="426"/>
              </w:tabs>
              <w:spacing w:before="120" w:after="120" w:line="240" w:lineRule="atLeast"/>
              <w:ind w:left="425" w:hanging="391"/>
              <w:jc w:val="both"/>
              <w:outlineLvl w:val="0"/>
              <w:rPr>
                <w:rFonts w:ascii="Arial" w:hAnsi="Arial" w:cs="Arial"/>
                <w:b/>
                <w:bCs/>
                <w:caps/>
                <w:kern w:val="32"/>
                <w:lang w:val="x-none" w:eastAsia="x-none"/>
              </w:rPr>
            </w:pPr>
            <w:r w:rsidRPr="00D96727">
              <w:rPr>
                <w:rFonts w:ascii="Arial" w:hAnsi="Arial" w:cs="Arial"/>
                <w:b/>
                <w:bCs/>
                <w:caps/>
                <w:kern w:val="32"/>
                <w:lang w:val="x-none" w:eastAsia="x-none"/>
              </w:rPr>
              <w:t>Wspólny Słownik Zamówień:</w:t>
            </w:r>
            <w:r w:rsidRPr="00D96727">
              <w:rPr>
                <w:rFonts w:ascii="Arial" w:hAnsi="Arial" w:cs="Arial"/>
                <w:b/>
                <w:bCs/>
                <w:caps/>
                <w:kern w:val="32"/>
                <w:lang w:eastAsia="x-none"/>
              </w:rPr>
              <w:t xml:space="preserve"> </w:t>
            </w:r>
            <w:r w:rsidRPr="00D96727">
              <w:rPr>
                <w:rFonts w:ascii="Arial" w:hAnsi="Arial" w:cs="Arial"/>
                <w:b/>
                <w:bCs/>
                <w:caps/>
                <w:kern w:val="32"/>
                <w:lang w:val="x-none" w:eastAsia="x-none"/>
              </w:rPr>
              <w:t>CPV</w:t>
            </w:r>
            <w:r w:rsidRPr="00D96727">
              <w:rPr>
                <w:rFonts w:ascii="Arial" w:hAnsi="Arial" w:cs="Arial"/>
                <w:b/>
                <w:bCs/>
                <w:caps/>
                <w:kern w:val="32"/>
                <w:lang w:eastAsia="x-none"/>
              </w:rPr>
              <w:t xml:space="preserve"> -</w:t>
            </w:r>
            <w:r w:rsidRPr="00D96727">
              <w:rPr>
                <w:rFonts w:ascii="Arial" w:hAnsi="Arial" w:cs="Arial"/>
                <w:b/>
                <w:bCs/>
                <w:caps/>
                <w:kern w:val="32"/>
                <w:lang w:val="x-none" w:eastAsia="x-none"/>
              </w:rPr>
              <w:t xml:space="preserve"> 44921210-7</w:t>
            </w:r>
          </w:p>
          <w:p w14:paraId="6A754ADA" w14:textId="77777777" w:rsidR="00D96727" w:rsidRPr="00D96727" w:rsidRDefault="00D96727" w:rsidP="00D96727">
            <w:pPr>
              <w:widowControl w:val="0"/>
              <w:tabs>
                <w:tab w:val="left" w:pos="284"/>
              </w:tabs>
              <w:suppressAutoHyphens/>
              <w:spacing w:after="120" w:line="240" w:lineRule="atLeast"/>
              <w:ind w:left="993" w:hanging="993"/>
              <w:jc w:val="both"/>
              <w:rPr>
                <w:rFonts w:ascii="Arial" w:hAnsi="Arial" w:cs="Arial"/>
                <w:b/>
                <w:bCs/>
              </w:rPr>
            </w:pPr>
            <w:r w:rsidRPr="00D96727">
              <w:rPr>
                <w:rFonts w:ascii="Arial" w:hAnsi="Arial" w:cs="Arial"/>
                <w:b/>
                <w:bCs/>
              </w:rPr>
              <w:t>Określenie przedmiotu zamówienia:</w:t>
            </w:r>
          </w:p>
          <w:p w14:paraId="30C58083" w14:textId="77777777" w:rsidR="00D96727" w:rsidRPr="00D96727" w:rsidRDefault="00D96727" w:rsidP="00D96727">
            <w:pPr>
              <w:tabs>
                <w:tab w:val="left" w:pos="317"/>
              </w:tabs>
              <w:suppressAutoHyphens/>
              <w:autoSpaceDN w:val="0"/>
              <w:spacing w:after="120" w:line="240" w:lineRule="atLeast"/>
              <w:ind w:left="317" w:hanging="317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eastAsia="ar-SA"/>
              </w:rPr>
              <w:t>1.</w:t>
            </w:r>
            <w:r w:rsidRPr="00D96727">
              <w:rPr>
                <w:rFonts w:ascii="Arial" w:hAnsi="Arial" w:cs="Arial"/>
                <w:kern w:val="3"/>
              </w:rPr>
              <w:tab/>
            </w:r>
            <w:r w:rsidRPr="00D96727">
              <w:rPr>
                <w:rFonts w:ascii="Arial" w:hAnsi="Arial" w:cs="Arial"/>
                <w:kern w:val="3"/>
                <w:lang w:eastAsia="ar-SA"/>
              </w:rPr>
              <w:t xml:space="preserve">Przedmiotem zamówienia </w:t>
            </w:r>
            <w:r w:rsidRPr="00D96727">
              <w:rPr>
                <w:rFonts w:ascii="Arial" w:hAnsi="Arial" w:cs="Arial"/>
                <w:kern w:val="3"/>
                <w:lang w:val="cs-CZ"/>
              </w:rPr>
              <w:t xml:space="preserve">jest sukcesywna dostawa </w:t>
            </w:r>
            <w:r w:rsidRPr="00D96727">
              <w:rPr>
                <w:rFonts w:ascii="Arial" w:hAnsi="Arial" w:cs="Arial"/>
                <w:kern w:val="3"/>
              </w:rPr>
              <w:t>wapna bardzo wysokiej reaktywności (BWR).</w:t>
            </w:r>
          </w:p>
          <w:p w14:paraId="23DFE9F9" w14:textId="77777777" w:rsidR="00D96727" w:rsidRPr="00D96727" w:rsidRDefault="00D96727" w:rsidP="00D96727">
            <w:pPr>
              <w:suppressAutoHyphens/>
              <w:autoSpaceDN w:val="0"/>
              <w:spacing w:after="120" w:line="240" w:lineRule="atLeast"/>
              <w:ind w:left="317"/>
              <w:jc w:val="both"/>
              <w:textAlignment w:val="baseline"/>
              <w:rPr>
                <w:rFonts w:ascii="Arial" w:hAnsi="Arial" w:cs="Arial"/>
                <w:color w:val="FF0000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val="cs-CZ"/>
              </w:rPr>
              <w:t xml:space="preserve">Ilość zamówionego wapna w okresie do 30 kwietnia 2021 roku wyniesie ok. 1.400 Mg (+/-20%). Dostarczanego sukcesywnie, średnio dwukrotnie w ciągu tygodnia, w ilościach ok. 25 Mg jednorazowo. Dostawy realizowane będą cysternami Dostawcy, z zasypem ciśnieniowym o regulowanej wartości ciśnienia, zapewniającym pneumatyczne wyładowanie wapna do silosu z przyłączem dostosowanym do instalacji Zamawiającego (złącze strażackie Ø75 mm). </w:t>
            </w:r>
          </w:p>
          <w:p w14:paraId="601FBAC4" w14:textId="77777777" w:rsidR="00D96727" w:rsidRPr="00D96727" w:rsidRDefault="00D96727" w:rsidP="00D96727">
            <w:pPr>
              <w:tabs>
                <w:tab w:val="left" w:pos="317"/>
              </w:tabs>
              <w:suppressAutoHyphens/>
              <w:autoSpaceDN w:val="0"/>
              <w:spacing w:after="120" w:line="240" w:lineRule="atLeast"/>
              <w:ind w:left="317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u w:val="single"/>
                <w:lang w:val="cs-CZ"/>
              </w:rPr>
            </w:pPr>
            <w:r w:rsidRPr="00D96727">
              <w:rPr>
                <w:rFonts w:ascii="Arial" w:hAnsi="Arial" w:cs="Arial"/>
                <w:b/>
                <w:bCs/>
                <w:kern w:val="3"/>
                <w:u w:val="single"/>
                <w:lang w:val="cs-CZ"/>
              </w:rPr>
              <w:t>Wszelkie koszty transportu, zabezpieczenia ładunku, ubezpieczenia, rozładunku ponosi Dostawca.</w:t>
            </w:r>
          </w:p>
          <w:p w14:paraId="3C4CCBB8" w14:textId="77777777" w:rsidR="00D96727" w:rsidRPr="00D96727" w:rsidRDefault="00D96727" w:rsidP="00D96727">
            <w:pPr>
              <w:tabs>
                <w:tab w:val="left" w:pos="317"/>
              </w:tabs>
              <w:suppressAutoHyphens/>
              <w:autoSpaceDN w:val="0"/>
              <w:spacing w:after="120" w:line="240" w:lineRule="atLeast"/>
              <w:ind w:left="317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val="cs-CZ"/>
              </w:rPr>
              <w:t>Wyładunki muszą odbywać się zawsze pod nadzorem Zamawiającego.</w:t>
            </w:r>
          </w:p>
          <w:p w14:paraId="69301580" w14:textId="77777777" w:rsidR="00D96727" w:rsidRPr="00D96727" w:rsidRDefault="00D96727" w:rsidP="00D96727">
            <w:pPr>
              <w:tabs>
                <w:tab w:val="left" w:pos="317"/>
              </w:tabs>
              <w:suppressAutoHyphens/>
              <w:autoSpaceDN w:val="0"/>
              <w:spacing w:after="120" w:line="240" w:lineRule="atLeast"/>
              <w:ind w:left="317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val="cs-CZ"/>
              </w:rPr>
              <w:t>Dostawy odbywać się będą w dni robocze, w godzinach pracy oczyszczalni tj. od 7:00 do 15:00, po wcześniejszym zleceniu w formie e-maila, w terminie maksymalnie trzech dni roboczych od daty złożenia zlecenia.</w:t>
            </w:r>
          </w:p>
          <w:p w14:paraId="74B5D086" w14:textId="77777777" w:rsidR="00D96727" w:rsidRPr="00D96727" w:rsidRDefault="00D96727" w:rsidP="00D96727">
            <w:pPr>
              <w:tabs>
                <w:tab w:val="left" w:pos="317"/>
              </w:tabs>
              <w:suppressAutoHyphens/>
              <w:autoSpaceDN w:val="0"/>
              <w:spacing w:after="120" w:line="240" w:lineRule="atLeast"/>
              <w:ind w:left="317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val="cs-CZ"/>
              </w:rPr>
              <w:t>Przy każdorazowej dostawie Dostawca dostarczy Zamawiającemu:</w:t>
            </w:r>
          </w:p>
          <w:p w14:paraId="7E0D9CA3" w14:textId="77777777" w:rsidR="00D96727" w:rsidRPr="00D96727" w:rsidRDefault="00D96727" w:rsidP="00D96727">
            <w:pPr>
              <w:numPr>
                <w:ilvl w:val="0"/>
                <w:numId w:val="12"/>
              </w:numPr>
              <w:tabs>
                <w:tab w:val="left" w:pos="601"/>
              </w:tabs>
              <w:suppressAutoHyphens/>
              <w:autoSpaceDN w:val="0"/>
              <w:spacing w:after="120" w:line="240" w:lineRule="atLeast"/>
              <w:ind w:left="601" w:hanging="284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</w:rPr>
              <w:t xml:space="preserve">karty charakterystyki </w:t>
            </w:r>
            <w:r w:rsidRPr="00D96727">
              <w:rPr>
                <w:rFonts w:ascii="Arial" w:hAnsi="Arial" w:cs="Arial"/>
                <w:kern w:val="3"/>
                <w:lang w:val="cs-CZ"/>
              </w:rPr>
              <w:t xml:space="preserve">lub/i specyfikacji </w:t>
            </w:r>
            <w:r w:rsidRPr="00D96727">
              <w:rPr>
                <w:rFonts w:ascii="Arial" w:hAnsi="Arial" w:cs="Arial"/>
                <w:kern w:val="3"/>
              </w:rPr>
              <w:t>wapna</w:t>
            </w:r>
            <w:r w:rsidRPr="00D96727">
              <w:rPr>
                <w:rFonts w:ascii="Arial" w:hAnsi="Arial" w:cs="Arial"/>
                <w:kern w:val="3"/>
                <w:lang w:val="cs-CZ"/>
              </w:rPr>
              <w:t xml:space="preserve">, które będzie zawierało co najmniej parametry zadeklarowane w ofercie, </w:t>
            </w:r>
            <w:r w:rsidRPr="00D96727">
              <w:rPr>
                <w:rFonts w:ascii="Arial" w:hAnsi="Arial" w:cs="Arial"/>
                <w:kern w:val="3"/>
              </w:rPr>
              <w:t>lub dokumentu równoważnego wystawionego przez producenta wapna,</w:t>
            </w:r>
          </w:p>
          <w:p w14:paraId="6B3F1212" w14:textId="77777777" w:rsidR="00D96727" w:rsidRPr="00D96727" w:rsidRDefault="00D96727" w:rsidP="00D96727">
            <w:pPr>
              <w:numPr>
                <w:ilvl w:val="0"/>
                <w:numId w:val="12"/>
              </w:numPr>
              <w:tabs>
                <w:tab w:val="left" w:pos="601"/>
              </w:tabs>
              <w:suppressAutoHyphens/>
              <w:autoSpaceDN w:val="0"/>
              <w:spacing w:after="120" w:line="240" w:lineRule="atLeast"/>
              <w:ind w:left="601" w:hanging="284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val="cs-CZ"/>
              </w:rPr>
              <w:t>odczyt ważenia.</w:t>
            </w:r>
          </w:p>
          <w:p w14:paraId="6DA53C4A" w14:textId="77777777" w:rsidR="00D96727" w:rsidRPr="00D96727" w:rsidRDefault="00D96727" w:rsidP="00D96727">
            <w:pPr>
              <w:tabs>
                <w:tab w:val="left" w:pos="284"/>
              </w:tabs>
              <w:suppressAutoHyphens/>
              <w:autoSpaceDN w:val="0"/>
              <w:spacing w:after="120" w:line="240" w:lineRule="atLeast"/>
              <w:ind w:left="317"/>
              <w:jc w:val="both"/>
              <w:textAlignment w:val="baseline"/>
              <w:rPr>
                <w:rFonts w:ascii="Arial" w:hAnsi="Arial" w:cs="Arial"/>
                <w:kern w:val="3"/>
                <w:lang w:val="cs-CZ"/>
              </w:rPr>
            </w:pPr>
            <w:r w:rsidRPr="00D96727">
              <w:rPr>
                <w:rFonts w:ascii="Arial" w:hAnsi="Arial" w:cs="Arial"/>
                <w:kern w:val="3"/>
                <w:lang w:val="cs-CZ"/>
              </w:rPr>
              <w:t xml:space="preserve">Zamawiający zastrzega sobie możliwość dokonania kontroli jakościowej oraz ilościowej dostarczonej partii wapna. </w:t>
            </w:r>
          </w:p>
          <w:p w14:paraId="7706D78B" w14:textId="77777777" w:rsidR="00D96727" w:rsidRPr="00D96727" w:rsidRDefault="00D96727" w:rsidP="00D96727">
            <w:pPr>
              <w:widowControl w:val="0"/>
              <w:tabs>
                <w:tab w:val="left" w:pos="317"/>
              </w:tabs>
              <w:suppressAutoHyphens/>
              <w:spacing w:after="120" w:line="240" w:lineRule="atLeast"/>
              <w:ind w:left="317" w:hanging="317"/>
              <w:jc w:val="both"/>
              <w:rPr>
                <w:rFonts w:ascii="Arial" w:hAnsi="Arial" w:cs="Arial"/>
                <w:lang w:eastAsia="ar-SA"/>
              </w:rPr>
            </w:pPr>
            <w:r w:rsidRPr="00D96727">
              <w:rPr>
                <w:rFonts w:ascii="Arial" w:hAnsi="Arial" w:cs="Arial"/>
                <w:lang w:eastAsia="ar-SA"/>
              </w:rPr>
              <w:lastRenderedPageBreak/>
              <w:t>2.</w:t>
            </w:r>
            <w:r w:rsidRPr="00D96727">
              <w:rPr>
                <w:rFonts w:ascii="Arial" w:hAnsi="Arial" w:cs="Arial"/>
              </w:rPr>
              <w:tab/>
            </w:r>
            <w:r w:rsidRPr="00D96727">
              <w:rPr>
                <w:rFonts w:ascii="Arial" w:hAnsi="Arial" w:cs="Arial"/>
                <w:lang w:eastAsia="ar-SA"/>
              </w:rPr>
              <w:t>Parametry techniczno-użytkowe przedmiotu zamówienia: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693"/>
              <w:gridCol w:w="2126"/>
            </w:tblGrid>
            <w:tr w:rsidR="00D96727" w:rsidRPr="00D96727" w14:paraId="04E2B8EE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5C87E8A7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Parametr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4F543EE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Wartość rekomendowana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03BE591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Wartość wymagana</w:t>
                  </w:r>
                </w:p>
              </w:tc>
            </w:tr>
            <w:tr w:rsidR="00D96727" w:rsidRPr="00D96727" w14:paraId="53E25579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08DD405B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CaO + MgO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AFA97E2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94,90%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AA1951C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min. 93,0%</w:t>
                  </w:r>
                </w:p>
              </w:tc>
            </w:tr>
            <w:tr w:rsidR="00D96727" w:rsidRPr="00D96727" w14:paraId="013D8E69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2CF5D7ED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MgO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E69782F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0,50%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F34A227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max. 1,0%</w:t>
                  </w:r>
                </w:p>
              </w:tc>
            </w:tr>
            <w:tr w:rsidR="00D96727" w:rsidRPr="00D96727" w14:paraId="6DFC9249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318CF643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SiO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7D030F3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0,50%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8F299A1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max. 1,8%</w:t>
                  </w:r>
                </w:p>
              </w:tc>
            </w:tr>
            <w:tr w:rsidR="00D96727" w:rsidRPr="00D96727" w14:paraId="45278174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0D84E61F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Fe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2</w:t>
                  </w: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O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E7CE072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0,20%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7BB3D32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max. 0,5%</w:t>
                  </w:r>
                </w:p>
              </w:tc>
            </w:tr>
            <w:tr w:rsidR="00D96727" w:rsidRPr="00D96727" w14:paraId="5AE113BA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179E1443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Al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2</w:t>
                  </w: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O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7C0F01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0,40%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05869D7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max. 0,8%</w:t>
                  </w:r>
                </w:p>
              </w:tc>
            </w:tr>
            <w:tr w:rsidR="00D96727" w:rsidRPr="00D96727" w14:paraId="00118BDA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07BEB060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SO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98100A8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0,10%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5030633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max. 0,5%</w:t>
                  </w:r>
                </w:p>
              </w:tc>
            </w:tr>
            <w:tr w:rsidR="00D96727" w:rsidRPr="00D96727" w14:paraId="1B39E3C3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3C2EDBF3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CO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CB8C421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2,00%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7491F14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max. 4,0%</w:t>
                  </w:r>
                </w:p>
              </w:tc>
            </w:tr>
            <w:tr w:rsidR="00D96727" w:rsidRPr="00D96727" w14:paraId="5C7B7841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16E36ABC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 xml:space="preserve">CaO 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wolne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827F4C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91,10%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5A47A7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min. 85,0%</w:t>
                  </w:r>
                </w:p>
              </w:tc>
            </w:tr>
            <w:tr w:rsidR="00D96727" w:rsidRPr="00D96727" w14:paraId="4D3E2DDF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07C1445D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Reaktywność t</w:t>
                  </w:r>
                  <w:r w:rsidRPr="00D96727">
                    <w:rPr>
                      <w:rFonts w:ascii="Arial" w:hAnsi="Arial" w:cs="Arial"/>
                      <w:kern w:val="3"/>
                      <w:vertAlign w:val="subscript"/>
                      <w:lang w:val="cs-CZ" w:eastAsia="en-US"/>
                    </w:rPr>
                    <w:t>60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6859BC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0,7 min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A4752BE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 1,5 min.</w:t>
                  </w:r>
                </w:p>
              </w:tc>
            </w:tr>
            <w:tr w:rsidR="00D96727" w:rsidRPr="00D96727" w14:paraId="5065C2F6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65729E99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Sito 0,090 mm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3B4492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5,60%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1C291F1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 6,9%</w:t>
                  </w:r>
                </w:p>
              </w:tc>
            </w:tr>
            <w:tr w:rsidR="00D96727" w:rsidRPr="00D96727" w14:paraId="5A9D0ED5" w14:textId="77777777" w:rsidTr="005D02F9">
              <w:trPr>
                <w:jc w:val="center"/>
              </w:trPr>
              <w:tc>
                <w:tcPr>
                  <w:tcW w:w="1985" w:type="dxa"/>
                  <w:shd w:val="clear" w:color="auto" w:fill="auto"/>
                </w:tcPr>
                <w:p w14:paraId="6AF52D4F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Sito 0,2 mm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AD816A6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0,10%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EE9CE53" w14:textId="77777777" w:rsidR="00D96727" w:rsidRPr="00D96727" w:rsidRDefault="00D96727" w:rsidP="00D96727">
                  <w:pPr>
                    <w:suppressAutoHyphens/>
                    <w:autoSpaceDN w:val="0"/>
                    <w:spacing w:after="120" w:line="240" w:lineRule="atLeast"/>
                    <w:jc w:val="both"/>
                    <w:textAlignment w:val="baseline"/>
                    <w:rPr>
                      <w:rFonts w:ascii="Arial" w:hAnsi="Arial" w:cs="Arial"/>
                      <w:kern w:val="3"/>
                      <w:lang w:val="cs-CZ" w:eastAsia="en-US"/>
                    </w:rPr>
                  </w:pPr>
                  <w:r w:rsidRPr="00D96727">
                    <w:rPr>
                      <w:rFonts w:ascii="Arial" w:hAnsi="Arial" w:cs="Arial"/>
                      <w:kern w:val="3"/>
                      <w:lang w:val="cs-CZ" w:eastAsia="en-US"/>
                    </w:rPr>
                    <w:t>max 0,6%</w:t>
                  </w:r>
                </w:p>
              </w:tc>
            </w:tr>
          </w:tbl>
          <w:p w14:paraId="564EE28F" w14:textId="77777777" w:rsidR="00D96727" w:rsidRPr="00D96727" w:rsidRDefault="00D96727" w:rsidP="00D96727">
            <w:pPr>
              <w:widowControl w:val="0"/>
              <w:tabs>
                <w:tab w:val="left" w:pos="317"/>
              </w:tabs>
              <w:suppressAutoHyphens/>
              <w:spacing w:before="120" w:after="120" w:line="240" w:lineRule="atLeast"/>
              <w:ind w:left="318" w:hanging="284"/>
              <w:jc w:val="both"/>
              <w:rPr>
                <w:rFonts w:ascii="Arial" w:hAnsi="Arial" w:cs="Arial"/>
                <w:lang w:eastAsia="ar-SA"/>
              </w:rPr>
            </w:pPr>
            <w:r w:rsidRPr="00D96727">
              <w:rPr>
                <w:rFonts w:ascii="Arial" w:hAnsi="Arial" w:cs="Arial"/>
                <w:lang w:val="cs-CZ" w:eastAsia="ar-SA"/>
              </w:rPr>
              <w:t>3.</w:t>
            </w:r>
            <w:r w:rsidRPr="00D96727">
              <w:rPr>
                <w:rFonts w:ascii="Arial" w:hAnsi="Arial" w:cs="Arial"/>
              </w:rPr>
              <w:tab/>
            </w:r>
            <w:r w:rsidRPr="00D96727">
              <w:rPr>
                <w:rFonts w:ascii="Arial" w:hAnsi="Arial" w:cs="Arial"/>
                <w:lang w:val="cs-CZ" w:eastAsia="ar-SA"/>
              </w:rPr>
              <w:t xml:space="preserve">Podane parametry techniczno - </w:t>
            </w:r>
            <w:r w:rsidRPr="00D96727">
              <w:rPr>
                <w:rFonts w:ascii="Arial" w:hAnsi="Arial" w:cs="Arial"/>
                <w:lang w:eastAsia="ar-SA"/>
              </w:rPr>
              <w:t xml:space="preserve">użytkowe podane w niniejszej specyfikacji są wymagane. Nieposiadanie lub niespełnienie jakiegokolwiek parametru daje podstawy Zamawiającemu do odrzucenia oferty. </w:t>
            </w:r>
          </w:p>
          <w:p w14:paraId="2B567858" w14:textId="77777777" w:rsidR="00D96727" w:rsidRPr="00D96727" w:rsidRDefault="00D96727" w:rsidP="00D96727">
            <w:pPr>
              <w:widowControl w:val="0"/>
              <w:tabs>
                <w:tab w:val="left" w:pos="317"/>
              </w:tabs>
              <w:suppressAutoHyphens/>
              <w:spacing w:after="120" w:line="240" w:lineRule="atLeast"/>
              <w:ind w:left="317" w:hanging="283"/>
              <w:jc w:val="both"/>
              <w:rPr>
                <w:rFonts w:ascii="Arial" w:hAnsi="Arial" w:cs="Arial"/>
                <w:lang w:eastAsia="ar-SA"/>
              </w:rPr>
            </w:pPr>
            <w:r w:rsidRPr="00D96727">
              <w:rPr>
                <w:rFonts w:ascii="Arial" w:hAnsi="Arial" w:cs="Arial"/>
                <w:lang w:eastAsia="ar-SA"/>
              </w:rPr>
              <w:t>4.</w:t>
            </w:r>
            <w:r w:rsidRPr="00D96727">
              <w:rPr>
                <w:rFonts w:ascii="Arial" w:hAnsi="Arial" w:cs="Arial"/>
              </w:rPr>
              <w:tab/>
            </w:r>
            <w:r w:rsidRPr="00D96727">
              <w:rPr>
                <w:rFonts w:ascii="Arial" w:hAnsi="Arial" w:cs="Arial"/>
                <w:lang w:eastAsia="ar-SA"/>
              </w:rPr>
              <w:t xml:space="preserve">Wymagane świadectwa i atesty. </w:t>
            </w:r>
          </w:p>
          <w:p w14:paraId="2F538D21" w14:textId="77777777" w:rsidR="00D96727" w:rsidRPr="00D96727" w:rsidRDefault="00D96727" w:rsidP="00D96727">
            <w:pPr>
              <w:widowControl w:val="0"/>
              <w:suppressAutoHyphens/>
              <w:spacing w:after="120" w:line="240" w:lineRule="atLeast"/>
              <w:ind w:left="567" w:hanging="250"/>
              <w:jc w:val="both"/>
              <w:rPr>
                <w:rFonts w:ascii="Arial" w:hAnsi="Arial" w:cs="Arial"/>
                <w:lang w:eastAsia="ar-SA"/>
              </w:rPr>
            </w:pPr>
            <w:r w:rsidRPr="00D96727">
              <w:rPr>
                <w:rFonts w:ascii="Arial" w:hAnsi="Arial" w:cs="Arial"/>
                <w:lang w:eastAsia="ar-SA"/>
              </w:rPr>
              <w:t>Oferowane przez wykonawcę wapno BWR ma posiadać</w:t>
            </w:r>
          </w:p>
          <w:p w14:paraId="3359F791" w14:textId="77777777" w:rsidR="00D96727" w:rsidRPr="00D96727" w:rsidRDefault="00D96727" w:rsidP="00D96727">
            <w:pPr>
              <w:widowControl w:val="0"/>
              <w:numPr>
                <w:ilvl w:val="0"/>
                <w:numId w:val="13"/>
              </w:numPr>
              <w:tabs>
                <w:tab w:val="left" w:pos="601"/>
              </w:tabs>
              <w:suppressAutoHyphens/>
              <w:spacing w:after="120" w:line="240" w:lineRule="atLeast"/>
              <w:ind w:left="601" w:hanging="284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D96727">
              <w:rPr>
                <w:rFonts w:ascii="Arial" w:hAnsi="Arial" w:cs="Arial"/>
                <w:lang w:eastAsia="ar-SA"/>
              </w:rPr>
              <w:t>certyfikat wydany przez jednostkę notyfikowaną w UE (z aktualną datą ważności i identyfikującą producenta i typ wyrobu) lub deklarację zgodności z wymogami dyrektyw Unii Europejskiej. Dokumenty załączone języku obcym muszą być przetłumaczone na język polski.</w:t>
            </w:r>
          </w:p>
          <w:p w14:paraId="1D7B4195" w14:textId="77777777" w:rsidR="00D96727" w:rsidRPr="00D96727" w:rsidRDefault="00D96727" w:rsidP="00D96727">
            <w:pPr>
              <w:widowControl w:val="0"/>
              <w:tabs>
                <w:tab w:val="left" w:pos="317"/>
              </w:tabs>
              <w:suppressAutoHyphens/>
              <w:spacing w:after="120" w:line="240" w:lineRule="atLeast"/>
              <w:ind w:left="317" w:hanging="283"/>
              <w:jc w:val="both"/>
              <w:rPr>
                <w:rFonts w:ascii="Arial" w:hAnsi="Arial" w:cs="Arial"/>
              </w:rPr>
            </w:pPr>
            <w:r w:rsidRPr="00D96727">
              <w:rPr>
                <w:rFonts w:ascii="Arial" w:hAnsi="Arial" w:cs="Arial"/>
              </w:rPr>
              <w:t xml:space="preserve">5.  Wzór </w:t>
            </w:r>
            <w:r w:rsidRPr="00D96727">
              <w:rPr>
                <w:rFonts w:ascii="Arial" w:hAnsi="Arial" w:cs="Arial"/>
                <w:lang w:eastAsia="ar-SA"/>
              </w:rPr>
              <w:t>umowy</w:t>
            </w:r>
            <w:r w:rsidRPr="00D96727">
              <w:rPr>
                <w:rFonts w:ascii="Arial" w:hAnsi="Arial" w:cs="Arial"/>
              </w:rPr>
              <w:t xml:space="preserve"> stanowiący Załącznik do SIWZ jest integralną częścią dokumentacji i zapisy w niej zawarte traktuje się jako warunki udzielenia zamówienia.</w:t>
            </w:r>
          </w:p>
          <w:p w14:paraId="1C8FA4AF" w14:textId="77777777" w:rsidR="00D96727" w:rsidRPr="00D96727" w:rsidRDefault="00D96727" w:rsidP="00D96727">
            <w:pPr>
              <w:widowControl w:val="0"/>
              <w:tabs>
                <w:tab w:val="left" w:pos="317"/>
              </w:tabs>
              <w:suppressAutoHyphens/>
              <w:spacing w:after="120" w:line="240" w:lineRule="atLeast"/>
              <w:ind w:left="567" w:hanging="533"/>
              <w:jc w:val="both"/>
              <w:rPr>
                <w:rFonts w:ascii="Arial" w:hAnsi="Arial" w:cs="Arial"/>
              </w:rPr>
            </w:pPr>
            <w:r w:rsidRPr="00D96727">
              <w:rPr>
                <w:rFonts w:ascii="Arial" w:hAnsi="Arial" w:cs="Arial"/>
              </w:rPr>
              <w:t xml:space="preserve">6.  Gwarancja – wymagany okres gwarancyjny dla wapna BWR wynosi 30 dni. </w:t>
            </w:r>
          </w:p>
          <w:p w14:paraId="4DAD7FDA" w14:textId="77777777" w:rsidR="00D96727" w:rsidRPr="00D96727" w:rsidRDefault="00D96727" w:rsidP="00D96727">
            <w:pPr>
              <w:widowControl w:val="0"/>
              <w:tabs>
                <w:tab w:val="left" w:pos="284"/>
              </w:tabs>
              <w:suppressAutoHyphens/>
              <w:spacing w:after="120" w:line="240" w:lineRule="atLeast"/>
              <w:ind w:left="993" w:hanging="993"/>
              <w:jc w:val="both"/>
              <w:rPr>
                <w:rFonts w:ascii="Arial" w:hAnsi="Arial" w:cs="Arial"/>
              </w:rPr>
            </w:pPr>
            <w:r w:rsidRPr="00D96727">
              <w:rPr>
                <w:rFonts w:ascii="Arial" w:hAnsi="Arial" w:cs="Arial"/>
                <w:b/>
                <w:bCs/>
              </w:rPr>
              <w:t>Zamawiający nie dopuszcza składania ofert wariantowych</w:t>
            </w:r>
          </w:p>
        </w:tc>
      </w:tr>
    </w:tbl>
    <w:p w14:paraId="662CC234" w14:textId="7114300B" w:rsidR="00921112" w:rsidRPr="00921112" w:rsidRDefault="00D96727" w:rsidP="00D96727">
      <w:pPr>
        <w:pStyle w:val="Nagwek2"/>
        <w:jc w:val="both"/>
        <w:rPr>
          <w:rFonts w:cs="Arial"/>
          <w:bCs/>
          <w:color w:val="FF0000"/>
        </w:rPr>
      </w:pPr>
      <w:r w:rsidRPr="00D96727">
        <w:rPr>
          <w:rFonts w:cs="Arial"/>
          <w:b/>
          <w:i w:val="0"/>
          <w:sz w:val="20"/>
          <w:u w:val="single"/>
        </w:rPr>
        <w:lastRenderedPageBreak/>
        <w:t>Zastosowane nazwy producentów i produktów służą tylko i wyłącznie doprecyzowaniu przedmiotu zamówienia, a zamówienie należy zrealizować z materiałów wskazanych w dokumentacji lub równoważnych. W przypadku złożenia oferty równoważnej wymaga się ,aby produkt równoważny posiadał identyczne lub lepsze właściwości, parametry użytkowe, skład chemiczny jak produkty wskazane przez Zamawiającego w opisie przedmiotu zamówienia. Wskazanie przez Zamawiającego marki lub nazwy handlowej określa klasę produktu, będącego przedmiotem zamówienia i służy ustaleniu standardu, a nie wskazuje na konkretny produkt lub konkretnego producenta. Oryginalne nazewnictwo lub symbolika podana została w celu prawidłowego określenia przedmiotu zamówienia. Model wzorcowy stanowi przykładowy produkt spełniający wymogi Zamawiającego.</w:t>
      </w:r>
      <w:r>
        <w:rPr>
          <w:rFonts w:cs="Arial"/>
          <w:b/>
          <w:i w:val="0"/>
          <w:sz w:val="20"/>
          <w:u w:val="single"/>
        </w:rPr>
        <w:t>”</w:t>
      </w:r>
    </w:p>
    <w:p w14:paraId="4B94D5A5" w14:textId="77777777" w:rsidR="00BD489F" w:rsidRPr="007F3F82" w:rsidRDefault="00BD489F" w:rsidP="007F3F82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  <w:bCs/>
          <w:color w:val="FF0000"/>
        </w:rPr>
      </w:pPr>
    </w:p>
    <w:p w14:paraId="3DEEC669" w14:textId="77777777" w:rsidR="00BD489F" w:rsidRPr="007F3F82" w:rsidRDefault="00BD489F" w:rsidP="007F3F82">
      <w:pPr>
        <w:autoSpaceDE w:val="0"/>
        <w:autoSpaceDN w:val="0"/>
        <w:adjustRightInd w:val="0"/>
        <w:spacing w:after="120" w:line="300" w:lineRule="atLeast"/>
        <w:rPr>
          <w:rFonts w:ascii="Arial" w:hAnsi="Arial" w:cs="Arial"/>
          <w:color w:val="FF0000"/>
        </w:rPr>
      </w:pPr>
    </w:p>
    <w:p w14:paraId="3656B9AB" w14:textId="77777777" w:rsidR="00EF1037" w:rsidRPr="007F3F82" w:rsidRDefault="00EF1037" w:rsidP="007F3F82">
      <w:pPr>
        <w:pStyle w:val="Tekstpodstawowy"/>
        <w:tabs>
          <w:tab w:val="left" w:pos="8931"/>
        </w:tabs>
        <w:spacing w:after="120" w:line="300" w:lineRule="atLeast"/>
        <w:ind w:left="6237"/>
        <w:jc w:val="right"/>
        <w:rPr>
          <w:rFonts w:ascii="Arial" w:hAnsi="Arial" w:cs="Arial"/>
          <w:sz w:val="20"/>
          <w:u w:val="dotted"/>
        </w:rPr>
      </w:pPr>
      <w:r w:rsidRPr="007F3F82">
        <w:rPr>
          <w:rFonts w:ascii="Arial" w:hAnsi="Arial" w:cs="Arial"/>
          <w:sz w:val="20"/>
          <w:u w:val="dotted"/>
        </w:rPr>
        <w:tab/>
      </w:r>
    </w:p>
    <w:p w14:paraId="2DB033F0" w14:textId="77777777" w:rsidR="00EF1037" w:rsidRPr="007F3F82" w:rsidRDefault="002B2082" w:rsidP="007F3F82">
      <w:pPr>
        <w:pStyle w:val="Tekstpodstawowy"/>
        <w:spacing w:after="120" w:line="300" w:lineRule="atLeast"/>
        <w:ind w:left="4248" w:firstLine="1989"/>
        <w:jc w:val="center"/>
        <w:rPr>
          <w:rFonts w:ascii="Arial" w:hAnsi="Arial" w:cs="Arial"/>
          <w:sz w:val="20"/>
        </w:rPr>
      </w:pPr>
      <w:r w:rsidRPr="007F3F82">
        <w:rPr>
          <w:rFonts w:ascii="Arial" w:hAnsi="Arial" w:cs="Arial"/>
          <w:sz w:val="20"/>
        </w:rPr>
        <w:t xml:space="preserve">Zamawiający </w:t>
      </w:r>
    </w:p>
    <w:sectPr w:rsidR="00EF1037" w:rsidRPr="007F3F82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F4EA" w14:textId="77777777" w:rsidR="00AB0ABA" w:rsidRDefault="00AB0ABA">
      <w:r>
        <w:separator/>
      </w:r>
    </w:p>
  </w:endnote>
  <w:endnote w:type="continuationSeparator" w:id="0">
    <w:p w14:paraId="4BA480DE" w14:textId="77777777" w:rsidR="00AB0ABA" w:rsidRDefault="00AB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DBEF0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88AA3E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53D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99056E" w14:textId="77777777" w:rsidR="00EF1037" w:rsidRDefault="00EF1037">
    <w:pPr>
      <w:pStyle w:val="Stopka"/>
      <w:tabs>
        <w:tab w:val="clear" w:pos="4536"/>
        <w:tab w:val="left" w:pos="6237"/>
      </w:tabs>
    </w:pPr>
  </w:p>
  <w:p w14:paraId="29EBBE8F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1AF7" w14:textId="77777777" w:rsidR="00AB0ABA" w:rsidRDefault="00AB0ABA">
      <w:r>
        <w:separator/>
      </w:r>
    </w:p>
  </w:footnote>
  <w:footnote w:type="continuationSeparator" w:id="0">
    <w:p w14:paraId="3F05D16C" w14:textId="77777777" w:rsidR="00AB0ABA" w:rsidRDefault="00AB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8A9"/>
    <w:multiLevelType w:val="hybridMultilevel"/>
    <w:tmpl w:val="B5C6F154"/>
    <w:lvl w:ilvl="0" w:tplc="CA3ABE82">
      <w:start w:val="1"/>
      <w:numFmt w:val="decimal"/>
      <w:lvlText w:val="%1."/>
      <w:lvlJc w:val="left"/>
      <w:pPr>
        <w:ind w:left="720" w:hanging="360"/>
      </w:pPr>
    </w:lvl>
    <w:lvl w:ilvl="1" w:tplc="024A168C">
      <w:start w:val="1"/>
      <w:numFmt w:val="lowerLetter"/>
      <w:lvlText w:val="%2."/>
      <w:lvlJc w:val="left"/>
      <w:pPr>
        <w:ind w:left="1440" w:hanging="360"/>
      </w:pPr>
    </w:lvl>
    <w:lvl w:ilvl="2" w:tplc="78D02178">
      <w:start w:val="1"/>
      <w:numFmt w:val="lowerRoman"/>
      <w:lvlText w:val="%3."/>
      <w:lvlJc w:val="right"/>
      <w:pPr>
        <w:ind w:left="2160" w:hanging="180"/>
      </w:pPr>
    </w:lvl>
    <w:lvl w:ilvl="3" w:tplc="45FC53F2">
      <w:start w:val="1"/>
      <w:numFmt w:val="decimal"/>
      <w:lvlText w:val="%4."/>
      <w:lvlJc w:val="left"/>
      <w:pPr>
        <w:ind w:left="2880" w:hanging="360"/>
      </w:pPr>
    </w:lvl>
    <w:lvl w:ilvl="4" w:tplc="BF76B296">
      <w:start w:val="1"/>
      <w:numFmt w:val="lowerLetter"/>
      <w:lvlText w:val="%5."/>
      <w:lvlJc w:val="left"/>
      <w:pPr>
        <w:ind w:left="3600" w:hanging="360"/>
      </w:pPr>
    </w:lvl>
    <w:lvl w:ilvl="5" w:tplc="C4E4E684">
      <w:start w:val="1"/>
      <w:numFmt w:val="lowerRoman"/>
      <w:lvlText w:val="%6."/>
      <w:lvlJc w:val="right"/>
      <w:pPr>
        <w:ind w:left="4320" w:hanging="180"/>
      </w:pPr>
    </w:lvl>
    <w:lvl w:ilvl="6" w:tplc="D98C7CE8">
      <w:start w:val="1"/>
      <w:numFmt w:val="decimal"/>
      <w:lvlText w:val="%7."/>
      <w:lvlJc w:val="left"/>
      <w:pPr>
        <w:ind w:left="5040" w:hanging="360"/>
      </w:pPr>
    </w:lvl>
    <w:lvl w:ilvl="7" w:tplc="395C0FA2">
      <w:start w:val="1"/>
      <w:numFmt w:val="lowerLetter"/>
      <w:lvlText w:val="%8."/>
      <w:lvlJc w:val="left"/>
      <w:pPr>
        <w:ind w:left="5760" w:hanging="360"/>
      </w:pPr>
    </w:lvl>
    <w:lvl w:ilvl="8" w:tplc="385C81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4BE"/>
    <w:multiLevelType w:val="hybridMultilevel"/>
    <w:tmpl w:val="D272D9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EE4160"/>
    <w:multiLevelType w:val="hybridMultilevel"/>
    <w:tmpl w:val="63C2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8E2"/>
    <w:multiLevelType w:val="hybridMultilevel"/>
    <w:tmpl w:val="83AE2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A2DA0"/>
    <w:multiLevelType w:val="hybridMultilevel"/>
    <w:tmpl w:val="1FCADC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0468F"/>
    <w:multiLevelType w:val="hybridMultilevel"/>
    <w:tmpl w:val="3AD68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4AF0"/>
    <w:multiLevelType w:val="hybridMultilevel"/>
    <w:tmpl w:val="387AE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CDD"/>
    <w:multiLevelType w:val="hybridMultilevel"/>
    <w:tmpl w:val="559CB83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BA62C31"/>
    <w:multiLevelType w:val="hybridMultilevel"/>
    <w:tmpl w:val="2EF6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6B8B"/>
    <w:multiLevelType w:val="hybridMultilevel"/>
    <w:tmpl w:val="E5D4B098"/>
    <w:lvl w:ilvl="0" w:tplc="2FCC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F4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52A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09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8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0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CE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8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A4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055E"/>
    <w:multiLevelType w:val="hybridMultilevel"/>
    <w:tmpl w:val="01A0AC32"/>
    <w:lvl w:ilvl="0" w:tplc="90C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F34E4"/>
    <w:multiLevelType w:val="hybridMultilevel"/>
    <w:tmpl w:val="88F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E0256"/>
    <w:multiLevelType w:val="hybridMultilevel"/>
    <w:tmpl w:val="89C27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3A"/>
    <w:rsid w:val="00057D02"/>
    <w:rsid w:val="000613E0"/>
    <w:rsid w:val="001A571A"/>
    <w:rsid w:val="002B1C74"/>
    <w:rsid w:val="002B2082"/>
    <w:rsid w:val="0030745F"/>
    <w:rsid w:val="00345B88"/>
    <w:rsid w:val="00384EFD"/>
    <w:rsid w:val="00415D06"/>
    <w:rsid w:val="004222DA"/>
    <w:rsid w:val="00453D3A"/>
    <w:rsid w:val="00460DC4"/>
    <w:rsid w:val="004F315B"/>
    <w:rsid w:val="005079A4"/>
    <w:rsid w:val="00541A3B"/>
    <w:rsid w:val="0055546F"/>
    <w:rsid w:val="006D4AE5"/>
    <w:rsid w:val="007F3F82"/>
    <w:rsid w:val="00854803"/>
    <w:rsid w:val="0087224A"/>
    <w:rsid w:val="009149C3"/>
    <w:rsid w:val="00921112"/>
    <w:rsid w:val="00953AA1"/>
    <w:rsid w:val="0095641D"/>
    <w:rsid w:val="0096075E"/>
    <w:rsid w:val="009D169F"/>
    <w:rsid w:val="00AA3A7A"/>
    <w:rsid w:val="00AB0ABA"/>
    <w:rsid w:val="00B361A9"/>
    <w:rsid w:val="00BD489F"/>
    <w:rsid w:val="00C152AE"/>
    <w:rsid w:val="00C36092"/>
    <w:rsid w:val="00D1574A"/>
    <w:rsid w:val="00D248D2"/>
    <w:rsid w:val="00D750EC"/>
    <w:rsid w:val="00D96727"/>
    <w:rsid w:val="00DA62E6"/>
    <w:rsid w:val="00DC397C"/>
    <w:rsid w:val="00DD18B0"/>
    <w:rsid w:val="00E02559"/>
    <w:rsid w:val="00E45E4C"/>
    <w:rsid w:val="00E74582"/>
    <w:rsid w:val="00EB2395"/>
    <w:rsid w:val="00EF1037"/>
    <w:rsid w:val="00F15A84"/>
    <w:rsid w:val="00F16162"/>
    <w:rsid w:val="0509FBFC"/>
    <w:rsid w:val="0569267E"/>
    <w:rsid w:val="05A9AE8E"/>
    <w:rsid w:val="063409D5"/>
    <w:rsid w:val="07DB1BC3"/>
    <w:rsid w:val="09F5D3CB"/>
    <w:rsid w:val="0A7D16C9"/>
    <w:rsid w:val="0D0D370A"/>
    <w:rsid w:val="103CE65F"/>
    <w:rsid w:val="118C2E79"/>
    <w:rsid w:val="196D8FE1"/>
    <w:rsid w:val="1A179087"/>
    <w:rsid w:val="1AD01B5B"/>
    <w:rsid w:val="1AFE0CC2"/>
    <w:rsid w:val="1F06F7B3"/>
    <w:rsid w:val="234D187C"/>
    <w:rsid w:val="23B5FCA9"/>
    <w:rsid w:val="29A5CD8B"/>
    <w:rsid w:val="2B7C68CD"/>
    <w:rsid w:val="30B67A8D"/>
    <w:rsid w:val="32CDE341"/>
    <w:rsid w:val="34F4A6D4"/>
    <w:rsid w:val="37E46226"/>
    <w:rsid w:val="3EA047A0"/>
    <w:rsid w:val="4173A2F3"/>
    <w:rsid w:val="441242BF"/>
    <w:rsid w:val="4606B2C9"/>
    <w:rsid w:val="48157EF1"/>
    <w:rsid w:val="4DEEC1D2"/>
    <w:rsid w:val="4DF800A0"/>
    <w:rsid w:val="50562684"/>
    <w:rsid w:val="52A2B033"/>
    <w:rsid w:val="5A2C173D"/>
    <w:rsid w:val="5D59ED68"/>
    <w:rsid w:val="5EBF1EED"/>
    <w:rsid w:val="65EC538D"/>
    <w:rsid w:val="66C91D71"/>
    <w:rsid w:val="6CBA7C98"/>
    <w:rsid w:val="6CF7F166"/>
    <w:rsid w:val="705DB515"/>
    <w:rsid w:val="75E098C5"/>
    <w:rsid w:val="79A5FC29"/>
    <w:rsid w:val="7BD9FEF2"/>
    <w:rsid w:val="7D7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29AF4"/>
  <w15:docId w15:val="{C96F4EF9-0225-4982-A68D-F658066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36092"/>
    <w:pPr>
      <w:ind w:left="720"/>
      <w:contextualSpacing/>
    </w:pPr>
  </w:style>
  <w:style w:type="table" w:styleId="Tabela-Siatka">
    <w:name w:val="Table Grid"/>
    <w:basedOn w:val="Standardowy"/>
    <w:rsid w:val="0092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7360-C114-4307-95E3-A531F9E1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597</Words>
  <Characters>3582</Characters>
  <Application>Microsoft Office Word</Application>
  <DocSecurity>0</DocSecurity>
  <Lines>29</Lines>
  <Paragraphs>8</Paragraphs>
  <ScaleCrop>false</ScaleCrop>
  <Company>Datacomp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Marcin Niewiński</cp:lastModifiedBy>
  <cp:revision>2</cp:revision>
  <cp:lastPrinted>2020-05-08T08:48:00Z</cp:lastPrinted>
  <dcterms:created xsi:type="dcterms:W3CDTF">2020-05-08T08:49:00Z</dcterms:created>
  <dcterms:modified xsi:type="dcterms:W3CDTF">2020-05-08T08:49:00Z</dcterms:modified>
</cp:coreProperties>
</file>