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6D52" w14:textId="77777777" w:rsidR="00E14562" w:rsidRPr="00E14562" w:rsidRDefault="00E14562" w:rsidP="00E14562">
      <w:pPr>
        <w:suppressAutoHyphens/>
        <w:spacing w:after="24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5075C336" w14:textId="28568FFC" w:rsidR="00614908" w:rsidRPr="00E14562" w:rsidRDefault="00614908" w:rsidP="00E14562">
      <w:pPr>
        <w:suppressAutoHyphens/>
        <w:spacing w:after="240" w:line="276" w:lineRule="auto"/>
        <w:jc w:val="both"/>
        <w:rPr>
          <w:rFonts w:asciiTheme="minorHAnsi" w:hAnsiTheme="minorHAnsi" w:cstheme="minorHAnsi"/>
          <w:b/>
          <w:sz w:val="24"/>
          <w:lang w:eastAsia="pl-PL"/>
        </w:rPr>
      </w:pPr>
      <w:r w:rsidRPr="00E14562">
        <w:rPr>
          <w:rFonts w:asciiTheme="minorHAnsi" w:hAnsiTheme="minorHAnsi" w:cstheme="minorHAnsi"/>
          <w:b/>
          <w:sz w:val="24"/>
        </w:rPr>
        <w:t>Klauzula informacyjna o przetwarzaniu danych osobowych</w:t>
      </w:r>
    </w:p>
    <w:p w14:paraId="28741C19" w14:textId="24C89FEC" w:rsidR="00614908" w:rsidRPr="00E14562" w:rsidRDefault="00614908" w:rsidP="00421333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Administratorem przetwarzanych danych osobowych jest </w:t>
      </w:r>
      <w:r w:rsidR="00421333">
        <w:rPr>
          <w:rFonts w:asciiTheme="minorHAnsi" w:eastAsia="Calibri" w:hAnsiTheme="minorHAnsi" w:cstheme="minorHAnsi"/>
          <w:sz w:val="24"/>
        </w:rPr>
        <w:t>Nadleśnictwo Bielsk w Bielsku Podlaskim.</w:t>
      </w:r>
    </w:p>
    <w:p w14:paraId="0966C29A" w14:textId="55FE05FF" w:rsidR="00614908" w:rsidRPr="00E14562" w:rsidRDefault="00614908" w:rsidP="00E14562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Dane osobowe przetwarzane będą na potrzeby realizacji </w:t>
      </w:r>
      <w:r w:rsidR="00421333" w:rsidRPr="00421333">
        <w:rPr>
          <w:rFonts w:asciiTheme="minorHAnsi" w:eastAsia="Calibri" w:hAnsiTheme="minorHAnsi" w:cstheme="minorHAnsi"/>
          <w:sz w:val="24"/>
        </w:rPr>
        <w:t>"Programu czynnej ochrony populacji żubra Bison bonasus na gruntach w zarządzie PGL LP"</w:t>
      </w:r>
      <w:r w:rsidR="00421333">
        <w:rPr>
          <w:rFonts w:asciiTheme="minorHAnsi" w:eastAsia="Calibri" w:hAnsiTheme="minorHAnsi" w:cstheme="minorHAnsi"/>
          <w:sz w:val="24"/>
        </w:rPr>
        <w:t>.</w:t>
      </w:r>
    </w:p>
    <w:p w14:paraId="4644476A" w14:textId="5D621D99" w:rsidR="00614908" w:rsidRPr="00E14562" w:rsidRDefault="00614908" w:rsidP="00E14562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Podanie danych jest dobrowolne, ale konieczne do realizacji ww. celu</w:t>
      </w:r>
      <w:r w:rsidR="00421333">
        <w:rPr>
          <w:rFonts w:asciiTheme="minorHAnsi" w:eastAsia="Calibri" w:hAnsiTheme="minorHAnsi" w:cstheme="minorHAnsi"/>
          <w:sz w:val="24"/>
        </w:rPr>
        <w:t>.</w:t>
      </w:r>
      <w:r w:rsidRPr="00E14562">
        <w:rPr>
          <w:rFonts w:asciiTheme="minorHAnsi" w:eastAsia="Calibri" w:hAnsiTheme="minorHAnsi" w:cstheme="minorHAnsi"/>
          <w:sz w:val="24"/>
        </w:rPr>
        <w:t xml:space="preserve"> Odmowa ich podania jest równoznaczna z brakiem możliwości podjęcia stosownych działań.</w:t>
      </w:r>
    </w:p>
    <w:p w14:paraId="4474938F" w14:textId="5DB9E56D" w:rsidR="00614908" w:rsidRPr="00E14562" w:rsidRDefault="00614908" w:rsidP="00E14562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Przetwarzanie danych osobowych odbywa się w związku</w:t>
      </w:r>
      <w:r w:rsidR="00B23F85" w:rsidRPr="00E14562">
        <w:rPr>
          <w:rFonts w:asciiTheme="minorHAnsi" w:eastAsia="Calibri" w:hAnsiTheme="minorHAnsi" w:cstheme="minorHAnsi"/>
          <w:sz w:val="24"/>
          <w:vertAlign w:val="superscript"/>
        </w:rPr>
        <w:footnoteReference w:id="1"/>
      </w:r>
      <w:r w:rsidRPr="00E14562">
        <w:rPr>
          <w:rFonts w:asciiTheme="minorHAnsi" w:eastAsia="Calibri" w:hAnsiTheme="minorHAnsi" w:cstheme="minorHAnsi"/>
          <w:sz w:val="24"/>
        </w:rPr>
        <w:t xml:space="preserve">: </w:t>
      </w:r>
    </w:p>
    <w:p w14:paraId="474DBDEC" w14:textId="363142F3" w:rsidR="00614908" w:rsidRPr="00E14562" w:rsidRDefault="00614908" w:rsidP="00E14562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z realizacją ciążącego na administratorze obowiązku prawnego (art. 6 ust. 1 lit. c RODO </w:t>
      </w:r>
      <w:r w:rsidRPr="00E14562">
        <w:rPr>
          <w:rFonts w:asciiTheme="minorHAnsi" w:eastAsia="Calibri" w:hAnsiTheme="minorHAnsi" w:cstheme="minorHAnsi"/>
          <w:sz w:val="24"/>
          <w:vertAlign w:val="superscript"/>
        </w:rPr>
        <w:footnoteReference w:id="2"/>
      </w:r>
      <w:r w:rsidRPr="00E14562">
        <w:rPr>
          <w:rFonts w:asciiTheme="minorHAnsi" w:eastAsia="Calibri" w:hAnsiTheme="minorHAnsi" w:cstheme="minorHAnsi"/>
          <w:sz w:val="24"/>
        </w:rPr>
        <w:t>), wynikającego z następujących przepisów prawa</w:t>
      </w:r>
      <w:r w:rsidR="00B23F85" w:rsidRPr="00E14562">
        <w:rPr>
          <w:rFonts w:asciiTheme="minorHAnsi" w:eastAsia="Calibri" w:hAnsiTheme="minorHAnsi" w:cstheme="minorHAnsi"/>
          <w:sz w:val="24"/>
          <w:vertAlign w:val="superscript"/>
        </w:rPr>
        <w:footnoteReference w:id="3"/>
      </w:r>
      <w:r w:rsidRPr="00E14562">
        <w:rPr>
          <w:rFonts w:asciiTheme="minorHAnsi" w:eastAsia="Calibri" w:hAnsiTheme="minorHAnsi" w:cstheme="minorHAnsi"/>
          <w:sz w:val="24"/>
        </w:rPr>
        <w:t>:</w:t>
      </w:r>
    </w:p>
    <w:p w14:paraId="0C7BF2EF" w14:textId="0CFF4546" w:rsidR="00614908" w:rsidRPr="00E14562" w:rsidRDefault="00614908" w:rsidP="00E1456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</w:t>
      </w:r>
      <w:r w:rsidR="00E14562">
        <w:rPr>
          <w:rFonts w:asciiTheme="minorHAnsi" w:eastAsia="Calibri" w:hAnsiTheme="minorHAnsi" w:cstheme="minorHAnsi"/>
          <w:sz w:val="24"/>
        </w:rPr>
        <w:t> </w:t>
      </w:r>
      <w:r w:rsidRPr="00E14562">
        <w:rPr>
          <w:rFonts w:asciiTheme="minorHAnsi" w:eastAsia="Calibri" w:hAnsiTheme="minorHAnsi" w:cstheme="minorHAnsi"/>
          <w:sz w:val="24"/>
        </w:rPr>
        <w:t>Rybackiego oraz uchylającego Rozporządzenie Rady (WE) nr 1083/2006,</w:t>
      </w:r>
    </w:p>
    <w:p w14:paraId="0A237965" w14:textId="77777777" w:rsidR="00614908" w:rsidRPr="00E14562" w:rsidRDefault="00614908" w:rsidP="00E1456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249FE91E" w14:textId="77777777" w:rsidR="00614908" w:rsidRPr="00E14562" w:rsidRDefault="00614908" w:rsidP="00E1456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Theme="minorHAnsi" w:eastAsia="Calibri" w:hAnsiTheme="minorHAnsi" w:cstheme="minorHAnsi"/>
          <w:iCs/>
          <w:sz w:val="24"/>
        </w:rPr>
      </w:pPr>
      <w:r w:rsidRPr="00E14562">
        <w:rPr>
          <w:rFonts w:asciiTheme="minorHAnsi" w:eastAsia="Calibri" w:hAnsiTheme="minorHAnsi" w:cstheme="minorHAnsi"/>
          <w:bCs/>
          <w:sz w:val="24"/>
        </w:rPr>
        <w:t>ustawy z dnia 14 czerwca 1960 r. - Kodeks postępowania administracyjnego,</w:t>
      </w:r>
    </w:p>
    <w:p w14:paraId="25BED92D" w14:textId="77777777" w:rsidR="00614908" w:rsidRPr="00E14562" w:rsidRDefault="00614908" w:rsidP="00E1456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Theme="minorHAnsi" w:eastAsia="Calibri" w:hAnsiTheme="minorHAnsi" w:cstheme="minorHAnsi"/>
          <w:iCs/>
          <w:sz w:val="24"/>
        </w:rPr>
      </w:pPr>
      <w:r w:rsidRPr="00E14562">
        <w:rPr>
          <w:rFonts w:asciiTheme="minorHAnsi" w:eastAsia="Calibri" w:hAnsiTheme="minorHAnsi" w:cstheme="minorHAnsi"/>
          <w:bCs/>
          <w:sz w:val="24"/>
        </w:rPr>
        <w:t xml:space="preserve">ustawy z dnia 27 sierpnia 2009 r. o finansach publicznych, </w:t>
      </w:r>
    </w:p>
    <w:p w14:paraId="259E57F2" w14:textId="77777777" w:rsidR="00614908" w:rsidRPr="00E14562" w:rsidRDefault="00614908" w:rsidP="00E1456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Theme="minorHAnsi" w:eastAsia="Calibri" w:hAnsiTheme="minorHAnsi" w:cstheme="minorHAnsi"/>
          <w:iCs/>
          <w:sz w:val="24"/>
        </w:rPr>
      </w:pPr>
      <w:r w:rsidRPr="00E14562">
        <w:rPr>
          <w:rFonts w:asciiTheme="minorHAnsi" w:eastAsia="Calibri" w:hAnsiTheme="minorHAnsi" w:cstheme="minorHAnsi"/>
          <w:iCs/>
          <w:sz w:val="24"/>
        </w:rPr>
        <w:t>ustawy</w:t>
      </w:r>
      <w:r w:rsidRPr="00E14562">
        <w:rPr>
          <w:rFonts w:asciiTheme="minorHAnsi" w:eastAsia="Calibri" w:hAnsiTheme="minorHAnsi" w:cstheme="minorHAnsi"/>
          <w:i/>
          <w:sz w:val="24"/>
        </w:rPr>
        <w:t xml:space="preserve"> </w:t>
      </w:r>
      <w:r w:rsidRPr="00E14562">
        <w:rPr>
          <w:rFonts w:asciiTheme="minorHAnsi" w:eastAsia="Calibri" w:hAnsiTheme="minorHAnsi" w:cstheme="minorHAnsi"/>
          <w:sz w:val="24"/>
        </w:rPr>
        <w:t>z dnia 21 listopada 2008 r.</w:t>
      </w:r>
      <w:r w:rsidRPr="00E14562">
        <w:rPr>
          <w:rFonts w:asciiTheme="minorHAnsi" w:eastAsia="Calibri" w:hAnsiTheme="minorHAnsi" w:cstheme="minorHAnsi"/>
          <w:i/>
          <w:sz w:val="24"/>
        </w:rPr>
        <w:t xml:space="preserve"> </w:t>
      </w:r>
      <w:r w:rsidRPr="00E14562">
        <w:rPr>
          <w:rFonts w:asciiTheme="minorHAnsi" w:eastAsia="Calibri" w:hAnsiTheme="minorHAnsi" w:cstheme="minorHAnsi"/>
          <w:sz w:val="24"/>
        </w:rPr>
        <w:t>o</w:t>
      </w:r>
      <w:r w:rsidRPr="00E14562">
        <w:rPr>
          <w:rFonts w:asciiTheme="minorHAnsi" w:eastAsia="Calibri" w:hAnsiTheme="minorHAnsi" w:cstheme="minorHAnsi"/>
          <w:i/>
          <w:sz w:val="24"/>
        </w:rPr>
        <w:t xml:space="preserve"> </w:t>
      </w:r>
      <w:r w:rsidRPr="00E14562">
        <w:rPr>
          <w:rFonts w:asciiTheme="minorHAnsi" w:eastAsia="Calibri" w:hAnsiTheme="minorHAnsi" w:cstheme="minorHAnsi"/>
          <w:iCs/>
          <w:sz w:val="24"/>
        </w:rPr>
        <w:t>służbie cywilnej,</w:t>
      </w:r>
    </w:p>
    <w:p w14:paraId="46A0B0C6" w14:textId="77777777" w:rsidR="00614908" w:rsidRPr="00E14562" w:rsidRDefault="00614908" w:rsidP="00E14562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Theme="minorHAnsi" w:eastAsia="Calibri" w:hAnsiTheme="minorHAnsi" w:cstheme="minorHAnsi"/>
          <w:iCs/>
          <w:sz w:val="24"/>
        </w:rPr>
      </w:pPr>
      <w:r w:rsidRPr="00E14562">
        <w:rPr>
          <w:rFonts w:asciiTheme="minorHAnsi" w:eastAsia="Calibri" w:hAnsiTheme="minorHAnsi" w:cstheme="minorHAnsi"/>
          <w:bCs/>
          <w:sz w:val="24"/>
        </w:rPr>
        <w:lastRenderedPageBreak/>
        <w:t>zarządzenia nr 70 Prezesa Rady Ministrów z dnia 6 października 2011 r. w sprawie wytycznych w zakresie przestrzegania zasad służby cywilnej oraz w sprawie zasad etyki korpusu służby cywilnej</w:t>
      </w:r>
      <w:r w:rsidRPr="00E14562">
        <w:rPr>
          <w:rFonts w:asciiTheme="minorHAnsi" w:eastAsia="Calibri" w:hAnsiTheme="minorHAnsi" w:cstheme="minorHAnsi"/>
          <w:iCs/>
          <w:sz w:val="24"/>
        </w:rPr>
        <w:t xml:space="preserve">, </w:t>
      </w:r>
    </w:p>
    <w:p w14:paraId="1DAA7390" w14:textId="77777777" w:rsidR="00614908" w:rsidRPr="00E14562" w:rsidRDefault="00614908" w:rsidP="00E14562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z wykonywaniem przez administratora zadań realizowanych w interesie publicznym lub ze sprawowaniem władzy publicznej powierzonej administratorowi (art. 6 ust. 1 lit. e RODO),</w:t>
      </w:r>
    </w:p>
    <w:p w14:paraId="2F200C04" w14:textId="77777777" w:rsidR="00614908" w:rsidRPr="00E14562" w:rsidRDefault="00614908" w:rsidP="00E14562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7B79D1D6" w14:textId="46C8B0F9" w:rsidR="00614908" w:rsidRPr="00E14562" w:rsidRDefault="003B0B41" w:rsidP="00E14562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Administrator</w:t>
      </w:r>
      <w:r w:rsidR="00614908" w:rsidRPr="00E14562">
        <w:rPr>
          <w:rFonts w:asciiTheme="minorHAnsi" w:eastAsia="Calibri" w:hAnsiTheme="minorHAnsi" w:cstheme="minorHAnsi"/>
          <w:sz w:val="24"/>
        </w:rPr>
        <w:t xml:space="preserve"> może przetwarzać różne rodzaje danych </w:t>
      </w:r>
      <w:r w:rsidR="00614908" w:rsidRPr="00E14562">
        <w:rPr>
          <w:rFonts w:asciiTheme="minorHAnsi" w:eastAsia="Calibri" w:hAnsiTheme="minorHAnsi" w:cstheme="minorHAnsi"/>
          <w:sz w:val="24"/>
          <w:vertAlign w:val="superscript"/>
        </w:rPr>
        <w:footnoteReference w:id="4"/>
      </w:r>
      <w:r w:rsidR="00614908" w:rsidRPr="00E14562">
        <w:rPr>
          <w:rFonts w:asciiTheme="minorHAnsi" w:eastAsia="Calibri" w:hAnsiTheme="minorHAnsi" w:cstheme="minorHAnsi"/>
          <w:sz w:val="24"/>
        </w:rPr>
        <w:t>, w tym przede wszystkim:</w:t>
      </w:r>
    </w:p>
    <w:p w14:paraId="0B73FD86" w14:textId="77777777" w:rsidR="00614908" w:rsidRPr="00E14562" w:rsidRDefault="00614908" w:rsidP="00E14562">
      <w:pPr>
        <w:numPr>
          <w:ilvl w:val="0"/>
          <w:numId w:val="3"/>
        </w:numPr>
        <w:spacing w:after="24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BD1BE0A" w14:textId="77777777" w:rsidR="00614908" w:rsidRPr="00E14562" w:rsidRDefault="00614908" w:rsidP="00E14562">
      <w:pPr>
        <w:numPr>
          <w:ilvl w:val="0"/>
          <w:numId w:val="3"/>
        </w:numPr>
        <w:spacing w:after="24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dane dotyczące zatrudnienia, w tym w szczególności: otrzymywane wynagrodzenie oraz wymiar czasu pracy,</w:t>
      </w:r>
    </w:p>
    <w:p w14:paraId="387486F6" w14:textId="77777777" w:rsidR="00614908" w:rsidRPr="00E14562" w:rsidRDefault="00614908" w:rsidP="00E14562">
      <w:pPr>
        <w:numPr>
          <w:ilvl w:val="0"/>
          <w:numId w:val="3"/>
        </w:numPr>
        <w:spacing w:after="24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dane kontaktowe, w tym w szczególności: adres e-mail, nr telefonu, nr fax, adres do korespondencji,</w:t>
      </w:r>
    </w:p>
    <w:p w14:paraId="696A529F" w14:textId="77777777" w:rsidR="00614908" w:rsidRPr="00E14562" w:rsidRDefault="00614908" w:rsidP="00E14562">
      <w:pPr>
        <w:numPr>
          <w:ilvl w:val="0"/>
          <w:numId w:val="3"/>
        </w:numPr>
        <w:spacing w:after="24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EF09400" w14:textId="7A075EB0" w:rsidR="00614908" w:rsidRPr="00E14562" w:rsidRDefault="00614908" w:rsidP="00E14562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Dane pozyskiwane są bezpośrednio od osób, których one dotyczą, albo od instytucji i</w:t>
      </w:r>
      <w:r w:rsidR="00E14562">
        <w:rPr>
          <w:rFonts w:asciiTheme="minorHAnsi" w:eastAsia="Calibri" w:hAnsiTheme="minorHAnsi" w:cstheme="minorHAnsi"/>
          <w:sz w:val="24"/>
        </w:rPr>
        <w:t> </w:t>
      </w:r>
      <w:r w:rsidRPr="00E14562">
        <w:rPr>
          <w:rFonts w:asciiTheme="minorHAnsi" w:eastAsia="Calibri" w:hAnsiTheme="minorHAnsi" w:cstheme="minorHAnsi"/>
          <w:sz w:val="24"/>
        </w:rPr>
        <w:t>podmiotów zaangażowanych w realizację Programu</w:t>
      </w:r>
      <w:r w:rsidR="003B0B41">
        <w:rPr>
          <w:rFonts w:asciiTheme="minorHAnsi" w:eastAsia="Calibri" w:hAnsiTheme="minorHAnsi" w:cstheme="minorHAnsi"/>
          <w:sz w:val="24"/>
        </w:rPr>
        <w:t>.</w:t>
      </w:r>
      <w:r w:rsidRPr="00E14562">
        <w:rPr>
          <w:rFonts w:asciiTheme="minorHAnsi" w:eastAsia="Calibri" w:hAnsiTheme="minorHAnsi" w:cstheme="minorHAnsi"/>
          <w:sz w:val="24"/>
        </w:rPr>
        <w:t xml:space="preserve"> </w:t>
      </w:r>
    </w:p>
    <w:p w14:paraId="04648134" w14:textId="77777777" w:rsidR="003B0B41" w:rsidRDefault="003B0B41" w:rsidP="00E14562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3B0B41">
        <w:rPr>
          <w:rFonts w:asciiTheme="minorHAnsi" w:eastAsia="Calibri" w:hAnsiTheme="minorHAnsi" w:cstheme="minorHAnsi"/>
          <w:sz w:val="24"/>
        </w:rPr>
        <w:t>Dane osobowe będą przechowywane przez okres nie dłuższy, niż jest to niezbędne do celów, dla których są przetwarzane.</w:t>
      </w:r>
    </w:p>
    <w:p w14:paraId="353650D3" w14:textId="6B06F150" w:rsidR="00614908" w:rsidRPr="00E14562" w:rsidRDefault="00614908" w:rsidP="00E14562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Osobie, której dane dotyczą, przysługuje:</w:t>
      </w:r>
    </w:p>
    <w:p w14:paraId="7FC784E4" w14:textId="77777777" w:rsidR="00614908" w:rsidRPr="00E14562" w:rsidRDefault="00614908" w:rsidP="00E14562">
      <w:pPr>
        <w:numPr>
          <w:ilvl w:val="0"/>
          <w:numId w:val="5"/>
        </w:numPr>
        <w:spacing w:after="240" w:line="276" w:lineRule="auto"/>
        <w:ind w:left="709" w:hanging="349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prawo dostępu do swoich danych oraz otrzymania ich kopii (art. 15 RODO), </w:t>
      </w:r>
    </w:p>
    <w:p w14:paraId="244221A8" w14:textId="77777777" w:rsidR="00614908" w:rsidRPr="00E14562" w:rsidRDefault="00614908" w:rsidP="00E14562">
      <w:pPr>
        <w:numPr>
          <w:ilvl w:val="0"/>
          <w:numId w:val="5"/>
        </w:numPr>
        <w:spacing w:after="240" w:line="276" w:lineRule="auto"/>
        <w:ind w:left="709" w:hanging="349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prawo do sprostowania swoich danych (art. 16 RODO),  </w:t>
      </w:r>
    </w:p>
    <w:p w14:paraId="1811E334" w14:textId="5F444056" w:rsidR="00614908" w:rsidRPr="00E14562" w:rsidRDefault="00614908" w:rsidP="00E14562">
      <w:pPr>
        <w:numPr>
          <w:ilvl w:val="0"/>
          <w:numId w:val="5"/>
        </w:numPr>
        <w:spacing w:after="240" w:line="276" w:lineRule="auto"/>
        <w:ind w:left="709" w:hanging="349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prawo do usunięcia swoich danych (art. 17 RODO) - jeśli nie zaistniały okoliczności, o</w:t>
      </w:r>
      <w:r w:rsidR="00E14562">
        <w:rPr>
          <w:rFonts w:asciiTheme="minorHAnsi" w:eastAsia="Calibri" w:hAnsiTheme="minorHAnsi" w:cstheme="minorHAnsi"/>
          <w:sz w:val="24"/>
        </w:rPr>
        <w:t> </w:t>
      </w:r>
      <w:r w:rsidRPr="00E14562">
        <w:rPr>
          <w:rFonts w:asciiTheme="minorHAnsi" w:eastAsia="Calibri" w:hAnsiTheme="minorHAnsi" w:cstheme="minorHAnsi"/>
          <w:sz w:val="24"/>
        </w:rPr>
        <w:t>których mowa w art. 17 ust. 3 RODO,</w:t>
      </w:r>
    </w:p>
    <w:p w14:paraId="01460C13" w14:textId="77777777" w:rsidR="00614908" w:rsidRPr="00E14562" w:rsidRDefault="00614908" w:rsidP="00E14562">
      <w:pPr>
        <w:numPr>
          <w:ilvl w:val="0"/>
          <w:numId w:val="5"/>
        </w:numPr>
        <w:spacing w:after="240" w:line="276" w:lineRule="auto"/>
        <w:ind w:left="709" w:hanging="349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lastRenderedPageBreak/>
        <w:t>prawo do żądania od administratora ograniczenia przetwarzania swoich danych (art. 18 RODO),</w:t>
      </w:r>
    </w:p>
    <w:p w14:paraId="7749E1A2" w14:textId="77777777" w:rsidR="00614908" w:rsidRPr="00E14562" w:rsidRDefault="00614908" w:rsidP="00E14562">
      <w:pPr>
        <w:numPr>
          <w:ilvl w:val="0"/>
          <w:numId w:val="5"/>
        </w:numPr>
        <w:spacing w:after="240" w:line="276" w:lineRule="auto"/>
        <w:ind w:left="709" w:hanging="349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E14562">
        <w:rPr>
          <w:rFonts w:asciiTheme="minorHAnsi" w:eastAsia="Calibri" w:hAnsiTheme="minorHAnsi" w:cstheme="minorHAnsi"/>
          <w:sz w:val="24"/>
          <w:vertAlign w:val="superscript"/>
        </w:rPr>
        <w:footnoteReference w:id="5"/>
      </w:r>
      <w:r w:rsidRPr="00E14562">
        <w:rPr>
          <w:rFonts w:asciiTheme="minorHAnsi" w:eastAsia="Calibri" w:hAnsiTheme="minorHAnsi" w:cstheme="minorHAnsi"/>
          <w:sz w:val="24"/>
        </w:rPr>
        <w:t xml:space="preserve">, </w:t>
      </w:r>
    </w:p>
    <w:p w14:paraId="6861EE8C" w14:textId="77777777" w:rsidR="00614908" w:rsidRPr="00E14562" w:rsidRDefault="00614908" w:rsidP="00E14562">
      <w:pPr>
        <w:numPr>
          <w:ilvl w:val="0"/>
          <w:numId w:val="5"/>
        </w:numPr>
        <w:spacing w:after="240" w:line="276" w:lineRule="auto"/>
        <w:ind w:left="709" w:hanging="349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10096F6B" w14:textId="77777777" w:rsidR="00614908" w:rsidRPr="00E14562" w:rsidRDefault="00614908" w:rsidP="00E14562">
      <w:pPr>
        <w:numPr>
          <w:ilvl w:val="0"/>
          <w:numId w:val="5"/>
        </w:numPr>
        <w:spacing w:after="240" w:line="276" w:lineRule="auto"/>
        <w:ind w:left="709" w:hanging="349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5040754" w14:textId="5C53A4C4" w:rsidR="00614908" w:rsidRPr="00E14562" w:rsidRDefault="00614908" w:rsidP="00E14562">
      <w:p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W przypadku pytań, kontakt z Inspektorem Ochrony Danych Osobowych </w:t>
      </w:r>
      <w:r w:rsidR="003B0B41">
        <w:rPr>
          <w:rFonts w:asciiTheme="minorHAnsi" w:eastAsia="Calibri" w:hAnsiTheme="minorHAnsi" w:cstheme="minorHAnsi"/>
          <w:sz w:val="24"/>
        </w:rPr>
        <w:t>Nadleśnictwa</w:t>
      </w:r>
      <w:r w:rsidRPr="00E14562">
        <w:rPr>
          <w:rFonts w:asciiTheme="minorHAnsi" w:eastAsia="Calibri" w:hAnsiTheme="minorHAnsi" w:cstheme="minorHAnsi"/>
          <w:sz w:val="24"/>
        </w:rPr>
        <w:t xml:space="preserve"> jest możliwy:</w:t>
      </w:r>
    </w:p>
    <w:p w14:paraId="169A08D8" w14:textId="2C96FED5" w:rsidR="00614908" w:rsidRPr="00E14562" w:rsidRDefault="00614908" w:rsidP="00E14562">
      <w:pPr>
        <w:numPr>
          <w:ilvl w:val="0"/>
          <w:numId w:val="6"/>
        </w:numPr>
        <w:spacing w:after="240"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 xml:space="preserve">pod adresem: </w:t>
      </w:r>
      <w:r w:rsidR="00EA44B8" w:rsidRPr="00EA44B8">
        <w:rPr>
          <w:rFonts w:asciiTheme="minorHAnsi" w:eastAsia="Calibri" w:hAnsiTheme="minorHAnsi" w:cstheme="minorHAnsi"/>
          <w:sz w:val="24"/>
        </w:rPr>
        <w:t xml:space="preserve">FORMICA </w:t>
      </w:r>
      <w:proofErr w:type="spellStart"/>
      <w:r w:rsidR="00EA44B8" w:rsidRPr="00EA44B8">
        <w:rPr>
          <w:rFonts w:asciiTheme="minorHAnsi" w:eastAsia="Calibri" w:hAnsiTheme="minorHAnsi" w:cstheme="minorHAnsi"/>
          <w:sz w:val="24"/>
        </w:rPr>
        <w:t>Szerszenowicz</w:t>
      </w:r>
      <w:proofErr w:type="spellEnd"/>
      <w:r w:rsidR="00EA44B8" w:rsidRPr="00EA44B8">
        <w:rPr>
          <w:rFonts w:asciiTheme="minorHAnsi" w:eastAsia="Calibri" w:hAnsiTheme="minorHAnsi" w:cstheme="minorHAnsi"/>
          <w:sz w:val="24"/>
        </w:rPr>
        <w:t xml:space="preserve"> Sp. J. z siedzibą w Białymstoku ul. Gruntowa 9/1 lok.102</w:t>
      </w:r>
    </w:p>
    <w:p w14:paraId="2E520C74" w14:textId="1BC21E23" w:rsidR="00614908" w:rsidRPr="00333A90" w:rsidRDefault="00614908" w:rsidP="00E14562">
      <w:pPr>
        <w:numPr>
          <w:ilvl w:val="0"/>
          <w:numId w:val="6"/>
        </w:numPr>
        <w:spacing w:after="240" w:line="276" w:lineRule="auto"/>
        <w:jc w:val="both"/>
        <w:rPr>
          <w:rFonts w:asciiTheme="minorHAnsi" w:eastAsia="Calibri" w:hAnsiTheme="minorHAnsi" w:cstheme="minorHAnsi"/>
          <w:color w:val="FF0000"/>
          <w:sz w:val="24"/>
        </w:rPr>
      </w:pPr>
      <w:r w:rsidRPr="00E14562">
        <w:rPr>
          <w:rFonts w:asciiTheme="minorHAnsi" w:eastAsia="Calibri" w:hAnsiTheme="minorHAnsi" w:cstheme="minorHAnsi"/>
          <w:sz w:val="24"/>
        </w:rPr>
        <w:t>pod adresem e-mail:</w:t>
      </w:r>
      <w:r w:rsidR="00333A90" w:rsidRPr="00333A90">
        <w:t xml:space="preserve"> </w:t>
      </w:r>
      <w:hyperlink r:id="rId7" w:history="1">
        <w:r w:rsidR="00333A90" w:rsidRPr="00FD5385">
          <w:rPr>
            <w:rStyle w:val="Hipercze"/>
            <w:rFonts w:asciiTheme="minorHAnsi" w:eastAsia="Calibri" w:hAnsiTheme="minorHAnsi" w:cstheme="minorHAnsi"/>
            <w:sz w:val="24"/>
          </w:rPr>
          <w:t>jaroslaw.rudawski@formica.com.pl</w:t>
        </w:r>
      </w:hyperlink>
    </w:p>
    <w:p w14:paraId="1CB48AA5" w14:textId="77777777" w:rsidR="00614908" w:rsidRPr="00E14562" w:rsidRDefault="00614908" w:rsidP="00E14562">
      <w:pPr>
        <w:spacing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  <w:bookmarkStart w:id="0" w:name="_GoBack"/>
      <w:bookmarkEnd w:id="0"/>
      <w:r w:rsidRPr="00E14562">
        <w:rPr>
          <w:rFonts w:asciiTheme="minorHAnsi" w:eastAsia="Calibri" w:hAnsiTheme="minorHAnsi" w:cstheme="minorHAnsi"/>
          <w:sz w:val="24"/>
        </w:rPr>
        <w:t>Dane osobowe nie będą objęte procesem zautomatyzowanego podejmowania decyzji, w tym profilowania</w:t>
      </w:r>
      <w:r w:rsidRPr="00E14562">
        <w:rPr>
          <w:rFonts w:asciiTheme="minorHAnsi" w:hAnsiTheme="minorHAnsi" w:cstheme="minorHAnsi"/>
          <w:sz w:val="24"/>
          <w:lang w:eastAsia="pl-PL"/>
        </w:rPr>
        <w:t xml:space="preserve"> </w:t>
      </w:r>
    </w:p>
    <w:p w14:paraId="5ED266EC" w14:textId="77777777" w:rsidR="005F60AA" w:rsidRPr="00E14562" w:rsidRDefault="005F60AA" w:rsidP="00E14562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sectPr w:rsidR="005F60AA" w:rsidRPr="00E14562" w:rsidSect="00E1456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C178" w14:textId="77777777" w:rsidR="00FB3D78" w:rsidRDefault="00FB3D78" w:rsidP="00614908">
      <w:r>
        <w:separator/>
      </w:r>
    </w:p>
  </w:endnote>
  <w:endnote w:type="continuationSeparator" w:id="0">
    <w:p w14:paraId="7D6D6C89" w14:textId="77777777" w:rsidR="00FB3D78" w:rsidRDefault="00FB3D78" w:rsidP="006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6E84" w14:textId="77777777" w:rsidR="00FB3D78" w:rsidRDefault="00FB3D78" w:rsidP="00614908">
      <w:r>
        <w:separator/>
      </w:r>
    </w:p>
  </w:footnote>
  <w:footnote w:type="continuationSeparator" w:id="0">
    <w:p w14:paraId="659D3BC8" w14:textId="77777777" w:rsidR="00FB3D78" w:rsidRDefault="00FB3D78" w:rsidP="00614908">
      <w:r>
        <w:continuationSeparator/>
      </w:r>
    </w:p>
  </w:footnote>
  <w:footnote w:id="1">
    <w:p w14:paraId="3FA35EF0" w14:textId="77777777" w:rsidR="00B23F85" w:rsidRPr="00C65AC4" w:rsidRDefault="00B23F85" w:rsidP="00B23F8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Należy wybrać jedną lub kilka podstaw.</w:t>
      </w:r>
    </w:p>
  </w:footnote>
  <w:footnote w:id="2">
    <w:p w14:paraId="21F49FF0" w14:textId="77777777" w:rsidR="00614908" w:rsidRPr="00C65AC4" w:rsidRDefault="00614908" w:rsidP="00614908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1AE23D85" w14:textId="77777777" w:rsidR="00B23F85" w:rsidRPr="00705274" w:rsidRDefault="00B23F85" w:rsidP="00B23F8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Należy wskazać jeden lub kilka przepisów prawa - </w:t>
      </w:r>
      <w:r w:rsidRPr="00C65AC4">
        <w:rPr>
          <w:rFonts w:ascii="Arial" w:hAnsi="Arial" w:cs="Arial"/>
          <w:color w:val="000000"/>
          <w:sz w:val="17"/>
          <w:szCs w:val="17"/>
          <w:lang w:val="pl-PL"/>
        </w:rPr>
        <w:t>możliwe jest ich przywołanie w zakresie ograniczonym na potrzeby konkretnej klauzuli.</w:t>
      </w:r>
    </w:p>
  </w:footnote>
  <w:footnote w:id="4">
    <w:p w14:paraId="19EB3444" w14:textId="77777777" w:rsidR="00614908" w:rsidRDefault="00614908" w:rsidP="00614908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  <w:footnote w:id="5">
    <w:p w14:paraId="26855945" w14:textId="77777777" w:rsidR="00614908" w:rsidRDefault="00614908" w:rsidP="00614908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C625" w14:textId="7BA53B82" w:rsidR="00E14562" w:rsidRDefault="00E14562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0CE8E38A" wp14:editId="1F7D6348">
          <wp:simplePos x="0" y="0"/>
          <wp:positionH relativeFrom="page">
            <wp:posOffset>899795</wp:posOffset>
          </wp:positionH>
          <wp:positionV relativeFrom="page">
            <wp:posOffset>310923</wp:posOffset>
          </wp:positionV>
          <wp:extent cx="5487144" cy="5867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144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4B60262A"/>
    <w:lvl w:ilvl="0" w:tplc="68224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908"/>
    <w:rsid w:val="000131D5"/>
    <w:rsid w:val="00031C75"/>
    <w:rsid w:val="001577C7"/>
    <w:rsid w:val="002539DF"/>
    <w:rsid w:val="002D1AD0"/>
    <w:rsid w:val="002D1DE1"/>
    <w:rsid w:val="00333A90"/>
    <w:rsid w:val="003B0B41"/>
    <w:rsid w:val="00421333"/>
    <w:rsid w:val="004E0CF3"/>
    <w:rsid w:val="005F60AA"/>
    <w:rsid w:val="00614908"/>
    <w:rsid w:val="006474D2"/>
    <w:rsid w:val="00690721"/>
    <w:rsid w:val="00793F69"/>
    <w:rsid w:val="00935D61"/>
    <w:rsid w:val="00970AA5"/>
    <w:rsid w:val="00AA1A56"/>
    <w:rsid w:val="00AE2DA6"/>
    <w:rsid w:val="00B23F85"/>
    <w:rsid w:val="00B81468"/>
    <w:rsid w:val="00C21593"/>
    <w:rsid w:val="00C65AC4"/>
    <w:rsid w:val="00C8136D"/>
    <w:rsid w:val="00DA28E9"/>
    <w:rsid w:val="00E14562"/>
    <w:rsid w:val="00EA44B8"/>
    <w:rsid w:val="00F504CA"/>
    <w:rsid w:val="00F776BE"/>
    <w:rsid w:val="00F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6472"/>
  <w15:docId w15:val="{DB046FE2-969B-47BC-B97E-057BA7C2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90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14908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locked/>
    <w:rsid w:val="00614908"/>
    <w:rPr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unhideWhenUsed/>
    <w:rsid w:val="00614908"/>
    <w:rPr>
      <w:rFonts w:asciiTheme="minorHAnsi" w:eastAsiaTheme="minorHAnsi" w:hAnsiTheme="minorHAnsi" w:cstheme="minorBidi"/>
      <w:szCs w:val="22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90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149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562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62"/>
    <w:rPr>
      <w:rFonts w:ascii="Times New Roman" w:eastAsia="Times New Roman" w:hAnsi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w.rudawski@formic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Ewa_B</dc:creator>
  <cp:lastModifiedBy>Marcin Adam Romańczuk</cp:lastModifiedBy>
  <cp:revision>6</cp:revision>
  <dcterms:created xsi:type="dcterms:W3CDTF">2021-05-07T08:12:00Z</dcterms:created>
  <dcterms:modified xsi:type="dcterms:W3CDTF">2024-06-17T08:47:00Z</dcterms:modified>
</cp:coreProperties>
</file>