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434AAE" w:rsidRPr="00AF31FC">
        <w:rPr>
          <w:rFonts w:cstheme="minorHAnsi"/>
          <w:b/>
        </w:rPr>
        <w:t>Załącznik nr 2</w:t>
      </w:r>
      <w:r w:rsidR="00182AA8" w:rsidRPr="00AF31FC">
        <w:rPr>
          <w:rFonts w:cstheme="minorHAnsi"/>
          <w:b/>
        </w:rPr>
        <w:t xml:space="preserve"> do SWZ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>Zespół</w:t>
      </w:r>
      <w:r w:rsidR="008C75CA">
        <w:rPr>
          <w:rFonts w:cstheme="minorHAnsi"/>
        </w:rPr>
        <w:t xml:space="preserve"> Szkół Technicznych im. Tadeusza</w:t>
      </w:r>
      <w:r w:rsidRPr="00701D99">
        <w:rPr>
          <w:rFonts w:cstheme="minorHAnsi"/>
        </w:rPr>
        <w:t xml:space="preserve"> Kościuszki </w:t>
      </w:r>
      <w:r w:rsidR="00986A5B">
        <w:rPr>
          <w:rFonts w:cstheme="minorHAnsi"/>
        </w:rPr>
        <w:t>w Leżajsku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Default="00182AA8">
      <w:pPr>
        <w:rPr>
          <w:rFonts w:cstheme="minorHAnsi"/>
          <w:b/>
        </w:rPr>
      </w:pPr>
    </w:p>
    <w:p w:rsidR="00D01C98" w:rsidRPr="00701D99" w:rsidRDefault="00D01C98">
      <w:pPr>
        <w:rPr>
          <w:rFonts w:cstheme="minorHAnsi"/>
          <w:b/>
        </w:rPr>
      </w:pPr>
    </w:p>
    <w:p w:rsidR="00701D99" w:rsidRPr="00701D99" w:rsidRDefault="0027061B" w:rsidP="00D01C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  <w:r w:rsidRPr="002B6A7E">
        <w:rPr>
          <w:rFonts w:cstheme="minorHAnsi"/>
          <w:b/>
        </w:rPr>
        <w:t>Dostawa wyposażenia pracowni szkolnych</w:t>
      </w:r>
    </w:p>
    <w:p w:rsidR="005F62B8" w:rsidRDefault="00B7500C" w:rsidP="005F62B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ramach realizacji projektu „</w:t>
      </w:r>
      <w:r w:rsidR="002B6A7E" w:rsidRPr="002B6A7E">
        <w:rPr>
          <w:rFonts w:cstheme="minorHAnsi"/>
          <w:b/>
        </w:rPr>
        <w:t>Kształcenie zawodowe szansą na przyszłość”</w:t>
      </w: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</w:p>
    <w:p w:rsidR="00AB06FA" w:rsidRPr="00701D99" w:rsidRDefault="00AB06FA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240DC" w:rsidRPr="005F3224" w:rsidRDefault="00813378" w:rsidP="000A5223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0"/>
          <w:u w:val="single"/>
        </w:rPr>
      </w:pPr>
      <w:r w:rsidRPr="00F54E4B">
        <w:rPr>
          <w:rFonts w:cstheme="minorHAnsi"/>
          <w:b/>
          <w:highlight w:val="yellow"/>
          <w:u w:val="single"/>
        </w:rPr>
        <w:t>Części</w:t>
      </w:r>
      <w:r w:rsidR="005F62B8" w:rsidRPr="00F54E4B">
        <w:rPr>
          <w:rFonts w:cstheme="minorHAnsi"/>
          <w:b/>
          <w:highlight w:val="yellow"/>
          <w:u w:val="single"/>
        </w:rPr>
        <w:t xml:space="preserve"> </w:t>
      </w:r>
      <w:r w:rsidR="00434AAE" w:rsidRPr="00F54E4B">
        <w:rPr>
          <w:rFonts w:cstheme="minorHAnsi"/>
          <w:b/>
          <w:szCs w:val="24"/>
          <w:highlight w:val="yellow"/>
          <w:u w:val="single"/>
        </w:rPr>
        <w:t xml:space="preserve">1 </w:t>
      </w:r>
      <w:r w:rsidR="00FF5114" w:rsidRPr="00F54E4B">
        <w:rPr>
          <w:rFonts w:cstheme="minorHAnsi"/>
          <w:b/>
          <w:szCs w:val="24"/>
          <w:highlight w:val="yellow"/>
          <w:u w:val="single"/>
        </w:rPr>
        <w:t>–</w:t>
      </w:r>
      <w:r w:rsidR="00434AAE" w:rsidRPr="00F54E4B">
        <w:rPr>
          <w:rFonts w:cstheme="minorHAnsi"/>
          <w:b/>
          <w:szCs w:val="24"/>
          <w:highlight w:val="yellow"/>
          <w:u w:val="single"/>
        </w:rPr>
        <w:t xml:space="preserve"> </w:t>
      </w:r>
      <w:r w:rsidR="005F3224" w:rsidRPr="00F54E4B">
        <w:rPr>
          <w:rFonts w:cstheme="minorHAnsi"/>
          <w:b/>
          <w:szCs w:val="24"/>
          <w:highlight w:val="yellow"/>
          <w:u w:val="single"/>
        </w:rPr>
        <w:t>Zakup komputerów stacjonarnych do pracowni informatycznych.</w:t>
      </w:r>
    </w:p>
    <w:p w:rsidR="005F62B8" w:rsidRPr="005F3224" w:rsidRDefault="005F62B8" w:rsidP="000A522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5F3224">
        <w:rPr>
          <w:rFonts w:cstheme="minorHAnsi"/>
        </w:rPr>
        <w:t>za całkowitą cenę brutto</w:t>
      </w:r>
      <w:r w:rsidR="008954DB" w:rsidRPr="005F3224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5F3224" w:rsidTr="008954DB">
        <w:tc>
          <w:tcPr>
            <w:tcW w:w="9212" w:type="dxa"/>
          </w:tcPr>
          <w:p w:rsidR="008954DB" w:rsidRPr="005F3224" w:rsidRDefault="008954DB" w:rsidP="000A522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5F3224" w:rsidRDefault="00102ECC" w:rsidP="000A522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5F3224">
        <w:rPr>
          <w:rFonts w:cstheme="minorHAnsi"/>
        </w:rPr>
        <w:t>c</w:t>
      </w:r>
      <w:r w:rsidR="005240DC" w:rsidRPr="005F3224">
        <w:rPr>
          <w:rFonts w:cstheme="minorHAnsi"/>
        </w:rPr>
        <w:t>ena netto</w:t>
      </w:r>
      <w:r w:rsidRPr="005F3224">
        <w:rPr>
          <w:rFonts w:cstheme="minorHAnsi"/>
        </w:rPr>
        <w:t xml:space="preserve"> (zł)</w:t>
      </w:r>
      <w:r w:rsidR="008954DB" w:rsidRPr="005F3224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5F3224" w:rsidTr="005D1150">
        <w:tc>
          <w:tcPr>
            <w:tcW w:w="8862" w:type="dxa"/>
          </w:tcPr>
          <w:p w:rsidR="008954DB" w:rsidRPr="005F3224" w:rsidRDefault="008954DB" w:rsidP="000A522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D1150" w:rsidRDefault="00B97DE2" w:rsidP="000A5223">
      <w:pPr>
        <w:spacing w:after="0" w:line="240" w:lineRule="auto"/>
        <w:ind w:firstLine="360"/>
        <w:jc w:val="both"/>
        <w:rPr>
          <w:rFonts w:cstheme="minorHAnsi"/>
          <w:sz w:val="20"/>
        </w:rPr>
      </w:pPr>
      <w:r w:rsidRPr="00B97DE2">
        <w:rPr>
          <w:rFonts w:cstheme="minorHAnsi"/>
          <w:sz w:val="18"/>
        </w:rPr>
        <w:t>Szczegółowy wykaz ceny</w:t>
      </w:r>
      <w:r w:rsidRPr="008425FF">
        <w:rPr>
          <w:rFonts w:cstheme="minorHAnsi"/>
          <w:sz w:val="18"/>
        </w:rPr>
        <w:t xml:space="preserve"> zawiera formularz ce</w:t>
      </w:r>
      <w:r>
        <w:rPr>
          <w:rFonts w:cstheme="minorHAnsi"/>
          <w:sz w:val="18"/>
        </w:rPr>
        <w:t>nowy stanowiący załącznik nr 2.1</w:t>
      </w:r>
      <w:r w:rsidRPr="008425FF">
        <w:rPr>
          <w:rFonts w:cstheme="minorHAnsi"/>
          <w:sz w:val="18"/>
        </w:rPr>
        <w:t xml:space="preserve"> do niniejszego formularza ofertowego</w:t>
      </w:r>
      <w:r w:rsidR="00F03784" w:rsidRPr="005F3224">
        <w:rPr>
          <w:rFonts w:cstheme="minorHAnsi"/>
          <w:sz w:val="20"/>
        </w:rPr>
        <w:t>.</w:t>
      </w:r>
    </w:p>
    <w:p w:rsidR="008425FF" w:rsidRPr="008A17EA" w:rsidRDefault="008425FF" w:rsidP="008425FF">
      <w:pPr>
        <w:spacing w:after="0" w:line="240" w:lineRule="auto"/>
        <w:ind w:left="360"/>
        <w:jc w:val="both"/>
        <w:rPr>
          <w:rFonts w:cstheme="minorHAnsi"/>
          <w:sz w:val="18"/>
        </w:rPr>
      </w:pPr>
      <w:r w:rsidRPr="008A17EA">
        <w:rPr>
          <w:rFonts w:cstheme="minorHAnsi"/>
          <w:sz w:val="18"/>
        </w:rPr>
        <w:t>W cenie oferty zawarto wszystkie koszty związane z pełnym i prawidłowym wykonaniem ww. części przedmiotu zamówienia.</w:t>
      </w:r>
    </w:p>
    <w:p w:rsidR="00D01C98" w:rsidRDefault="00D01C98" w:rsidP="00D01C98">
      <w:pPr>
        <w:spacing w:after="0" w:line="240" w:lineRule="auto"/>
        <w:jc w:val="both"/>
        <w:rPr>
          <w:rFonts w:cstheme="minorHAnsi"/>
          <w:sz w:val="20"/>
        </w:rPr>
      </w:pPr>
    </w:p>
    <w:p w:rsidR="00D01C98" w:rsidRPr="008E1BD1" w:rsidRDefault="00D01C98" w:rsidP="00D01C98">
      <w:pPr>
        <w:spacing w:after="0" w:line="240" w:lineRule="auto"/>
        <w:jc w:val="both"/>
        <w:rPr>
          <w:rFonts w:cstheme="minorHAnsi"/>
          <w:sz w:val="20"/>
          <w:highlight w:val="yellow"/>
        </w:rPr>
      </w:pPr>
    </w:p>
    <w:p w:rsidR="00F03784" w:rsidRPr="005F3224" w:rsidRDefault="00F03784" w:rsidP="008425FF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5F3224">
        <w:rPr>
          <w:rFonts w:eastAsia="Calibri" w:cstheme="minorHAnsi"/>
          <w:b/>
        </w:rPr>
        <w:t>Wydłużenie gwarancji</w:t>
      </w:r>
      <w:r w:rsidRPr="005F3224">
        <w:rPr>
          <w:rFonts w:cstheme="minorHAnsi"/>
          <w:b/>
        </w:rPr>
        <w:t xml:space="preserve"> </w:t>
      </w:r>
      <w:r w:rsidRPr="005F3224">
        <w:rPr>
          <w:rFonts w:cstheme="minorHAnsi"/>
          <w:b/>
          <w:u w:val="single"/>
        </w:rPr>
        <w:t>dla częśc</w:t>
      </w:r>
      <w:r w:rsidR="006770C7" w:rsidRPr="005F3224">
        <w:rPr>
          <w:rFonts w:cstheme="minorHAnsi"/>
          <w:b/>
          <w:u w:val="single"/>
        </w:rPr>
        <w:t>i 1</w:t>
      </w:r>
      <w:r w:rsidRPr="005F322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F03784" w:rsidRPr="005F3224" w:rsidTr="00F27397">
        <w:tc>
          <w:tcPr>
            <w:tcW w:w="8862" w:type="dxa"/>
          </w:tcPr>
          <w:p w:rsidR="00F03784" w:rsidRPr="005F3224" w:rsidRDefault="00F03784" w:rsidP="008425FF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F03784" w:rsidRPr="00C55699" w:rsidRDefault="00F03784" w:rsidP="00C55699">
      <w:pPr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C55699">
        <w:rPr>
          <w:rFonts w:cstheme="minorHAnsi"/>
          <w:i/>
          <w:sz w:val="18"/>
          <w:szCs w:val="18"/>
        </w:rPr>
        <w:t>(należy wpisać w tabelę zgodn</w:t>
      </w:r>
      <w:r w:rsidR="00752B6C" w:rsidRPr="00C55699">
        <w:rPr>
          <w:rFonts w:cstheme="minorHAnsi"/>
          <w:i/>
          <w:sz w:val="18"/>
          <w:szCs w:val="18"/>
        </w:rPr>
        <w:t xml:space="preserve">ie z Rozdziałem XIX  ust. 3 SWZ. </w:t>
      </w:r>
      <w:r w:rsidRPr="00C55699">
        <w:rPr>
          <w:rFonts w:cstheme="minorHAnsi"/>
          <w:i/>
          <w:sz w:val="18"/>
          <w:szCs w:val="18"/>
          <w:u w:val="single"/>
        </w:rPr>
        <w:t>W przypadku, nie zamieszczenia</w:t>
      </w:r>
      <w:r w:rsidRPr="00C55699">
        <w:rPr>
          <w:rFonts w:cstheme="minorHAnsi"/>
          <w:i/>
          <w:sz w:val="18"/>
          <w:szCs w:val="18"/>
        </w:rPr>
        <w:t xml:space="preserve"> żadnego okresu </w:t>
      </w:r>
      <w:r w:rsidRPr="00C55699">
        <w:rPr>
          <w:rFonts w:cstheme="minorHAnsi"/>
          <w:b/>
          <w:i/>
          <w:sz w:val="18"/>
          <w:szCs w:val="18"/>
        </w:rPr>
        <w:t>„</w:t>
      </w:r>
      <w:r w:rsidRPr="00C55699">
        <w:rPr>
          <w:rFonts w:eastAsia="Calibri" w:cstheme="minorHAnsi"/>
          <w:b/>
          <w:i/>
          <w:sz w:val="18"/>
          <w:szCs w:val="18"/>
        </w:rPr>
        <w:t>Wydłużenia gwarancji”</w:t>
      </w:r>
      <w:r w:rsidR="00E775D5" w:rsidRPr="00C55699">
        <w:rPr>
          <w:rFonts w:eastAsia="Calibri" w:cstheme="minorHAnsi"/>
          <w:b/>
          <w:i/>
          <w:sz w:val="18"/>
          <w:szCs w:val="18"/>
        </w:rPr>
        <w:t xml:space="preserve"> </w:t>
      </w:r>
      <w:r w:rsidR="00F45241" w:rsidRPr="00C55699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E775D5" w:rsidRPr="00C55699">
        <w:rPr>
          <w:rFonts w:eastAsia="Calibri" w:cstheme="minorHAnsi"/>
          <w:i/>
          <w:sz w:val="18"/>
          <w:szCs w:val="18"/>
        </w:rPr>
        <w:t xml:space="preserve">lub </w:t>
      </w:r>
      <w:r w:rsidR="00E775D5" w:rsidRPr="00C556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752B6C" w:rsidRPr="00C55699">
        <w:rPr>
          <w:rFonts w:cstheme="minorHAnsi"/>
          <w:i/>
          <w:sz w:val="18"/>
          <w:szCs w:val="18"/>
        </w:rPr>
        <w:t xml:space="preserve"> </w:t>
      </w:r>
      <w:r w:rsidRPr="00C55699">
        <w:rPr>
          <w:rFonts w:cstheme="minorHAnsi"/>
          <w:i/>
          <w:sz w:val="18"/>
          <w:szCs w:val="18"/>
        </w:rPr>
        <w:t xml:space="preserve">Zamawiający uzna, że Wykonawca oferuje gwarancję w wymaganym </w:t>
      </w:r>
      <w:r w:rsidR="005F3224" w:rsidRPr="00C55699">
        <w:rPr>
          <w:rFonts w:cstheme="minorHAnsi"/>
          <w:i/>
          <w:sz w:val="18"/>
          <w:szCs w:val="18"/>
        </w:rPr>
        <w:t>minimalnym okresie 36</w:t>
      </w:r>
      <w:r w:rsidRPr="00C556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661A99" w:rsidRPr="008E1BD1" w:rsidRDefault="00661A99" w:rsidP="00FF5114">
      <w:pPr>
        <w:spacing w:after="0"/>
        <w:jc w:val="both"/>
        <w:rPr>
          <w:rFonts w:cstheme="minorHAnsi"/>
          <w:highlight w:val="yellow"/>
        </w:rPr>
      </w:pPr>
    </w:p>
    <w:p w:rsidR="005240DC" w:rsidRPr="0050160F" w:rsidRDefault="00813378" w:rsidP="008425FF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u w:val="single"/>
        </w:rPr>
      </w:pPr>
      <w:r w:rsidRPr="00C55699">
        <w:rPr>
          <w:rFonts w:cstheme="minorHAnsi"/>
          <w:b/>
          <w:highlight w:val="yellow"/>
          <w:u w:val="single"/>
        </w:rPr>
        <w:t>Części</w:t>
      </w:r>
      <w:r w:rsidR="008954DB" w:rsidRPr="00C55699">
        <w:rPr>
          <w:rFonts w:cstheme="minorHAnsi"/>
          <w:b/>
          <w:highlight w:val="yellow"/>
          <w:u w:val="single"/>
        </w:rPr>
        <w:t xml:space="preserve"> nr 2 – </w:t>
      </w:r>
      <w:r w:rsidR="008C5FA1" w:rsidRPr="00C55699">
        <w:rPr>
          <w:rFonts w:cstheme="minorHAnsi"/>
          <w:b/>
          <w:highlight w:val="yellow"/>
          <w:u w:val="single"/>
        </w:rPr>
        <w:t xml:space="preserve">Zakup </w:t>
      </w:r>
      <w:r w:rsidR="005F3224" w:rsidRPr="00C55699">
        <w:rPr>
          <w:rFonts w:cstheme="minorHAnsi"/>
          <w:b/>
          <w:highlight w:val="yellow"/>
          <w:u w:val="single"/>
        </w:rPr>
        <w:t>monitora interaktywnego.</w:t>
      </w:r>
    </w:p>
    <w:p w:rsidR="008954DB" w:rsidRPr="0050160F" w:rsidRDefault="008954DB" w:rsidP="008425FF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50160F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50160F" w:rsidTr="005240DC">
        <w:tc>
          <w:tcPr>
            <w:tcW w:w="8862" w:type="dxa"/>
          </w:tcPr>
          <w:p w:rsidR="008954DB" w:rsidRPr="0050160F" w:rsidRDefault="008954DB" w:rsidP="008425FF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50160F" w:rsidRDefault="00102ECC" w:rsidP="008425FF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50160F">
        <w:rPr>
          <w:rFonts w:cstheme="minorHAnsi"/>
        </w:rPr>
        <w:t>c</w:t>
      </w:r>
      <w:r w:rsidR="005240DC" w:rsidRPr="0050160F">
        <w:rPr>
          <w:rFonts w:cstheme="minorHAnsi"/>
        </w:rPr>
        <w:t>ena netto</w:t>
      </w:r>
      <w:r w:rsidRPr="0050160F">
        <w:rPr>
          <w:rFonts w:cstheme="minorHAnsi"/>
        </w:rPr>
        <w:t xml:space="preserve"> (zł)</w:t>
      </w:r>
      <w:r w:rsidR="008954DB" w:rsidRPr="0050160F">
        <w:rPr>
          <w:rFonts w:cstheme="minorHAnsi"/>
        </w:rPr>
        <w:t>:</w:t>
      </w:r>
      <w:r w:rsidR="002E6EEC" w:rsidRPr="0050160F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8E1BD1" w:rsidTr="008954DB">
        <w:tc>
          <w:tcPr>
            <w:tcW w:w="8862" w:type="dxa"/>
          </w:tcPr>
          <w:p w:rsidR="008954DB" w:rsidRPr="008E1BD1" w:rsidRDefault="008954DB" w:rsidP="008425FF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E07B1A" w:rsidRPr="008A17EA" w:rsidRDefault="00F03784" w:rsidP="008425FF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</w:t>
      </w:r>
      <w:r w:rsidR="00FF5114" w:rsidRPr="008A17EA">
        <w:rPr>
          <w:rFonts w:cstheme="minorHAnsi"/>
          <w:sz w:val="18"/>
          <w:szCs w:val="18"/>
        </w:rPr>
        <w:t>y</w:t>
      </w:r>
      <w:r w:rsidRPr="008A17EA">
        <w:rPr>
          <w:rFonts w:cstheme="minorHAnsi"/>
          <w:sz w:val="18"/>
          <w:szCs w:val="18"/>
        </w:rPr>
        <w:t xml:space="preserve"> zawiera formularz cenowy stanowiący załącznik nr 2.2 do niniejszego formularza ofertowego.</w:t>
      </w:r>
    </w:p>
    <w:p w:rsidR="008425FF" w:rsidRPr="008A17EA" w:rsidRDefault="008425FF" w:rsidP="008425FF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F03784" w:rsidRPr="008E1BD1" w:rsidRDefault="00F03784" w:rsidP="008425FF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highlight w:val="yellow"/>
        </w:rPr>
      </w:pPr>
    </w:p>
    <w:p w:rsidR="00E07B1A" w:rsidRPr="0050160F" w:rsidRDefault="00E07B1A" w:rsidP="008425FF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50160F">
        <w:rPr>
          <w:rFonts w:eastAsia="Calibri" w:cstheme="minorHAnsi"/>
          <w:b/>
        </w:rPr>
        <w:t>Wydłużenie gwarancji</w:t>
      </w:r>
      <w:r w:rsidRPr="0050160F">
        <w:rPr>
          <w:rFonts w:cstheme="minorHAnsi"/>
          <w:b/>
        </w:rPr>
        <w:t xml:space="preserve"> </w:t>
      </w:r>
      <w:r w:rsidRPr="0050160F">
        <w:rPr>
          <w:rFonts w:cstheme="minorHAnsi"/>
          <w:b/>
          <w:u w:val="single"/>
        </w:rPr>
        <w:t>dla części 2</w:t>
      </w:r>
      <w:r w:rsidRPr="0050160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8E1BD1" w:rsidTr="00F03784">
        <w:tc>
          <w:tcPr>
            <w:tcW w:w="8862" w:type="dxa"/>
          </w:tcPr>
          <w:p w:rsidR="00E07B1A" w:rsidRPr="008E1BD1" w:rsidRDefault="00E07B1A" w:rsidP="008425FF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175901" w:rsidRPr="0050160F" w:rsidRDefault="00F03784" w:rsidP="008425FF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50160F">
        <w:rPr>
          <w:rFonts w:cstheme="minorHAnsi"/>
          <w:i/>
          <w:sz w:val="18"/>
          <w:szCs w:val="18"/>
        </w:rPr>
        <w:t xml:space="preserve">(należy wpisać w tabelę zgodnie z Rozdziałem XIX  ust. 3 SWZ. </w:t>
      </w:r>
      <w:r w:rsidR="00175901" w:rsidRPr="0050160F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50160F">
        <w:rPr>
          <w:rFonts w:cstheme="minorHAnsi"/>
          <w:i/>
          <w:sz w:val="18"/>
          <w:szCs w:val="18"/>
        </w:rPr>
        <w:t xml:space="preserve"> żadnego okresu </w:t>
      </w:r>
      <w:r w:rsidR="00175901" w:rsidRPr="0050160F">
        <w:rPr>
          <w:rFonts w:cstheme="minorHAnsi"/>
          <w:b/>
          <w:i/>
          <w:sz w:val="18"/>
          <w:szCs w:val="18"/>
        </w:rPr>
        <w:t>„</w:t>
      </w:r>
      <w:r w:rsidR="00175901" w:rsidRPr="0050160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505DAC" w:rsidRPr="0050160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="00175901" w:rsidRPr="0050160F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50160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50160F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FF5114" w:rsidRPr="0050160F">
        <w:rPr>
          <w:rFonts w:cstheme="minorHAnsi"/>
          <w:i/>
          <w:sz w:val="18"/>
          <w:szCs w:val="18"/>
        </w:rPr>
        <w:t xml:space="preserve"> wymaganym minimalnym okresie 36</w:t>
      </w:r>
      <w:r w:rsidR="00175901" w:rsidRPr="0050160F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661A99" w:rsidRPr="008E1BD1" w:rsidRDefault="00661A99" w:rsidP="00FF5114">
      <w:pPr>
        <w:spacing w:after="0"/>
        <w:jc w:val="both"/>
        <w:rPr>
          <w:rFonts w:cstheme="minorHAnsi"/>
          <w:highlight w:val="yellow"/>
        </w:rPr>
      </w:pPr>
    </w:p>
    <w:p w:rsidR="00102ECC" w:rsidRPr="0001553C" w:rsidRDefault="00813378" w:rsidP="00F24196">
      <w:pPr>
        <w:pStyle w:val="Akapitzlist"/>
        <w:spacing w:after="0" w:line="240" w:lineRule="auto"/>
        <w:ind w:left="426"/>
        <w:jc w:val="both"/>
        <w:rPr>
          <w:rFonts w:cstheme="minorHAnsi"/>
          <w:b/>
          <w:u w:val="single"/>
        </w:rPr>
      </w:pPr>
      <w:r w:rsidRPr="0001553C">
        <w:rPr>
          <w:rFonts w:cstheme="minorHAnsi"/>
          <w:b/>
          <w:highlight w:val="yellow"/>
          <w:u w:val="single"/>
        </w:rPr>
        <w:t>Części</w:t>
      </w:r>
      <w:r w:rsidR="008954DB" w:rsidRPr="0001553C">
        <w:rPr>
          <w:rFonts w:cstheme="minorHAnsi"/>
          <w:b/>
          <w:highlight w:val="yellow"/>
          <w:u w:val="single"/>
        </w:rPr>
        <w:t xml:space="preserve"> nr 3 – </w:t>
      </w:r>
      <w:r w:rsidR="00F24196" w:rsidRPr="0001553C">
        <w:rPr>
          <w:rFonts w:cstheme="minorHAnsi"/>
          <w:b/>
          <w:highlight w:val="yellow"/>
          <w:u w:val="single"/>
        </w:rPr>
        <w:t>Zakup drukarek 3D</w:t>
      </w:r>
    </w:p>
    <w:p w:rsidR="008954DB" w:rsidRPr="00F24196" w:rsidRDefault="008954DB" w:rsidP="00F24196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24196" w:rsidTr="00102ECC">
        <w:tc>
          <w:tcPr>
            <w:tcW w:w="8862" w:type="dxa"/>
          </w:tcPr>
          <w:p w:rsidR="008954DB" w:rsidRPr="00F24196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F24196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8E1BD1" w:rsidTr="008954DB">
        <w:tc>
          <w:tcPr>
            <w:tcW w:w="8862" w:type="dxa"/>
          </w:tcPr>
          <w:p w:rsidR="008954DB" w:rsidRPr="008E1BD1" w:rsidRDefault="008954DB" w:rsidP="005F62B8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F03784" w:rsidRPr="008A17EA" w:rsidRDefault="00B97DE2" w:rsidP="007D0605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ceny zawiera formularz cenowy stanowiący załącznik nr 2.3 do niniejszego formularza ofertowego</w:t>
      </w:r>
      <w:r w:rsidR="00F03784" w:rsidRPr="008A17EA">
        <w:rPr>
          <w:rFonts w:cstheme="minorHAnsi"/>
          <w:sz w:val="18"/>
          <w:szCs w:val="18"/>
        </w:rPr>
        <w:t>.</w:t>
      </w:r>
    </w:p>
    <w:p w:rsidR="00A43EAD" w:rsidRPr="008A17EA" w:rsidRDefault="00A43EAD" w:rsidP="007D0605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E07B1A" w:rsidRPr="00A43EAD" w:rsidRDefault="00E07B1A" w:rsidP="00A43EAD">
      <w:pPr>
        <w:spacing w:after="0" w:line="240" w:lineRule="auto"/>
        <w:jc w:val="both"/>
        <w:rPr>
          <w:rFonts w:cstheme="minorHAnsi"/>
          <w:highlight w:val="yellow"/>
        </w:rPr>
      </w:pPr>
    </w:p>
    <w:p w:rsidR="00E07B1A" w:rsidRPr="008425FF" w:rsidRDefault="00E07B1A" w:rsidP="00F2419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 w:rsidRPr="008425FF">
        <w:rPr>
          <w:rFonts w:cstheme="minorHAnsi"/>
          <w:b/>
          <w:u w:val="single"/>
        </w:rPr>
        <w:t>dla części 3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8E1BD1" w:rsidTr="00984654">
        <w:tc>
          <w:tcPr>
            <w:tcW w:w="8862" w:type="dxa"/>
          </w:tcPr>
          <w:p w:rsidR="00E07B1A" w:rsidRPr="008E1BD1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175901" w:rsidRPr="008425FF" w:rsidRDefault="0098465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>(należy wpisać w tabelę zgodnie z Rozdziałem XIX  ust. 3 SWZ</w:t>
      </w:r>
      <w:r w:rsidR="00175901" w:rsidRPr="008425FF">
        <w:rPr>
          <w:rFonts w:cstheme="minorHAnsi"/>
          <w:i/>
          <w:sz w:val="18"/>
          <w:szCs w:val="18"/>
        </w:rPr>
        <w:t xml:space="preserve">. </w:t>
      </w:r>
      <w:r w:rsidRPr="008425FF">
        <w:rPr>
          <w:rFonts w:cstheme="minorHAnsi"/>
          <w:i/>
          <w:sz w:val="18"/>
          <w:szCs w:val="18"/>
        </w:rPr>
        <w:t xml:space="preserve"> </w:t>
      </w:r>
      <w:r w:rsidR="00175901"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8425FF">
        <w:rPr>
          <w:rFonts w:cstheme="minorHAnsi"/>
          <w:i/>
          <w:sz w:val="18"/>
          <w:szCs w:val="18"/>
        </w:rPr>
        <w:t xml:space="preserve"> żadnego okresu </w:t>
      </w:r>
      <w:r w:rsidR="00175901" w:rsidRPr="008425FF">
        <w:rPr>
          <w:rFonts w:cstheme="minorHAnsi"/>
          <w:b/>
          <w:i/>
          <w:sz w:val="18"/>
          <w:szCs w:val="18"/>
        </w:rPr>
        <w:t>„</w:t>
      </w:r>
      <w:r w:rsidR="00175901"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505DAC"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="00175901" w:rsidRPr="008425FF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8425FF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FF5114" w:rsidRPr="008425FF">
        <w:rPr>
          <w:rFonts w:cstheme="minorHAnsi"/>
          <w:i/>
          <w:sz w:val="18"/>
          <w:szCs w:val="18"/>
        </w:rPr>
        <w:t xml:space="preserve"> wymaganym minimalnym okresie 24</w:t>
      </w:r>
      <w:r w:rsidR="00175901" w:rsidRPr="008425FF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3C1263" w:rsidRPr="00A43EAD" w:rsidRDefault="003C1263" w:rsidP="00A43EAD">
      <w:pPr>
        <w:spacing w:after="0"/>
        <w:jc w:val="both"/>
        <w:rPr>
          <w:rFonts w:cstheme="minorHAnsi"/>
          <w:highlight w:val="yellow"/>
        </w:rPr>
      </w:pPr>
    </w:p>
    <w:p w:rsidR="0050160F" w:rsidRPr="0001553C" w:rsidRDefault="003C1263" w:rsidP="0001553C">
      <w:pPr>
        <w:pStyle w:val="Akapitzlist"/>
        <w:spacing w:after="0" w:line="240" w:lineRule="auto"/>
        <w:ind w:left="426"/>
        <w:jc w:val="both"/>
        <w:rPr>
          <w:rFonts w:cstheme="minorHAnsi"/>
          <w:b/>
          <w:highlight w:val="yellow"/>
          <w:u w:val="single"/>
        </w:rPr>
      </w:pPr>
      <w:r w:rsidRPr="0001553C">
        <w:rPr>
          <w:rFonts w:cstheme="minorHAnsi"/>
          <w:b/>
          <w:highlight w:val="yellow"/>
          <w:u w:val="single"/>
        </w:rPr>
        <w:t xml:space="preserve">Części nr 4 – </w:t>
      </w:r>
      <w:r w:rsidR="007D0605" w:rsidRPr="0001553C">
        <w:rPr>
          <w:rFonts w:cstheme="minorHAnsi"/>
          <w:b/>
          <w:highlight w:val="yellow"/>
          <w:u w:val="single"/>
        </w:rPr>
        <w:t>Zakup urządzenia dydaktycznego</w:t>
      </w:r>
      <w:r w:rsidR="0050160F" w:rsidRPr="0001553C">
        <w:rPr>
          <w:rFonts w:cstheme="minorHAnsi"/>
          <w:b/>
          <w:highlight w:val="yellow"/>
          <w:u w:val="single"/>
        </w:rPr>
        <w:t xml:space="preserve"> do spawania metodą TIG-MMA </w:t>
      </w:r>
    </w:p>
    <w:p w:rsidR="003C1263" w:rsidRPr="0001553C" w:rsidRDefault="003C1263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01553C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01553C" w:rsidTr="00327E31">
        <w:tc>
          <w:tcPr>
            <w:tcW w:w="8862" w:type="dxa"/>
          </w:tcPr>
          <w:p w:rsidR="003C1263" w:rsidRPr="0001553C" w:rsidRDefault="003C1263" w:rsidP="0001553C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3C1263" w:rsidRPr="0001553C" w:rsidRDefault="003C1263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01553C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8E1BD1" w:rsidTr="00327E31">
        <w:tc>
          <w:tcPr>
            <w:tcW w:w="8862" w:type="dxa"/>
          </w:tcPr>
          <w:p w:rsidR="003C1263" w:rsidRPr="008E1BD1" w:rsidRDefault="003C1263" w:rsidP="0001553C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3C1263" w:rsidRPr="008A17EA" w:rsidRDefault="00C06DF3" w:rsidP="0001553C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ceny zawiera formularz cenowy stanowiący załącznik nr 2.4 do niniejszego formularza ofertowego</w:t>
      </w:r>
      <w:r w:rsidR="003C1263" w:rsidRPr="008A17EA">
        <w:rPr>
          <w:rFonts w:cstheme="minorHAnsi"/>
          <w:sz w:val="18"/>
          <w:szCs w:val="18"/>
        </w:rPr>
        <w:t>.</w:t>
      </w:r>
    </w:p>
    <w:p w:rsidR="007D0605" w:rsidRPr="008A17EA" w:rsidRDefault="007D0605" w:rsidP="0001553C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3C1263" w:rsidRPr="007D0605" w:rsidRDefault="003C1263" w:rsidP="007D0605">
      <w:pPr>
        <w:spacing w:after="0"/>
        <w:jc w:val="both"/>
        <w:rPr>
          <w:rFonts w:cstheme="minorHAnsi"/>
          <w:highlight w:val="yellow"/>
        </w:rPr>
      </w:pPr>
    </w:p>
    <w:p w:rsidR="003C1263" w:rsidRPr="007D0605" w:rsidRDefault="003C1263" w:rsidP="003C1263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7D0605">
        <w:rPr>
          <w:rFonts w:eastAsia="Calibri" w:cstheme="minorHAnsi"/>
          <w:b/>
        </w:rPr>
        <w:t>Wydłużenie gwarancji</w:t>
      </w:r>
      <w:r w:rsidRPr="007D0605">
        <w:rPr>
          <w:rFonts w:cstheme="minorHAnsi"/>
          <w:b/>
        </w:rPr>
        <w:t xml:space="preserve"> </w:t>
      </w:r>
      <w:r w:rsidRPr="007D0605">
        <w:rPr>
          <w:rFonts w:cstheme="minorHAnsi"/>
          <w:b/>
          <w:u w:val="single"/>
        </w:rPr>
        <w:t>dla części 4</w:t>
      </w:r>
      <w:r w:rsidRPr="007D0605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8E1BD1" w:rsidTr="00327E31">
        <w:tc>
          <w:tcPr>
            <w:tcW w:w="8862" w:type="dxa"/>
          </w:tcPr>
          <w:p w:rsidR="003C1263" w:rsidRPr="008E1BD1" w:rsidRDefault="003C1263" w:rsidP="00327E31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3C1263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7D0605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7D0605">
        <w:rPr>
          <w:rFonts w:cstheme="minorHAnsi"/>
          <w:i/>
          <w:sz w:val="18"/>
          <w:szCs w:val="18"/>
          <w:u w:val="single"/>
        </w:rPr>
        <w:t>W przypadku, nie zamieszczenia</w:t>
      </w:r>
      <w:r w:rsidRPr="007D0605">
        <w:rPr>
          <w:rFonts w:cstheme="minorHAnsi"/>
          <w:i/>
          <w:sz w:val="18"/>
          <w:szCs w:val="18"/>
        </w:rPr>
        <w:t xml:space="preserve"> żadnego okresu </w:t>
      </w:r>
      <w:r w:rsidRPr="007D0605">
        <w:rPr>
          <w:rFonts w:cstheme="minorHAnsi"/>
          <w:b/>
          <w:i/>
          <w:sz w:val="18"/>
          <w:szCs w:val="18"/>
        </w:rPr>
        <w:t>„</w:t>
      </w:r>
      <w:r w:rsidRPr="007D0605">
        <w:rPr>
          <w:rFonts w:eastAsia="Calibri" w:cstheme="minorHAnsi"/>
          <w:b/>
          <w:i/>
          <w:sz w:val="18"/>
          <w:szCs w:val="18"/>
        </w:rPr>
        <w:t>Wydłużenia gwarancji”</w:t>
      </w:r>
      <w:r w:rsidR="00505DAC" w:rsidRPr="007D0605">
        <w:rPr>
          <w:rFonts w:eastAsia="Calibri" w:cstheme="minorHAnsi"/>
          <w:i/>
          <w:sz w:val="18"/>
          <w:szCs w:val="18"/>
          <w:u w:val="single"/>
        </w:rPr>
        <w:t xml:space="preserve"> lub wskazanie okresu innego niż w ust. 3 pkt 2,</w:t>
      </w:r>
      <w:r w:rsidR="00505DAC" w:rsidRPr="007D0605">
        <w:rPr>
          <w:rFonts w:eastAsia="Calibri" w:cstheme="minorHAnsi"/>
          <w:b/>
          <w:i/>
          <w:sz w:val="18"/>
          <w:szCs w:val="18"/>
        </w:rPr>
        <w:t xml:space="preserve"> </w:t>
      </w:r>
      <w:r w:rsidRPr="007D0605">
        <w:rPr>
          <w:rFonts w:eastAsia="Calibri" w:cstheme="minorHAnsi"/>
          <w:b/>
          <w:i/>
          <w:sz w:val="18"/>
          <w:szCs w:val="18"/>
        </w:rPr>
        <w:t xml:space="preserve"> </w:t>
      </w:r>
      <w:r w:rsidRPr="007D0605">
        <w:rPr>
          <w:rFonts w:eastAsia="Calibri" w:cstheme="minorHAnsi"/>
          <w:i/>
          <w:sz w:val="18"/>
          <w:szCs w:val="18"/>
        </w:rPr>
        <w:t xml:space="preserve">lub </w:t>
      </w:r>
      <w:r w:rsidRPr="007D0605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7D0605">
        <w:rPr>
          <w:rFonts w:cstheme="minorHAnsi"/>
          <w:i/>
          <w:sz w:val="18"/>
          <w:szCs w:val="18"/>
        </w:rPr>
        <w:t xml:space="preserve"> Zamawiający uzna, że Wykonawca oferuje gwarancję w wymaganym minimalnym okresie </w:t>
      </w:r>
      <w:r w:rsidR="007D0605" w:rsidRPr="007D0605">
        <w:rPr>
          <w:rFonts w:cstheme="minorHAnsi"/>
          <w:i/>
          <w:sz w:val="18"/>
          <w:szCs w:val="18"/>
        </w:rPr>
        <w:t>24</w:t>
      </w:r>
      <w:r w:rsidRPr="007D0605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7D0605" w:rsidRDefault="007D0605" w:rsidP="003C1263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</w:p>
    <w:p w:rsidR="007D0605" w:rsidRPr="007D0605" w:rsidRDefault="007D0605" w:rsidP="003C1263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01553C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b/>
          <w:u w:val="single"/>
        </w:rPr>
      </w:pPr>
      <w:r w:rsidRPr="0001553C">
        <w:rPr>
          <w:rFonts w:cstheme="minorHAnsi"/>
          <w:b/>
          <w:highlight w:val="yellow"/>
          <w:u w:val="single"/>
        </w:rPr>
        <w:t xml:space="preserve">Części nr 5 – </w:t>
      </w:r>
      <w:r w:rsidR="0001553C" w:rsidRPr="0001553C">
        <w:rPr>
          <w:rFonts w:cstheme="minorHAnsi"/>
          <w:b/>
          <w:highlight w:val="yellow"/>
          <w:u w:val="single"/>
        </w:rPr>
        <w:t>Zakup urządzenia do diagnozowania i pomiarów elektrycznych pojazdów samochodowych</w:t>
      </w:r>
      <w:r w:rsidR="0001553C" w:rsidRPr="0001553C">
        <w:rPr>
          <w:rFonts w:cstheme="minorHAnsi"/>
          <w:b/>
          <w:u w:val="single"/>
        </w:rPr>
        <w:t>.</w:t>
      </w:r>
    </w:p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7D0605" w:rsidRPr="008A17EA" w:rsidRDefault="00C06DF3" w:rsidP="0001553C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ceny zawiera formularz cenowy stanowiący załącznik nr 2.5 do niniejszego formularza ofertowego</w:t>
      </w:r>
      <w:r w:rsidR="007D0605" w:rsidRPr="008A17EA">
        <w:rPr>
          <w:rFonts w:cstheme="minorHAnsi"/>
          <w:sz w:val="18"/>
          <w:szCs w:val="18"/>
        </w:rPr>
        <w:t>.</w:t>
      </w:r>
    </w:p>
    <w:p w:rsidR="007D0605" w:rsidRPr="008A17EA" w:rsidRDefault="007D0605" w:rsidP="0001553C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7D0605" w:rsidRPr="00A43EAD" w:rsidRDefault="007D0605" w:rsidP="007D0605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7D0605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5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6D3B6B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 wymaganym minimalnym okresie 24 miesięcy, co jest równoznaczne z przyznaniem  Wykonawcy 0 pkt)</w:t>
      </w:r>
    </w:p>
    <w:p w:rsidR="007D0605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</w:p>
    <w:p w:rsidR="007D0605" w:rsidRPr="0001553C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b/>
          <w:u w:val="single"/>
        </w:rPr>
      </w:pPr>
      <w:r w:rsidRPr="0001553C">
        <w:rPr>
          <w:rFonts w:cstheme="minorHAnsi"/>
          <w:b/>
          <w:highlight w:val="yellow"/>
          <w:u w:val="single"/>
        </w:rPr>
        <w:t xml:space="preserve">Części nr 6 – Zakup </w:t>
      </w:r>
      <w:r w:rsidR="0001553C" w:rsidRPr="0001553C">
        <w:rPr>
          <w:rFonts w:cstheme="minorHAnsi"/>
          <w:b/>
          <w:highlight w:val="yellow"/>
          <w:u w:val="single"/>
        </w:rPr>
        <w:t>edukacyjnych podajników liniowych</w:t>
      </w:r>
    </w:p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7D0605" w:rsidRPr="008A17EA" w:rsidRDefault="00C06DF3" w:rsidP="0001553C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ceny zawiera formularz cenowy stanowiący załącznik nr 2.6 do niniejszego formularza ofertowego</w:t>
      </w:r>
      <w:r w:rsidR="007D0605" w:rsidRPr="008A17EA">
        <w:rPr>
          <w:rFonts w:cstheme="minorHAnsi"/>
          <w:sz w:val="18"/>
          <w:szCs w:val="18"/>
        </w:rPr>
        <w:t>.</w:t>
      </w:r>
    </w:p>
    <w:p w:rsidR="007D0605" w:rsidRPr="008A17EA" w:rsidRDefault="007D0605" w:rsidP="0001553C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7D0605" w:rsidRPr="00A43EAD" w:rsidRDefault="007D0605" w:rsidP="007D0605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7D0605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6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6D3B6B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Pr="008425FF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 wymaganym minimalnym okresie 24 miesięcy, co jest równoznaczne z przyznaniem  Wykonawcy 0 pkt)</w:t>
      </w:r>
    </w:p>
    <w:p w:rsidR="007D0605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7D0605" w:rsidRPr="00F24196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u w:val="single"/>
        </w:rPr>
      </w:pPr>
      <w:r w:rsidRPr="00C55699">
        <w:rPr>
          <w:rFonts w:cstheme="minorHAnsi"/>
          <w:b/>
          <w:sz w:val="24"/>
          <w:highlight w:val="yellow"/>
          <w:u w:val="single"/>
        </w:rPr>
        <w:t>Części</w:t>
      </w:r>
      <w:r>
        <w:rPr>
          <w:rFonts w:cstheme="minorHAnsi"/>
          <w:b/>
          <w:sz w:val="24"/>
          <w:highlight w:val="yellow"/>
          <w:u w:val="single"/>
        </w:rPr>
        <w:t xml:space="preserve"> nr 7</w:t>
      </w:r>
      <w:r w:rsidRPr="00C55699">
        <w:rPr>
          <w:rFonts w:cstheme="minorHAnsi"/>
          <w:b/>
          <w:sz w:val="24"/>
          <w:highlight w:val="yellow"/>
          <w:u w:val="single"/>
        </w:rPr>
        <w:t xml:space="preserve"> – </w:t>
      </w:r>
      <w:r w:rsidRPr="0001553C">
        <w:rPr>
          <w:rFonts w:cstheme="minorHAnsi"/>
          <w:b/>
          <w:sz w:val="24"/>
          <w:highlight w:val="yellow"/>
          <w:u w:val="single"/>
        </w:rPr>
        <w:t xml:space="preserve">Zakup </w:t>
      </w:r>
      <w:r w:rsidR="0001553C" w:rsidRPr="0001553C">
        <w:rPr>
          <w:rFonts w:cstheme="minorHAnsi"/>
          <w:b/>
          <w:sz w:val="24"/>
          <w:highlight w:val="yellow"/>
          <w:u w:val="single"/>
        </w:rPr>
        <w:t>elementów elektropneumatycznych</w:t>
      </w:r>
    </w:p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7D0605" w:rsidRPr="008A17EA" w:rsidRDefault="00C06DF3" w:rsidP="0001553C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 xml:space="preserve">Szczegółowy wykaz cen zawiera formularz cenowy stanowiący załącznik nr 2.7 do niniejszego formularza ofertowego </w:t>
      </w:r>
      <w:r w:rsidR="007D0605"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7D0605" w:rsidRPr="00A43EAD" w:rsidRDefault="007D0605" w:rsidP="0001553C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01553C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7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Pr="008425FF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01553C">
        <w:rPr>
          <w:rFonts w:cstheme="minorHAnsi"/>
          <w:i/>
          <w:sz w:val="18"/>
          <w:szCs w:val="18"/>
        </w:rPr>
        <w:t xml:space="preserve"> wymaganym minimalnym okresie 12</w:t>
      </w:r>
      <w:r w:rsidRPr="008425FF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7D0605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E00FBB" w:rsidRDefault="00E00FBB" w:rsidP="00997AF2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highlight w:val="yellow"/>
          <w:u w:val="single"/>
        </w:rPr>
      </w:pPr>
    </w:p>
    <w:p w:rsidR="007D0605" w:rsidRPr="00F24196" w:rsidRDefault="007D0605" w:rsidP="00997AF2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u w:val="single"/>
        </w:rPr>
      </w:pPr>
      <w:r w:rsidRPr="00C55699">
        <w:rPr>
          <w:rFonts w:cstheme="minorHAnsi"/>
          <w:b/>
          <w:sz w:val="24"/>
          <w:highlight w:val="yellow"/>
          <w:u w:val="single"/>
        </w:rPr>
        <w:t>Części</w:t>
      </w:r>
      <w:r>
        <w:rPr>
          <w:rFonts w:cstheme="minorHAnsi"/>
          <w:b/>
          <w:sz w:val="24"/>
          <w:highlight w:val="yellow"/>
          <w:u w:val="single"/>
        </w:rPr>
        <w:t xml:space="preserve"> nr 8</w:t>
      </w:r>
      <w:r w:rsidRPr="00C55699">
        <w:rPr>
          <w:rFonts w:cstheme="minorHAnsi"/>
          <w:b/>
          <w:sz w:val="24"/>
          <w:highlight w:val="yellow"/>
          <w:u w:val="single"/>
        </w:rPr>
        <w:t xml:space="preserve"> – </w:t>
      </w:r>
      <w:r w:rsidRPr="00997AF2">
        <w:rPr>
          <w:rFonts w:cstheme="minorHAnsi"/>
          <w:b/>
          <w:sz w:val="24"/>
          <w:highlight w:val="yellow"/>
          <w:u w:val="single"/>
        </w:rPr>
        <w:t xml:space="preserve">Zakup </w:t>
      </w:r>
      <w:r w:rsidR="00997AF2" w:rsidRPr="00997AF2">
        <w:rPr>
          <w:rFonts w:cstheme="minorHAnsi"/>
          <w:b/>
          <w:sz w:val="24"/>
          <w:highlight w:val="yellow"/>
          <w:u w:val="single"/>
        </w:rPr>
        <w:t>nagrzewnicy indukcyjnej do śrub</w:t>
      </w:r>
    </w:p>
    <w:p w:rsidR="007D0605" w:rsidRPr="00F24196" w:rsidRDefault="007D0605" w:rsidP="00997AF2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997AF2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997AF2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lastRenderedPageBreak/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997AF2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7D0605" w:rsidRPr="008A17EA" w:rsidRDefault="00C06DF3" w:rsidP="00997AF2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AA69EF">
        <w:rPr>
          <w:rFonts w:cstheme="minorHAnsi"/>
          <w:sz w:val="18"/>
          <w:szCs w:val="18"/>
        </w:rPr>
        <w:t>Szczegółowy wykaz ceny zawiera</w:t>
      </w:r>
      <w:r w:rsidRPr="008A17EA">
        <w:rPr>
          <w:rFonts w:cstheme="minorHAnsi"/>
          <w:sz w:val="18"/>
          <w:szCs w:val="18"/>
        </w:rPr>
        <w:t xml:space="preserve"> formularz cenowy stanowiący załącznik nr 2.8 do niniejszego formularza ofertowego</w:t>
      </w:r>
      <w:r w:rsidR="007D0605" w:rsidRPr="008A17EA">
        <w:rPr>
          <w:rFonts w:cstheme="minorHAnsi"/>
          <w:sz w:val="18"/>
          <w:szCs w:val="18"/>
        </w:rPr>
        <w:t>.</w:t>
      </w:r>
    </w:p>
    <w:p w:rsidR="007D0605" w:rsidRPr="008A17EA" w:rsidRDefault="007D0605" w:rsidP="00997AF2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7D0605" w:rsidRPr="00A43EAD" w:rsidRDefault="007D0605" w:rsidP="00997AF2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997AF2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8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997AF2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Default="007D0605" w:rsidP="00997AF2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2C41F4">
        <w:rPr>
          <w:rFonts w:cstheme="minorHAnsi"/>
          <w:i/>
          <w:sz w:val="18"/>
          <w:szCs w:val="18"/>
        </w:rPr>
        <w:t xml:space="preserve"> wymaganym minimalnym okresie 12</w:t>
      </w:r>
      <w:r w:rsidRPr="008425FF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7D0605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</w:p>
    <w:p w:rsidR="007D0605" w:rsidRPr="00F24196" w:rsidRDefault="007D0605" w:rsidP="00B97DE2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u w:val="single"/>
        </w:rPr>
      </w:pPr>
      <w:r w:rsidRPr="00B97DE2">
        <w:rPr>
          <w:rFonts w:cstheme="minorHAnsi"/>
          <w:b/>
          <w:sz w:val="24"/>
          <w:highlight w:val="yellow"/>
          <w:u w:val="single"/>
        </w:rPr>
        <w:t xml:space="preserve">Części nr 9 – Zakup </w:t>
      </w:r>
      <w:r w:rsidR="00B97DE2" w:rsidRPr="00B97DE2">
        <w:rPr>
          <w:rFonts w:cstheme="minorHAnsi"/>
          <w:b/>
          <w:sz w:val="24"/>
          <w:highlight w:val="yellow"/>
          <w:u w:val="single"/>
        </w:rPr>
        <w:t>stołu warsztatowego</w:t>
      </w:r>
    </w:p>
    <w:p w:rsidR="007D0605" w:rsidRPr="00F24196" w:rsidRDefault="007D0605" w:rsidP="00B97DE2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B97DE2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B97DE2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B97DE2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B97DE2" w:rsidRPr="008A17EA" w:rsidRDefault="00B97DE2" w:rsidP="00B97DE2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ceny zawiera formularz cenowy stanowiący załącznik nr 2.9 do niniejszego formularza ofertowego.</w:t>
      </w:r>
    </w:p>
    <w:p w:rsidR="007D0605" w:rsidRPr="008A17EA" w:rsidRDefault="007D0605" w:rsidP="00B97DE2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7D0605" w:rsidRPr="00A43EAD" w:rsidRDefault="007D0605" w:rsidP="00B97DE2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B97DE2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9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B97DE2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Pr="008425FF" w:rsidRDefault="007D0605" w:rsidP="00B97DE2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 wymaganym </w:t>
      </w:r>
      <w:r w:rsidRPr="00E2518B">
        <w:rPr>
          <w:rFonts w:cstheme="minorHAnsi"/>
          <w:i/>
          <w:sz w:val="18"/>
          <w:szCs w:val="18"/>
        </w:rPr>
        <w:t>minimalnym okresie 24 miesięcy,</w:t>
      </w:r>
      <w:r w:rsidRPr="008425FF">
        <w:rPr>
          <w:rFonts w:cstheme="minorHAnsi"/>
          <w:i/>
          <w:sz w:val="18"/>
          <w:szCs w:val="18"/>
        </w:rPr>
        <w:t xml:space="preserve"> co jest równoznaczne z przyznaniem  Wykonawcy 0 pkt)</w:t>
      </w:r>
    </w:p>
    <w:p w:rsidR="006559EA" w:rsidRDefault="006559EA" w:rsidP="000D1685">
      <w:pPr>
        <w:spacing w:after="0" w:line="240" w:lineRule="auto"/>
        <w:jc w:val="both"/>
        <w:rPr>
          <w:rFonts w:cstheme="minorHAnsi"/>
        </w:rPr>
      </w:pPr>
    </w:p>
    <w:p w:rsidR="000D1685" w:rsidRPr="008E311B" w:rsidRDefault="000D1685" w:rsidP="000D1685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C84259" w:rsidRPr="00701D99" w:rsidRDefault="00B0486C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5F4022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00FBB">
        <w:rPr>
          <w:rFonts w:cstheme="minorHAnsi"/>
          <w:b/>
          <w:u w:val="single"/>
        </w:rPr>
        <w:t>Oświadczamy</w:t>
      </w:r>
      <w:r w:rsidRPr="00E00FBB">
        <w:rPr>
          <w:rFonts w:cstheme="minorHAnsi"/>
          <w:u w:val="single"/>
        </w:rPr>
        <w:t>, że składamy niniejszą ofertę</w:t>
      </w:r>
      <w:r w:rsidRPr="00701D99">
        <w:rPr>
          <w:rFonts w:cstheme="minorHAnsi"/>
        </w:rPr>
        <w:t xml:space="preserve">: </w:t>
      </w:r>
    </w:p>
    <w:p w:rsidR="00701D99" w:rsidRDefault="00701D99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0D1685">
      <w:pPr>
        <w:pStyle w:val="Akapitzlist"/>
        <w:spacing w:after="0" w:line="240" w:lineRule="auto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0D1685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Default="009E4188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Default="006A2389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E00FBB" w:rsidRDefault="00E00FBB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E00FBB" w:rsidRDefault="00E00FBB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F642E0" w:rsidRDefault="00F642E0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F642E0" w:rsidRDefault="00F642E0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E00FBB" w:rsidRPr="00E00FBB" w:rsidRDefault="00E00FBB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C84259" w:rsidRPr="00701D99" w:rsidRDefault="00C84259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A73EE">
        <w:rPr>
          <w:rFonts w:cstheme="minorHAnsi"/>
          <w:b/>
          <w:u w:val="single"/>
        </w:rPr>
        <w:lastRenderedPageBreak/>
        <w:t>Oświadczamy</w:t>
      </w:r>
      <w:r w:rsidRPr="00EA73EE">
        <w:rPr>
          <w:rFonts w:cstheme="minorHAnsi"/>
          <w:u w:val="single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0D1685">
      <w:pPr>
        <w:spacing w:after="0" w:line="240" w:lineRule="auto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0D1685">
      <w:pPr>
        <w:spacing w:after="0" w:line="240" w:lineRule="auto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0D1685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0D1685">
      <w:pPr>
        <w:spacing w:after="0" w:line="240" w:lineRule="auto"/>
        <w:jc w:val="both"/>
        <w:rPr>
          <w:rFonts w:cstheme="minorHAnsi"/>
        </w:rPr>
      </w:pPr>
    </w:p>
    <w:p w:rsidR="007164DF" w:rsidRPr="00701D99" w:rsidRDefault="004D3C9B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</w:rPr>
      </w:pPr>
    </w:p>
    <w:p w:rsidR="007164DF" w:rsidRPr="00701D99" w:rsidRDefault="007164DF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</w:t>
      </w:r>
      <w:r w:rsidR="002E715A">
        <w:rPr>
          <w:rFonts w:cstheme="minorHAnsi"/>
        </w:rPr>
        <w:t xml:space="preserve">ty, do zawarcia umowy zgodnej z </w:t>
      </w:r>
      <w:r w:rsidRPr="00701D99">
        <w:rPr>
          <w:rFonts w:cstheme="minorHAnsi"/>
        </w:rPr>
        <w:t>ofertą, na warunkach określonych w Specyfikacji Warunków Zamówienia, w mie</w:t>
      </w:r>
      <w:r w:rsidR="002E715A">
        <w:rPr>
          <w:rFonts w:cstheme="minorHAnsi"/>
        </w:rPr>
        <w:t xml:space="preserve">jscu i </w:t>
      </w:r>
      <w:r w:rsidRPr="00701D99">
        <w:rPr>
          <w:rFonts w:cstheme="minorHAnsi"/>
        </w:rPr>
        <w:t>terminie wyznaczonym przez Zamawiającego.</w:t>
      </w:r>
    </w:p>
    <w:p w:rsidR="00695C42" w:rsidRPr="00701D99" w:rsidRDefault="00695C42" w:rsidP="000D1685">
      <w:pPr>
        <w:pStyle w:val="Akapitzlist"/>
        <w:spacing w:line="240" w:lineRule="auto"/>
        <w:rPr>
          <w:rFonts w:cstheme="minorHAnsi"/>
          <w:b/>
        </w:rPr>
      </w:pPr>
    </w:p>
    <w:p w:rsidR="00695C42" w:rsidRPr="00701D99" w:rsidRDefault="00695C42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0D1685">
      <w:pPr>
        <w:pStyle w:val="Akapitzlist"/>
        <w:spacing w:line="240" w:lineRule="auto"/>
        <w:rPr>
          <w:rFonts w:cstheme="minorHAnsi"/>
          <w:b/>
        </w:rPr>
      </w:pPr>
    </w:p>
    <w:p w:rsidR="00612877" w:rsidRPr="00701D99" w:rsidRDefault="00A85C00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0D16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</w:t>
      </w:r>
    </w:p>
    <w:p w:rsidR="00612877" w:rsidRPr="00701D99" w:rsidRDefault="00612877" w:rsidP="000D16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</w:t>
      </w:r>
    </w:p>
    <w:p w:rsidR="00B860E4" w:rsidRDefault="00612877" w:rsidP="000D16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</w:t>
      </w:r>
    </w:p>
    <w:p w:rsidR="000D1685" w:rsidRDefault="000D1685" w:rsidP="000D1685">
      <w:pPr>
        <w:spacing w:after="0" w:line="240" w:lineRule="auto"/>
        <w:ind w:left="360"/>
        <w:jc w:val="both"/>
        <w:rPr>
          <w:rFonts w:cstheme="minorHAnsi"/>
        </w:rPr>
      </w:pPr>
    </w:p>
    <w:p w:rsidR="000D1685" w:rsidRDefault="000D1685" w:rsidP="000D1685">
      <w:pPr>
        <w:spacing w:after="0" w:line="240" w:lineRule="auto"/>
        <w:ind w:left="360"/>
        <w:jc w:val="both"/>
        <w:rPr>
          <w:rFonts w:cstheme="minorHAnsi"/>
        </w:rPr>
      </w:pPr>
    </w:p>
    <w:p w:rsidR="000D1685" w:rsidRPr="000D1685" w:rsidRDefault="000D1685" w:rsidP="000D1685">
      <w:pPr>
        <w:spacing w:after="0" w:line="240" w:lineRule="auto"/>
        <w:ind w:left="360"/>
        <w:jc w:val="both"/>
        <w:rPr>
          <w:rFonts w:cstheme="minorHAnsi"/>
        </w:rPr>
      </w:pPr>
    </w:p>
    <w:p w:rsidR="00B860E4" w:rsidRPr="00A2318A" w:rsidRDefault="00B860E4" w:rsidP="000D1685">
      <w:pPr>
        <w:spacing w:after="0" w:line="240" w:lineRule="auto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E9" w:rsidRDefault="00C315E9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C315E9" w:rsidRDefault="00C315E9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4E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E9" w:rsidRDefault="00C315E9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C315E9" w:rsidRDefault="00C315E9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B6CE6BFA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1553C"/>
    <w:rsid w:val="00037C19"/>
    <w:rsid w:val="00043564"/>
    <w:rsid w:val="000544E0"/>
    <w:rsid w:val="00056C3E"/>
    <w:rsid w:val="00067622"/>
    <w:rsid w:val="00074439"/>
    <w:rsid w:val="000779E8"/>
    <w:rsid w:val="000A5223"/>
    <w:rsid w:val="000B64AF"/>
    <w:rsid w:val="000C117B"/>
    <w:rsid w:val="000D1685"/>
    <w:rsid w:val="000F5A52"/>
    <w:rsid w:val="00102ECC"/>
    <w:rsid w:val="00135612"/>
    <w:rsid w:val="001452A1"/>
    <w:rsid w:val="0015467D"/>
    <w:rsid w:val="00172172"/>
    <w:rsid w:val="00175901"/>
    <w:rsid w:val="00182AA8"/>
    <w:rsid w:val="001A57F3"/>
    <w:rsid w:val="001B65DA"/>
    <w:rsid w:val="001B6F28"/>
    <w:rsid w:val="001C76F0"/>
    <w:rsid w:val="001D2CC7"/>
    <w:rsid w:val="001F1822"/>
    <w:rsid w:val="001F7217"/>
    <w:rsid w:val="00237943"/>
    <w:rsid w:val="0027061B"/>
    <w:rsid w:val="00274AE4"/>
    <w:rsid w:val="00274F87"/>
    <w:rsid w:val="0027596A"/>
    <w:rsid w:val="00290529"/>
    <w:rsid w:val="00293ECC"/>
    <w:rsid w:val="002B5617"/>
    <w:rsid w:val="002B6A7E"/>
    <w:rsid w:val="002C41F4"/>
    <w:rsid w:val="002C695C"/>
    <w:rsid w:val="002E6EEC"/>
    <w:rsid w:val="002E715A"/>
    <w:rsid w:val="00301920"/>
    <w:rsid w:val="00314521"/>
    <w:rsid w:val="003547E3"/>
    <w:rsid w:val="00363079"/>
    <w:rsid w:val="0037606A"/>
    <w:rsid w:val="00390DFE"/>
    <w:rsid w:val="003B0EE6"/>
    <w:rsid w:val="003C1263"/>
    <w:rsid w:val="003D14DD"/>
    <w:rsid w:val="00401F5B"/>
    <w:rsid w:val="00414601"/>
    <w:rsid w:val="00434AAE"/>
    <w:rsid w:val="00441D1E"/>
    <w:rsid w:val="004457B6"/>
    <w:rsid w:val="004716DD"/>
    <w:rsid w:val="00476C7B"/>
    <w:rsid w:val="00486801"/>
    <w:rsid w:val="004B5EAD"/>
    <w:rsid w:val="004B5FAA"/>
    <w:rsid w:val="004C37D7"/>
    <w:rsid w:val="004C604D"/>
    <w:rsid w:val="004D0760"/>
    <w:rsid w:val="004D3C9B"/>
    <w:rsid w:val="004D7002"/>
    <w:rsid w:val="004E7841"/>
    <w:rsid w:val="0050160F"/>
    <w:rsid w:val="00505DAC"/>
    <w:rsid w:val="005240DC"/>
    <w:rsid w:val="0053121D"/>
    <w:rsid w:val="005369EF"/>
    <w:rsid w:val="00536EB4"/>
    <w:rsid w:val="005A27FD"/>
    <w:rsid w:val="005A3099"/>
    <w:rsid w:val="005B2DE5"/>
    <w:rsid w:val="005D1150"/>
    <w:rsid w:val="005F3224"/>
    <w:rsid w:val="005F4022"/>
    <w:rsid w:val="005F62B8"/>
    <w:rsid w:val="00601B30"/>
    <w:rsid w:val="00611D01"/>
    <w:rsid w:val="00612877"/>
    <w:rsid w:val="00645E69"/>
    <w:rsid w:val="00647401"/>
    <w:rsid w:val="006559EA"/>
    <w:rsid w:val="00661A99"/>
    <w:rsid w:val="006770C7"/>
    <w:rsid w:val="00685087"/>
    <w:rsid w:val="0068574C"/>
    <w:rsid w:val="006904A6"/>
    <w:rsid w:val="00695C42"/>
    <w:rsid w:val="006A2389"/>
    <w:rsid w:val="006B1731"/>
    <w:rsid w:val="006B7F7C"/>
    <w:rsid w:val="006C3ED5"/>
    <w:rsid w:val="006C51D5"/>
    <w:rsid w:val="00701D99"/>
    <w:rsid w:val="007164DF"/>
    <w:rsid w:val="0073711C"/>
    <w:rsid w:val="00743B82"/>
    <w:rsid w:val="00752B6C"/>
    <w:rsid w:val="00771D17"/>
    <w:rsid w:val="00781CCB"/>
    <w:rsid w:val="007A4F61"/>
    <w:rsid w:val="007A6A22"/>
    <w:rsid w:val="007A7691"/>
    <w:rsid w:val="007B5105"/>
    <w:rsid w:val="007B67BC"/>
    <w:rsid w:val="007B7CC5"/>
    <w:rsid w:val="007C3DD8"/>
    <w:rsid w:val="007D0605"/>
    <w:rsid w:val="00813378"/>
    <w:rsid w:val="00836D1C"/>
    <w:rsid w:val="0084122B"/>
    <w:rsid w:val="008425FF"/>
    <w:rsid w:val="00872D37"/>
    <w:rsid w:val="00890E7C"/>
    <w:rsid w:val="008954DB"/>
    <w:rsid w:val="008A17EA"/>
    <w:rsid w:val="008C5FA1"/>
    <w:rsid w:val="008C75CA"/>
    <w:rsid w:val="008E079E"/>
    <w:rsid w:val="008E1BD1"/>
    <w:rsid w:val="008E311B"/>
    <w:rsid w:val="008F4BAB"/>
    <w:rsid w:val="008F77F3"/>
    <w:rsid w:val="009053F5"/>
    <w:rsid w:val="00907737"/>
    <w:rsid w:val="00912CD2"/>
    <w:rsid w:val="009147EB"/>
    <w:rsid w:val="009344EC"/>
    <w:rsid w:val="00970835"/>
    <w:rsid w:val="009811B6"/>
    <w:rsid w:val="00984654"/>
    <w:rsid w:val="00986A5B"/>
    <w:rsid w:val="00997AF2"/>
    <w:rsid w:val="009A5ECE"/>
    <w:rsid w:val="009A7A1D"/>
    <w:rsid w:val="009B11B9"/>
    <w:rsid w:val="009C6C3F"/>
    <w:rsid w:val="009E4188"/>
    <w:rsid w:val="009F01B4"/>
    <w:rsid w:val="009F0FC1"/>
    <w:rsid w:val="00A21CDA"/>
    <w:rsid w:val="00A2318A"/>
    <w:rsid w:val="00A43EAD"/>
    <w:rsid w:val="00A44769"/>
    <w:rsid w:val="00A63437"/>
    <w:rsid w:val="00A64289"/>
    <w:rsid w:val="00A65597"/>
    <w:rsid w:val="00A85C00"/>
    <w:rsid w:val="00A91920"/>
    <w:rsid w:val="00AA69EF"/>
    <w:rsid w:val="00AB06FA"/>
    <w:rsid w:val="00AC5692"/>
    <w:rsid w:val="00AE12F3"/>
    <w:rsid w:val="00AF22F4"/>
    <w:rsid w:val="00AF31FC"/>
    <w:rsid w:val="00B0486C"/>
    <w:rsid w:val="00B26B16"/>
    <w:rsid w:val="00B7500C"/>
    <w:rsid w:val="00B860E4"/>
    <w:rsid w:val="00B97DE2"/>
    <w:rsid w:val="00BB7B9D"/>
    <w:rsid w:val="00BD30C6"/>
    <w:rsid w:val="00BE7320"/>
    <w:rsid w:val="00BF284E"/>
    <w:rsid w:val="00C06DF3"/>
    <w:rsid w:val="00C26951"/>
    <w:rsid w:val="00C315E9"/>
    <w:rsid w:val="00C55699"/>
    <w:rsid w:val="00C82367"/>
    <w:rsid w:val="00C84259"/>
    <w:rsid w:val="00C91705"/>
    <w:rsid w:val="00C94826"/>
    <w:rsid w:val="00CA3940"/>
    <w:rsid w:val="00CA3A0B"/>
    <w:rsid w:val="00CE362D"/>
    <w:rsid w:val="00D01C98"/>
    <w:rsid w:val="00D1582F"/>
    <w:rsid w:val="00D336D3"/>
    <w:rsid w:val="00D52526"/>
    <w:rsid w:val="00D6285B"/>
    <w:rsid w:val="00DA7F8B"/>
    <w:rsid w:val="00DC1D0C"/>
    <w:rsid w:val="00E00FBB"/>
    <w:rsid w:val="00E07B1A"/>
    <w:rsid w:val="00E1333E"/>
    <w:rsid w:val="00E172C0"/>
    <w:rsid w:val="00E2518B"/>
    <w:rsid w:val="00E45AE3"/>
    <w:rsid w:val="00E775D5"/>
    <w:rsid w:val="00EA62B3"/>
    <w:rsid w:val="00EA73EE"/>
    <w:rsid w:val="00F03784"/>
    <w:rsid w:val="00F12519"/>
    <w:rsid w:val="00F24196"/>
    <w:rsid w:val="00F4092D"/>
    <w:rsid w:val="00F45241"/>
    <w:rsid w:val="00F50808"/>
    <w:rsid w:val="00F54A1B"/>
    <w:rsid w:val="00F54E4B"/>
    <w:rsid w:val="00F642E0"/>
    <w:rsid w:val="00FC3179"/>
    <w:rsid w:val="00FC397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2C4C-2720-4A3F-B721-5FDA23AB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116</cp:revision>
  <cp:lastPrinted>2021-08-19T11:15:00Z</cp:lastPrinted>
  <dcterms:created xsi:type="dcterms:W3CDTF">2021-06-29T08:17:00Z</dcterms:created>
  <dcterms:modified xsi:type="dcterms:W3CDTF">2024-02-28T08:55:00Z</dcterms:modified>
</cp:coreProperties>
</file>