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C95F2A">
        <w:rPr>
          <w:rFonts w:ascii="Arial" w:hAnsi="Arial" w:cs="Arial"/>
          <w:color w:val="000000"/>
          <w:sz w:val="18"/>
          <w:szCs w:val="18"/>
        </w:rPr>
        <w:t>anten typu Procom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A3629"/>
    <w:rsid w:val="00BC2CD7"/>
    <w:rsid w:val="00BD2814"/>
    <w:rsid w:val="00BD655B"/>
    <w:rsid w:val="00BF71B2"/>
    <w:rsid w:val="00C37662"/>
    <w:rsid w:val="00C57599"/>
    <w:rsid w:val="00C8359F"/>
    <w:rsid w:val="00C91270"/>
    <w:rsid w:val="00C95F2A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144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B2D6D-21BE-4062-B14D-44E19B1D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6</cp:revision>
  <cp:lastPrinted>2018-06-08T08:39:00Z</cp:lastPrinted>
  <dcterms:created xsi:type="dcterms:W3CDTF">2023-10-27T08:33:00Z</dcterms:created>
  <dcterms:modified xsi:type="dcterms:W3CDTF">2024-09-05T07:15:00Z</dcterms:modified>
</cp:coreProperties>
</file>