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B3" w:rsidRPr="002A69E6" w:rsidRDefault="007114B3" w:rsidP="007114B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:rsidR="007114B3" w:rsidRPr="002A69E6" w:rsidRDefault="007114B3" w:rsidP="007114B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:rsidR="007114B3" w:rsidRPr="002A69E6" w:rsidRDefault="007114B3" w:rsidP="007114B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2A69E6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0EC3B972" wp14:editId="05ADF833">
            <wp:extent cx="3863340" cy="945641"/>
            <wp:effectExtent l="0" t="0" r="381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99" cy="953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4B3" w:rsidRPr="002A69E6" w:rsidRDefault="007114B3" w:rsidP="007114B3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7114B3" w:rsidRPr="002A69E6" w:rsidRDefault="007114B3" w:rsidP="007114B3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2A69E6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</w:t>
      </w:r>
      <w:r w:rsidR="0084001E">
        <w:rPr>
          <w:rFonts w:ascii="Bookman Old Style" w:eastAsia="Times New Roman" w:hAnsi="Bookman Old Style" w:cs="Arial"/>
          <w:color w:val="333333"/>
          <w:lang w:eastAsia="ar-SA"/>
        </w:rPr>
        <w:t xml:space="preserve">25 </w:t>
      </w:r>
      <w:r>
        <w:rPr>
          <w:rFonts w:ascii="Bookman Old Style" w:eastAsia="Times New Roman" w:hAnsi="Bookman Old Style" w:cs="Arial"/>
          <w:color w:val="333333"/>
          <w:lang w:eastAsia="ar-SA"/>
        </w:rPr>
        <w:t>sierpnia</w:t>
      </w:r>
      <w:r w:rsidRPr="002A69E6">
        <w:rPr>
          <w:rFonts w:ascii="Bookman Old Style" w:eastAsia="Times New Roman" w:hAnsi="Bookman Old Style" w:cs="Arial"/>
          <w:color w:val="333333"/>
          <w:lang w:eastAsia="ar-SA"/>
        </w:rPr>
        <w:t xml:space="preserve"> 2023 r. </w:t>
      </w:r>
    </w:p>
    <w:p w:rsidR="007114B3" w:rsidRPr="002A69E6" w:rsidRDefault="007114B3" w:rsidP="007114B3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:rsidR="007114B3" w:rsidRPr="002A69E6" w:rsidRDefault="007114B3" w:rsidP="007114B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2A69E6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bookmarkStart w:id="1" w:name="_Hlk128395976"/>
      <w:r>
        <w:rPr>
          <w:rFonts w:ascii="Cambria" w:eastAsia="Times New Roman" w:hAnsi="Cambria" w:cs="Times New Roman"/>
          <w:kern w:val="2"/>
          <w:lang w:eastAsia="pl-PL" w:bidi="hi-IN"/>
        </w:rPr>
        <w:t>LCPR.26.46</w:t>
      </w:r>
      <w:r w:rsidRPr="002A69E6">
        <w:rPr>
          <w:rFonts w:ascii="Cambria" w:eastAsia="Times New Roman" w:hAnsi="Cambria" w:cs="Times New Roman"/>
          <w:kern w:val="2"/>
          <w:lang w:eastAsia="pl-PL" w:bidi="hi-IN"/>
        </w:rPr>
        <w:t xml:space="preserve">.2023 </w:t>
      </w:r>
      <w:bookmarkEnd w:id="1"/>
    </w:p>
    <w:p w:rsidR="007114B3" w:rsidRPr="002A69E6" w:rsidRDefault="007114B3" w:rsidP="007114B3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:rsidR="007114B3" w:rsidRPr="002A69E6" w:rsidRDefault="007114B3" w:rsidP="007114B3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2A69E6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:rsidR="007114B3" w:rsidRPr="002A69E6" w:rsidRDefault="007114B3" w:rsidP="007114B3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:rsidR="0084001E" w:rsidRPr="00117205" w:rsidRDefault="0084001E" w:rsidP="0084001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  <w:r w:rsidRPr="00117205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 xml:space="preserve">INFORMACJA O WYBORZE NAJKORZYSTNIEJSZEJ OFERTY </w:t>
      </w:r>
    </w:p>
    <w:p w:rsidR="007114B3" w:rsidRPr="002A69E6" w:rsidRDefault="007114B3" w:rsidP="007114B3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7114B3" w:rsidRPr="00FB059A" w:rsidRDefault="007114B3" w:rsidP="007114B3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FB059A">
        <w:rPr>
          <w:rFonts w:ascii="Bookman Old Style" w:eastAsia="Calibri" w:hAnsi="Bookman Old Style" w:cs="Arial"/>
          <w:b/>
          <w:sz w:val="18"/>
          <w:szCs w:val="18"/>
          <w:lang w:eastAsia="ar-SA"/>
        </w:rPr>
        <w:t>Dotyczy: postępowania o udzielenie zamówienia publicznego w trybie podstawo</w:t>
      </w:r>
      <w:r w:rsidR="0084001E">
        <w:rPr>
          <w:rFonts w:ascii="Bookman Old Style" w:eastAsia="Calibri" w:hAnsi="Bookman Old Style" w:cs="Arial"/>
          <w:b/>
          <w:sz w:val="18"/>
          <w:szCs w:val="18"/>
          <w:lang w:eastAsia="ar-SA"/>
        </w:rPr>
        <w:t>wym bez negocjacji zadania pn. </w:t>
      </w:r>
      <w:r w:rsidRPr="00FB059A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Kompleksowa organizacja konferencji pt.: Konferencja podsumowująca projekt </w:t>
      </w:r>
      <w:proofErr w:type="spellStart"/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>pn</w:t>
      </w:r>
      <w:proofErr w:type="spellEnd"/>
      <w:r w:rsidRPr="00FB059A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.”Promocja gospodarcza województwa lubuskiego poprzez organizację i udział w krajowych i zagranicznych misjach gospodarczych – druga edycja” </w:t>
      </w:r>
    </w:p>
    <w:p w:rsidR="007114B3" w:rsidRPr="00554131" w:rsidRDefault="007114B3" w:rsidP="007114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ArialMT"/>
          <w:sz w:val="20"/>
          <w:szCs w:val="20"/>
        </w:rPr>
      </w:pPr>
      <w:r w:rsidRPr="00554131">
        <w:rPr>
          <w:rFonts w:asciiTheme="majorHAnsi" w:eastAsia="SimSun" w:hAnsiTheme="majorHAnsi" w:cs="Arial"/>
          <w:kern w:val="3"/>
          <w:sz w:val="20"/>
          <w:szCs w:val="20"/>
        </w:rPr>
        <w:t xml:space="preserve">Identyfikator postępowania (platforma e-zamówienia) </w:t>
      </w:r>
      <w:bookmarkStart w:id="2" w:name="_Hlk77057714"/>
      <w:r w:rsidRPr="00554131">
        <w:rPr>
          <w:rFonts w:asciiTheme="majorHAnsi" w:hAnsiTheme="majorHAnsi"/>
          <w:sz w:val="20"/>
          <w:szCs w:val="20"/>
        </w:rPr>
        <w:t>: ocds-148610-4def2d60-3132-11ee-a60c-9ec5599dddc1</w:t>
      </w:r>
    </w:p>
    <w:p w:rsidR="007114B3" w:rsidRPr="00554131" w:rsidRDefault="007114B3" w:rsidP="007114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0"/>
          <w:szCs w:val="20"/>
        </w:rPr>
      </w:pPr>
      <w:r w:rsidRPr="00554131">
        <w:rPr>
          <w:rFonts w:asciiTheme="majorHAnsi" w:eastAsia="Calibri" w:hAnsiTheme="majorHAnsi" w:cs="ArialMT"/>
          <w:sz w:val="20"/>
          <w:szCs w:val="20"/>
        </w:rPr>
        <w:t xml:space="preserve">Numer ogłoszenia </w:t>
      </w:r>
      <w:bookmarkEnd w:id="2"/>
      <w:r w:rsidRPr="00554131">
        <w:rPr>
          <w:rFonts w:asciiTheme="majorHAnsi" w:eastAsia="Calibri" w:hAnsiTheme="majorHAnsi" w:cs="ArialMT"/>
          <w:sz w:val="20"/>
          <w:szCs w:val="20"/>
        </w:rPr>
        <w:t xml:space="preserve"> </w:t>
      </w:r>
      <w:r w:rsidRPr="00554131">
        <w:rPr>
          <w:rFonts w:asciiTheme="majorHAnsi" w:eastAsia="Calibri" w:hAnsiTheme="majorHAnsi" w:cs="Times New Roman"/>
          <w:sz w:val="20"/>
          <w:szCs w:val="20"/>
        </w:rPr>
        <w:t xml:space="preserve">: </w:t>
      </w:r>
      <w:r w:rsidRPr="00554131">
        <w:rPr>
          <w:rFonts w:asciiTheme="majorHAnsi" w:hAnsiTheme="majorHAnsi"/>
          <w:sz w:val="20"/>
          <w:szCs w:val="20"/>
        </w:rPr>
        <w:t xml:space="preserve">2023/BZP 00337732 </w:t>
      </w:r>
    </w:p>
    <w:p w:rsidR="007114B3" w:rsidRDefault="007114B3" w:rsidP="007114B3">
      <w:pPr>
        <w:widowControl w:val="0"/>
        <w:spacing w:after="0" w:line="240" w:lineRule="auto"/>
        <w:ind w:right="260"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FB059A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r>
        <w:rPr>
          <w:rFonts w:ascii="Bookman Old Style" w:eastAsia="Calibri" w:hAnsi="Bookman Old Style" w:cs="Times New Roman"/>
          <w:sz w:val="18"/>
          <w:szCs w:val="18"/>
        </w:rPr>
        <w:t>801548</w:t>
      </w:r>
    </w:p>
    <w:bookmarkEnd w:id="0"/>
    <w:p w:rsidR="007114B3" w:rsidRPr="002A69E6" w:rsidRDefault="007114B3" w:rsidP="007114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</w:p>
    <w:p w:rsidR="0084001E" w:rsidRDefault="0084001E" w:rsidP="0084001E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sz w:val="20"/>
          <w:szCs w:val="20"/>
        </w:rPr>
      </w:pPr>
    </w:p>
    <w:p w:rsidR="0084001E" w:rsidRPr="0084001E" w:rsidRDefault="0084001E" w:rsidP="0084001E">
      <w:pPr>
        <w:widowControl w:val="0"/>
        <w:spacing w:after="0" w:line="240" w:lineRule="auto"/>
        <w:ind w:right="260"/>
        <w:jc w:val="both"/>
        <w:rPr>
          <w:rFonts w:asciiTheme="majorHAnsi" w:eastAsia="Arial" w:hAnsiTheme="majorHAnsi" w:cs="Arial"/>
        </w:rPr>
      </w:pPr>
      <w:r w:rsidRPr="0084001E">
        <w:rPr>
          <w:rFonts w:asciiTheme="majorHAnsi" w:eastAsia="Calibri" w:hAnsiTheme="majorHAnsi" w:cs="Arial"/>
        </w:rPr>
        <w:t>Zamawiający</w:t>
      </w:r>
      <w:r w:rsidRPr="0084001E">
        <w:rPr>
          <w:rFonts w:asciiTheme="majorHAnsi" w:eastAsia="SimSun" w:hAnsiTheme="majorHAnsi" w:cs="Calibri"/>
          <w:color w:val="000000"/>
          <w:kern w:val="3"/>
        </w:rPr>
        <w:t>, Województwo Lubuskie – Lubuskie Centrum Produktu Regionalnego w Zielonej Górze z siedzibą przy ul. Leona Wyczółkowskiego 2; 65-140 Zielona Góra</w:t>
      </w:r>
      <w:r w:rsidRPr="0084001E">
        <w:rPr>
          <w:rFonts w:asciiTheme="majorHAnsi" w:eastAsia="Calibri" w:hAnsiTheme="majorHAnsi" w:cs="Arial"/>
        </w:rPr>
        <w:t xml:space="preserve">, działając na podstawie art. 253 ust.1 pkt.1) ustawy z dnia 11 września 2019r. - Prawo zamówień publicznych (Dz.U 2022r.,poz.1710 ze zm.), zwanej dalej „ustawą”, informuje o wyborze najkorzystniejszej oferty w postępowaniu o udzielenie zamówienia publicznego prowadzonego w trybie podstawowym bez negocjacji pn. </w:t>
      </w:r>
      <w:r w:rsidRPr="0084001E">
        <w:rPr>
          <w:rFonts w:asciiTheme="majorHAnsi" w:eastAsia="Times New Roman" w:hAnsiTheme="majorHAnsi" w:cs="Arial"/>
        </w:rPr>
        <w:t>„</w:t>
      </w:r>
      <w:r w:rsidRPr="0084001E">
        <w:rPr>
          <w:rFonts w:asciiTheme="majorHAnsi" w:eastAsia="Calibri" w:hAnsiTheme="majorHAnsi" w:cs="Times New Roman"/>
          <w:kern w:val="2"/>
          <w14:ligatures w14:val="standardContextual"/>
        </w:rPr>
        <w:t xml:space="preserve">Kompleksowa organizacja konferencji pt.: Konferencja podsumowująca projekt </w:t>
      </w:r>
      <w:proofErr w:type="spellStart"/>
      <w:r w:rsidRPr="0084001E">
        <w:rPr>
          <w:rFonts w:asciiTheme="majorHAnsi" w:eastAsia="Calibri" w:hAnsiTheme="majorHAnsi" w:cs="Times New Roman"/>
          <w:kern w:val="2"/>
          <w14:ligatures w14:val="standardContextual"/>
        </w:rPr>
        <w:t>pn</w:t>
      </w:r>
      <w:proofErr w:type="spellEnd"/>
      <w:r w:rsidRPr="0084001E">
        <w:rPr>
          <w:rFonts w:asciiTheme="majorHAnsi" w:eastAsia="Calibri" w:hAnsiTheme="majorHAnsi" w:cs="Times New Roman"/>
          <w:kern w:val="2"/>
          <w14:ligatures w14:val="standardContextual"/>
        </w:rPr>
        <w:t>.”Promocja gospodarcza województwa lubuskiego poprzez organizację i udział w krajowych i zagranicznych misjac</w:t>
      </w:r>
      <w:r w:rsidRPr="0084001E">
        <w:rPr>
          <w:rFonts w:asciiTheme="majorHAnsi" w:eastAsia="Calibri" w:hAnsiTheme="majorHAnsi" w:cs="Times New Roman"/>
          <w:kern w:val="2"/>
          <w14:ligatures w14:val="standardContextual"/>
        </w:rPr>
        <w:t>h gospodarczych – druga edycja</w:t>
      </w:r>
      <w:r w:rsidRPr="0084001E">
        <w:rPr>
          <w:rFonts w:asciiTheme="majorHAnsi" w:eastAsia="Calibri" w:hAnsiTheme="majorHAnsi" w:cs="Arial"/>
        </w:rPr>
        <w:t>” .</w:t>
      </w:r>
    </w:p>
    <w:p w:rsidR="0084001E" w:rsidRPr="00117205" w:rsidRDefault="0084001E" w:rsidP="0084001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"/>
        </w:rPr>
      </w:pPr>
    </w:p>
    <w:p w:rsidR="0084001E" w:rsidRPr="00117205" w:rsidRDefault="0084001E" w:rsidP="0084001E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  <w:rPr>
          <w:rFonts w:ascii="Cambria" w:eastAsia="Calibri" w:hAnsi="Cambria" w:cs="Arial"/>
          <w:b/>
          <w:bCs/>
        </w:rPr>
      </w:pPr>
      <w:r w:rsidRPr="00117205">
        <w:rPr>
          <w:rFonts w:ascii="Cambria" w:eastAsia="Calibri" w:hAnsi="Cambria" w:cs="Arial"/>
          <w:b/>
          <w:bCs/>
        </w:rPr>
        <w:t>WYOBORZE OFERTY NAJKORZYTSNIEJSZEJ</w:t>
      </w:r>
    </w:p>
    <w:p w:rsidR="0084001E" w:rsidRPr="00117205" w:rsidRDefault="0084001E" w:rsidP="0084001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="Calibri" w:hAnsi="Cambria" w:cs="Arial"/>
        </w:rPr>
      </w:pPr>
      <w:r w:rsidRPr="00117205">
        <w:rPr>
          <w:rFonts w:ascii="Cambria" w:eastAsia="Calibri" w:hAnsi="Cambria" w:cs="Arial"/>
        </w:rPr>
        <w:t xml:space="preserve">Wyboru najkorzystniejszej oferty dokonano na podstawie kryteriów oceny ofert określonych w rozdziale XXII pkt.1 Specyfikacji Warunków Zamówienia, wybrana została oferta nr </w:t>
      </w:r>
      <w:r w:rsidR="00A60AF9">
        <w:rPr>
          <w:rFonts w:ascii="Cambria" w:eastAsia="Calibri" w:hAnsi="Cambria" w:cs="Arial"/>
        </w:rPr>
        <w:t>3</w:t>
      </w:r>
      <w:r w:rsidRPr="00117205">
        <w:rPr>
          <w:rFonts w:ascii="Cambria" w:eastAsia="Calibri" w:hAnsi="Cambria" w:cs="Arial"/>
        </w:rPr>
        <w:t xml:space="preserve"> złożona przez</w:t>
      </w:r>
      <w:r w:rsidRPr="00117205">
        <w:rPr>
          <w:rFonts w:ascii="Cambria" w:eastAsia="Calibri" w:hAnsi="Cambria" w:cs="Arial"/>
          <w:b/>
        </w:rPr>
        <w:t xml:space="preserve">:  </w:t>
      </w:r>
      <w:r>
        <w:rPr>
          <w:rFonts w:ascii="Cambria" w:eastAsia="Calibri" w:hAnsi="Cambria" w:cs="Arial"/>
          <w:b/>
        </w:rPr>
        <w:t xml:space="preserve">GMSYNERGY Sp. z </w:t>
      </w:r>
      <w:proofErr w:type="spellStart"/>
      <w:r>
        <w:rPr>
          <w:rFonts w:ascii="Cambria" w:eastAsia="Calibri" w:hAnsi="Cambria" w:cs="Arial"/>
          <w:b/>
        </w:rPr>
        <w:t>o.o</w:t>
      </w:r>
      <w:proofErr w:type="spellEnd"/>
      <w:r>
        <w:rPr>
          <w:rFonts w:ascii="Cambria" w:eastAsia="Calibri" w:hAnsi="Cambria" w:cs="Arial"/>
          <w:b/>
        </w:rPr>
        <w:t xml:space="preserve"> </w:t>
      </w:r>
      <w:proofErr w:type="spellStart"/>
      <w:r>
        <w:rPr>
          <w:rFonts w:ascii="Cambria" w:eastAsia="Calibri" w:hAnsi="Cambria" w:cs="Arial"/>
          <w:b/>
        </w:rPr>
        <w:t>Sp.J</w:t>
      </w:r>
      <w:proofErr w:type="spellEnd"/>
      <w:r>
        <w:rPr>
          <w:rFonts w:ascii="Cambria" w:eastAsia="Calibri" w:hAnsi="Cambria" w:cs="Arial"/>
          <w:b/>
        </w:rPr>
        <w:t xml:space="preserve"> </w:t>
      </w:r>
      <w:r w:rsidRPr="00117205">
        <w:rPr>
          <w:rFonts w:ascii="Cambria" w:eastAsia="Calibri" w:hAnsi="Cambria" w:cs="Arial"/>
          <w:b/>
          <w:bCs/>
        </w:rPr>
        <w:t xml:space="preserve">z siedzibą </w:t>
      </w:r>
      <w:r w:rsidRPr="000912D9">
        <w:rPr>
          <w:rFonts w:ascii="Cambria" w:eastAsia="Calibri" w:hAnsi="Cambria" w:cs="Arial"/>
          <w:b/>
          <w:bCs/>
        </w:rPr>
        <w:t xml:space="preserve">przy ul. </w:t>
      </w:r>
      <w:r>
        <w:rPr>
          <w:rFonts w:ascii="Cambria" w:eastAsia="Calibri" w:hAnsi="Cambria" w:cs="Arial"/>
          <w:b/>
          <w:bCs/>
        </w:rPr>
        <w:t>Tuszyńskiej 67; 95-030 Rzgów</w:t>
      </w:r>
      <w:r w:rsidRPr="00117205">
        <w:rPr>
          <w:rFonts w:ascii="Cambria" w:eastAsia="Calibri" w:hAnsi="Cambria" w:cs="Arial"/>
          <w:b/>
          <w:bCs/>
        </w:rPr>
        <w:t xml:space="preserve">, z ceną wykonania przedmiotu zamówienia </w:t>
      </w:r>
      <w:r>
        <w:rPr>
          <w:rFonts w:ascii="Cambria" w:eastAsia="Calibri" w:hAnsi="Cambria" w:cs="Arial"/>
          <w:b/>
          <w:bCs/>
        </w:rPr>
        <w:t xml:space="preserve">                    69 000</w:t>
      </w:r>
      <w:r>
        <w:rPr>
          <w:rFonts w:ascii="Cambria" w:eastAsia="Calibri" w:hAnsi="Cambria" w:cs="Arial"/>
          <w:b/>
          <w:bCs/>
        </w:rPr>
        <w:t>,00</w:t>
      </w:r>
      <w:r w:rsidRPr="00117205">
        <w:rPr>
          <w:rFonts w:ascii="Cambria" w:eastAsia="Calibri" w:hAnsi="Cambria" w:cs="Arial"/>
          <w:b/>
          <w:bCs/>
        </w:rPr>
        <w:t xml:space="preserve"> złotych  (słownie: </w:t>
      </w:r>
      <w:r>
        <w:rPr>
          <w:rFonts w:ascii="Cambria" w:eastAsia="Calibri" w:hAnsi="Cambria" w:cs="Arial"/>
          <w:b/>
          <w:bCs/>
        </w:rPr>
        <w:t xml:space="preserve">sześćdziesiąt dziewięć tysięcy </w:t>
      </w:r>
      <w:r>
        <w:rPr>
          <w:rFonts w:ascii="Cambria" w:eastAsia="Calibri" w:hAnsi="Cambria" w:cs="Arial"/>
          <w:b/>
          <w:bCs/>
        </w:rPr>
        <w:t xml:space="preserve">złotych </w:t>
      </w:r>
      <w:r w:rsidRPr="00117205">
        <w:rPr>
          <w:rFonts w:ascii="Cambria" w:eastAsia="Calibri" w:hAnsi="Cambria" w:cs="Arial"/>
          <w:b/>
          <w:bCs/>
        </w:rPr>
        <w:t>00/100).</w:t>
      </w:r>
    </w:p>
    <w:p w:rsidR="0084001E" w:rsidRPr="00117205" w:rsidRDefault="0084001E" w:rsidP="0084001E">
      <w:pPr>
        <w:spacing w:after="160" w:line="259" w:lineRule="auto"/>
        <w:contextualSpacing/>
        <w:jc w:val="both"/>
        <w:rPr>
          <w:rFonts w:ascii="Cambria" w:eastAsia="Calibri" w:hAnsi="Cambria" w:cs="Arial"/>
        </w:rPr>
      </w:pPr>
    </w:p>
    <w:p w:rsidR="0084001E" w:rsidRPr="00117205" w:rsidRDefault="0084001E" w:rsidP="0084001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="Calibri" w:hAnsi="Cambria" w:cs="Arial"/>
        </w:rPr>
      </w:pPr>
      <w:r w:rsidRPr="00117205">
        <w:rPr>
          <w:rFonts w:ascii="Cambria" w:eastAsia="Calibri" w:hAnsi="Cambria" w:cs="Arial"/>
        </w:rPr>
        <w:t>Zamawiający przedstawia poniżej punktację przyznaną złożonej ofercie w każdym kryterium oceny:</w:t>
      </w: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111"/>
        <w:gridCol w:w="4324"/>
      </w:tblGrid>
      <w:tr w:rsidR="0084001E" w:rsidRPr="00117205" w:rsidTr="0068334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4001E" w:rsidRPr="00117205" w:rsidRDefault="0084001E" w:rsidP="0068334E">
            <w:pPr>
              <w:spacing w:after="0" w:line="259" w:lineRule="auto"/>
              <w:jc w:val="both"/>
              <w:rPr>
                <w:rFonts w:ascii="Cambria" w:eastAsia="Calibri" w:hAnsi="Cambria" w:cs="Arial"/>
                <w:b/>
              </w:rPr>
            </w:pPr>
            <w:bookmarkStart w:id="3" w:name="_Hlk107822637"/>
          </w:p>
          <w:p w:rsidR="0084001E" w:rsidRPr="00117205" w:rsidRDefault="0084001E" w:rsidP="0068334E">
            <w:pPr>
              <w:spacing w:after="160" w:line="259" w:lineRule="auto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84001E" w:rsidRPr="00117205" w:rsidRDefault="0084001E" w:rsidP="0068334E">
            <w:pPr>
              <w:spacing w:after="160" w:line="259" w:lineRule="auto"/>
              <w:jc w:val="both"/>
              <w:rPr>
                <w:rFonts w:ascii="Cambria" w:eastAsia="Calibri" w:hAnsi="Cambria" w:cs="Arial"/>
                <w:b/>
              </w:rPr>
            </w:pPr>
            <w:r w:rsidRPr="00117205">
              <w:rPr>
                <w:rFonts w:ascii="Cambria" w:eastAsia="Calibri" w:hAnsi="Cambria" w:cs="Arial"/>
                <w:b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4001E" w:rsidRPr="00117205" w:rsidRDefault="0084001E" w:rsidP="0068334E">
            <w:pPr>
              <w:spacing w:after="160" w:line="259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84001E" w:rsidRPr="00117205" w:rsidRDefault="0084001E" w:rsidP="0068334E">
            <w:pPr>
              <w:spacing w:after="160"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7205">
              <w:rPr>
                <w:rFonts w:ascii="Cambria" w:eastAsia="Calibri" w:hAnsi="Cambria" w:cs="Arial"/>
                <w:b/>
                <w:sz w:val="20"/>
                <w:szCs w:val="20"/>
              </w:rPr>
              <w:t>Streszczenie oceny i porównanie złożonych ofert</w:t>
            </w:r>
          </w:p>
        </w:tc>
      </w:tr>
      <w:tr w:rsidR="0084001E" w:rsidRPr="00117205" w:rsidTr="0068334E">
        <w:trPr>
          <w:trHeight w:val="6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E" w:rsidRPr="00117205" w:rsidRDefault="0084001E" w:rsidP="0068334E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4001E" w:rsidRPr="00117205" w:rsidRDefault="0084001E" w:rsidP="0068334E">
            <w:pPr>
              <w:spacing w:after="160"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7205">
              <w:rPr>
                <w:rFonts w:ascii="Cambria" w:eastAsia="Calibri" w:hAnsi="Cambria" w:cs="Arial"/>
                <w:b/>
                <w:sz w:val="20"/>
                <w:szCs w:val="20"/>
              </w:rPr>
              <w:t>Wykonawcy którzy złożyli oferty nie podlegające odrzuceniu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4001E" w:rsidRPr="00117205" w:rsidRDefault="0084001E" w:rsidP="0068334E">
            <w:pPr>
              <w:spacing w:after="160"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7205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Punktacja uzyskana w poszczególnych kryteriach oceny ofert </w:t>
            </w:r>
          </w:p>
        </w:tc>
      </w:tr>
      <w:tr w:rsidR="0084001E" w:rsidRPr="00117205" w:rsidTr="0068334E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01E" w:rsidRPr="00117205" w:rsidRDefault="0084001E" w:rsidP="0068334E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117205">
              <w:rPr>
                <w:rFonts w:ascii="Cambria" w:eastAsia="Calibri" w:hAnsi="Cambria" w:cs="Arial"/>
                <w:b/>
              </w:rPr>
              <w:lastRenderedPageBreak/>
              <w:t>1</w:t>
            </w:r>
          </w:p>
        </w:tc>
        <w:tc>
          <w:tcPr>
            <w:tcW w:w="4111" w:type="dxa"/>
          </w:tcPr>
          <w:p w:rsidR="00A60AF9" w:rsidRDefault="0084001E" w:rsidP="0068334E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 xml:space="preserve">Project Event Katarzyna </w:t>
            </w:r>
            <w:proofErr w:type="spellStart"/>
            <w:r w:rsidRPr="00A60AF9">
              <w:rPr>
                <w:rFonts w:asciiTheme="majorHAnsi" w:eastAsia="Calibri" w:hAnsiTheme="majorHAnsi" w:cs="Arial"/>
              </w:rPr>
              <w:t>Hukiewicz</w:t>
            </w:r>
            <w:proofErr w:type="spellEnd"/>
            <w:r w:rsidRPr="00A60AF9">
              <w:rPr>
                <w:rFonts w:asciiTheme="majorHAnsi" w:eastAsia="Calibri" w:hAnsiTheme="majorHAnsi" w:cs="Arial"/>
              </w:rPr>
              <w:t xml:space="preserve"> z siedzibą przy ul.; Kolejowej 20/1, </w:t>
            </w:r>
          </w:p>
          <w:p w:rsidR="00A60AF9" w:rsidRDefault="0084001E" w:rsidP="0068334E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 xml:space="preserve">56-210 </w:t>
            </w:r>
            <w:proofErr w:type="spellStart"/>
            <w:r w:rsidRPr="00A60AF9">
              <w:rPr>
                <w:rFonts w:asciiTheme="majorHAnsi" w:eastAsia="Calibri" w:hAnsiTheme="majorHAnsi" w:cs="Arial"/>
              </w:rPr>
              <w:t>Wasosz</w:t>
            </w:r>
            <w:proofErr w:type="spellEnd"/>
            <w:r w:rsidRPr="00A60AF9">
              <w:rPr>
                <w:rFonts w:asciiTheme="majorHAnsi" w:eastAsia="Calibri" w:hAnsiTheme="majorHAnsi" w:cs="Arial"/>
              </w:rPr>
              <w:t xml:space="preserve">, </w:t>
            </w:r>
          </w:p>
          <w:p w:rsidR="0084001E" w:rsidRPr="00A60AF9" w:rsidRDefault="0084001E" w:rsidP="0068334E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>NIP: 5010012958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E" w:rsidRPr="00117205" w:rsidRDefault="0084001E" w:rsidP="0068334E">
            <w:pPr>
              <w:spacing w:after="0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117205">
              <w:rPr>
                <w:rFonts w:ascii="Cambria" w:eastAsia="Calibri" w:hAnsi="Cambria" w:cs="Tahoma"/>
              </w:rPr>
              <w:t xml:space="preserve">1) Cena – </w:t>
            </w:r>
            <w:r>
              <w:rPr>
                <w:rFonts w:ascii="Cambria" w:eastAsia="Times New Roman" w:hAnsi="Cambria" w:cs="Times New Roman"/>
                <w:lang w:eastAsia="pl-PL"/>
              </w:rPr>
              <w:t>43,58</w:t>
            </w:r>
            <w:r w:rsidRPr="00117205">
              <w:rPr>
                <w:rFonts w:ascii="Cambria" w:eastAsia="Times New Roman" w:hAnsi="Cambria" w:cs="Times New Roman"/>
                <w:lang w:eastAsia="pl-PL"/>
              </w:rPr>
              <w:t xml:space="preserve"> pkt. </w:t>
            </w:r>
          </w:p>
          <w:p w:rsidR="0084001E" w:rsidRPr="00117205" w:rsidRDefault="0084001E" w:rsidP="0068334E">
            <w:pPr>
              <w:spacing w:after="0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117205">
              <w:rPr>
                <w:rFonts w:ascii="Cambria" w:eastAsia="Times New Roman" w:hAnsi="Cambria" w:cs="Times New Roman"/>
                <w:lang w:eastAsia="pl-PL"/>
              </w:rPr>
              <w:t>2) </w:t>
            </w:r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 xml:space="preserve">Ilość porcji produktów degustacyjnych </w:t>
            </w:r>
            <w:proofErr w:type="spellStart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>finger</w:t>
            </w:r>
            <w:proofErr w:type="spellEnd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>foot</w:t>
            </w:r>
            <w:proofErr w:type="spellEnd"/>
            <w:r w:rsidR="00A60AF9" w:rsidRPr="00117205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A60AF9">
              <w:rPr>
                <w:rFonts w:ascii="Cambria" w:eastAsia="Times New Roman" w:hAnsi="Cambria" w:cs="Times New Roman"/>
                <w:lang w:eastAsia="pl-PL"/>
              </w:rPr>
              <w:t xml:space="preserve">– wariant rozszerzony </w:t>
            </w:r>
            <w:r w:rsidRPr="00117205">
              <w:rPr>
                <w:rFonts w:ascii="Cambria" w:eastAsia="Times New Roman" w:hAnsi="Cambria" w:cs="Times New Roman"/>
                <w:lang w:eastAsia="pl-PL"/>
              </w:rPr>
              <w:t>– 40 pkt.</w:t>
            </w:r>
          </w:p>
          <w:p w:rsidR="0084001E" w:rsidRPr="00117205" w:rsidRDefault="0084001E" w:rsidP="00A60AF9">
            <w:pPr>
              <w:spacing w:after="0"/>
              <w:contextualSpacing/>
              <w:jc w:val="both"/>
              <w:rPr>
                <w:rFonts w:ascii="Cambria" w:eastAsia="Calibri" w:hAnsi="Cambria" w:cs="Tahoma"/>
              </w:rPr>
            </w:pPr>
            <w:r w:rsidRPr="00117205">
              <w:rPr>
                <w:rFonts w:ascii="Cambria" w:eastAsia="Calibri" w:hAnsi="Cambria" w:cs="Tahoma"/>
                <w:b/>
              </w:rPr>
              <w:t xml:space="preserve">Razem: </w:t>
            </w:r>
            <w:r w:rsidR="00A60AF9">
              <w:rPr>
                <w:rFonts w:ascii="Cambria" w:eastAsia="Calibri" w:hAnsi="Cambria" w:cs="Tahoma"/>
                <w:b/>
              </w:rPr>
              <w:t xml:space="preserve">83,58 </w:t>
            </w:r>
            <w:r w:rsidRPr="00117205">
              <w:rPr>
                <w:rFonts w:ascii="Cambria" w:eastAsia="Calibri" w:hAnsi="Cambria" w:cs="Tahoma"/>
                <w:b/>
              </w:rPr>
              <w:t xml:space="preserve">punktów = </w:t>
            </w:r>
            <w:r w:rsidR="00A60AF9">
              <w:rPr>
                <w:rFonts w:ascii="Cambria" w:eastAsia="Calibri" w:hAnsi="Cambria" w:cs="Tahoma"/>
                <w:b/>
              </w:rPr>
              <w:t>83,58</w:t>
            </w:r>
            <w:r w:rsidRPr="00117205">
              <w:rPr>
                <w:rFonts w:ascii="Cambria" w:eastAsia="Calibri" w:hAnsi="Cambria" w:cs="Tahoma"/>
                <w:b/>
              </w:rPr>
              <w:t>%</w:t>
            </w:r>
          </w:p>
        </w:tc>
      </w:tr>
      <w:tr w:rsidR="0084001E" w:rsidRPr="00117205" w:rsidTr="0068334E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4001E" w:rsidRPr="00117205" w:rsidRDefault="0084001E" w:rsidP="0068334E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117205">
              <w:rPr>
                <w:rFonts w:ascii="Cambria" w:eastAsia="Calibri" w:hAnsi="Cambria" w:cs="Arial"/>
                <w:b/>
              </w:rPr>
              <w:t>2</w:t>
            </w:r>
          </w:p>
        </w:tc>
        <w:tc>
          <w:tcPr>
            <w:tcW w:w="4111" w:type="dxa"/>
          </w:tcPr>
          <w:p w:rsidR="00A60AF9" w:rsidRDefault="0084001E" w:rsidP="00A60AF9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 xml:space="preserve">KDK Sp. z </w:t>
            </w:r>
            <w:proofErr w:type="spellStart"/>
            <w:r w:rsidRPr="00A60AF9">
              <w:rPr>
                <w:rFonts w:asciiTheme="majorHAnsi" w:eastAsia="Calibri" w:hAnsiTheme="majorHAnsi" w:cs="Arial"/>
              </w:rPr>
              <w:t>o.o</w:t>
            </w:r>
            <w:proofErr w:type="spellEnd"/>
            <w:r w:rsidRPr="00A60AF9">
              <w:rPr>
                <w:rFonts w:asciiTheme="majorHAnsi" w:eastAsia="Calibri" w:hAnsiTheme="majorHAnsi" w:cs="Arial"/>
              </w:rPr>
              <w:t xml:space="preserve"> z siedzibą przy </w:t>
            </w:r>
          </w:p>
          <w:p w:rsidR="00A60AF9" w:rsidRDefault="0084001E" w:rsidP="00A60AF9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 xml:space="preserve">ul. Mokotowskiej 14; </w:t>
            </w:r>
          </w:p>
          <w:p w:rsidR="00A60AF9" w:rsidRDefault="0084001E" w:rsidP="00A60AF9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 xml:space="preserve">00-561 Warszawa, </w:t>
            </w:r>
          </w:p>
          <w:p w:rsidR="0084001E" w:rsidRPr="00A60AF9" w:rsidRDefault="0084001E" w:rsidP="00A60AF9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>NIP: 5262837167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E" w:rsidRPr="00117205" w:rsidRDefault="0084001E" w:rsidP="0068334E">
            <w:pPr>
              <w:spacing w:after="0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117205">
              <w:rPr>
                <w:rFonts w:ascii="Cambria" w:eastAsia="Calibri" w:hAnsi="Cambria" w:cs="Tahoma"/>
              </w:rPr>
              <w:t xml:space="preserve">1) Cena – </w:t>
            </w:r>
            <w:r>
              <w:rPr>
                <w:rFonts w:ascii="Cambria" w:eastAsia="Times New Roman" w:hAnsi="Cambria" w:cs="Times New Roman"/>
                <w:lang w:eastAsia="pl-PL"/>
              </w:rPr>
              <w:t>46,44</w:t>
            </w: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Pr="00117205">
              <w:rPr>
                <w:rFonts w:ascii="Cambria" w:eastAsia="Times New Roman" w:hAnsi="Cambria" w:cs="Times New Roman"/>
                <w:lang w:eastAsia="pl-PL"/>
              </w:rPr>
              <w:t xml:space="preserve">pkt. </w:t>
            </w:r>
          </w:p>
          <w:p w:rsidR="0084001E" w:rsidRPr="00117205" w:rsidRDefault="0084001E" w:rsidP="0068334E">
            <w:pPr>
              <w:spacing w:after="0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2) </w:t>
            </w:r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 xml:space="preserve">Ilość porcji produktów degustacyjnych </w:t>
            </w:r>
            <w:proofErr w:type="spellStart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>finger</w:t>
            </w:r>
            <w:proofErr w:type="spellEnd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>foot</w:t>
            </w:r>
            <w:proofErr w:type="spellEnd"/>
            <w:r w:rsidR="00A60AF9" w:rsidRPr="00117205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A60AF9">
              <w:rPr>
                <w:rFonts w:ascii="Cambria" w:eastAsia="Times New Roman" w:hAnsi="Cambria" w:cs="Times New Roman"/>
                <w:lang w:eastAsia="pl-PL"/>
              </w:rPr>
              <w:t xml:space="preserve">– wariant rozszerzony </w:t>
            </w:r>
            <w:r w:rsidR="00A60AF9" w:rsidRPr="00117205">
              <w:rPr>
                <w:rFonts w:ascii="Cambria" w:eastAsia="Times New Roman" w:hAnsi="Cambria" w:cs="Times New Roman"/>
                <w:lang w:eastAsia="pl-PL"/>
              </w:rPr>
              <w:t>– 40 pkt</w:t>
            </w:r>
            <w:r w:rsidR="00A60AF9" w:rsidRPr="00117205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  <w:p w:rsidR="0084001E" w:rsidRPr="00117205" w:rsidRDefault="0084001E" w:rsidP="00A60AF9">
            <w:pPr>
              <w:spacing w:after="0"/>
              <w:contextualSpacing/>
              <w:jc w:val="both"/>
              <w:rPr>
                <w:rFonts w:ascii="Cambria" w:eastAsia="Calibri" w:hAnsi="Cambria" w:cs="Tahoma"/>
                <w:b/>
              </w:rPr>
            </w:pPr>
            <w:r w:rsidRPr="00117205">
              <w:rPr>
                <w:rFonts w:ascii="Cambria" w:eastAsia="Calibri" w:hAnsi="Cambria" w:cs="Tahoma"/>
                <w:b/>
              </w:rPr>
              <w:t xml:space="preserve">Razem: </w:t>
            </w:r>
            <w:r w:rsidR="00A60AF9">
              <w:rPr>
                <w:rFonts w:ascii="Cambria" w:eastAsia="Calibri" w:hAnsi="Cambria" w:cs="Tahoma"/>
                <w:b/>
              </w:rPr>
              <w:t>86,44</w:t>
            </w:r>
            <w:r w:rsidRPr="00117205">
              <w:rPr>
                <w:rFonts w:ascii="Cambria" w:eastAsia="Calibri" w:hAnsi="Cambria" w:cs="Tahoma"/>
                <w:b/>
              </w:rPr>
              <w:t xml:space="preserve"> punktów = </w:t>
            </w:r>
            <w:r w:rsidR="00A60AF9">
              <w:rPr>
                <w:rFonts w:ascii="Cambria" w:eastAsia="Calibri" w:hAnsi="Cambria" w:cs="Tahoma"/>
                <w:b/>
              </w:rPr>
              <w:t>86,44</w:t>
            </w:r>
            <w:r w:rsidRPr="00117205">
              <w:rPr>
                <w:rFonts w:ascii="Cambria" w:eastAsia="Calibri" w:hAnsi="Cambria" w:cs="Tahoma"/>
                <w:b/>
              </w:rPr>
              <w:t>%</w:t>
            </w:r>
          </w:p>
        </w:tc>
      </w:tr>
      <w:tr w:rsidR="0084001E" w:rsidRPr="00117205" w:rsidTr="0068334E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01E" w:rsidRPr="00117205" w:rsidRDefault="0084001E" w:rsidP="0068334E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3</w:t>
            </w:r>
          </w:p>
        </w:tc>
        <w:tc>
          <w:tcPr>
            <w:tcW w:w="4111" w:type="dxa"/>
          </w:tcPr>
          <w:p w:rsidR="00A60AF9" w:rsidRDefault="0084001E" w:rsidP="00A60AF9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 xml:space="preserve">GMSYNERGY Sp. z </w:t>
            </w:r>
            <w:proofErr w:type="spellStart"/>
            <w:r w:rsidRPr="00A60AF9">
              <w:rPr>
                <w:rFonts w:asciiTheme="majorHAnsi" w:eastAsia="Calibri" w:hAnsiTheme="majorHAnsi" w:cs="Arial"/>
              </w:rPr>
              <w:t>o.o.Sp.J</w:t>
            </w:r>
            <w:proofErr w:type="spellEnd"/>
            <w:r w:rsidRPr="00A60AF9">
              <w:rPr>
                <w:rFonts w:asciiTheme="majorHAnsi" w:eastAsia="Calibri" w:hAnsiTheme="majorHAnsi" w:cs="Arial"/>
              </w:rPr>
              <w:t xml:space="preserve"> z siedzibą przy ul. Tuszyńskiej 67; </w:t>
            </w:r>
          </w:p>
          <w:p w:rsidR="00A60AF9" w:rsidRDefault="0084001E" w:rsidP="00A60AF9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 xml:space="preserve">95-030 Rzgów, </w:t>
            </w:r>
          </w:p>
          <w:p w:rsidR="0084001E" w:rsidRPr="00A60AF9" w:rsidRDefault="0084001E" w:rsidP="00A60AF9">
            <w:pPr>
              <w:spacing w:after="0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>NIP: 7282791854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E" w:rsidRPr="00117205" w:rsidRDefault="0084001E" w:rsidP="0084001E">
            <w:pPr>
              <w:spacing w:after="0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Calibri" w:hAnsi="Cambria" w:cs="Tahoma"/>
              </w:rPr>
              <w:t>1</w:t>
            </w:r>
            <w:r w:rsidRPr="00117205">
              <w:rPr>
                <w:rFonts w:ascii="Cambria" w:eastAsia="Calibri" w:hAnsi="Cambria" w:cs="Tahoma"/>
              </w:rPr>
              <w:t xml:space="preserve">) Cena – </w:t>
            </w:r>
            <w:r>
              <w:rPr>
                <w:rFonts w:ascii="Cambria" w:eastAsia="Times New Roman" w:hAnsi="Cambria" w:cs="Times New Roman"/>
                <w:lang w:eastAsia="pl-PL"/>
              </w:rPr>
              <w:t>60</w:t>
            </w: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Pr="00117205">
              <w:rPr>
                <w:rFonts w:ascii="Cambria" w:eastAsia="Times New Roman" w:hAnsi="Cambria" w:cs="Times New Roman"/>
                <w:lang w:eastAsia="pl-PL"/>
              </w:rPr>
              <w:t xml:space="preserve">pkt. </w:t>
            </w:r>
          </w:p>
          <w:p w:rsidR="0084001E" w:rsidRPr="00117205" w:rsidRDefault="0084001E" w:rsidP="0084001E">
            <w:pPr>
              <w:spacing w:after="0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2) </w:t>
            </w:r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 xml:space="preserve">Ilość porcji produktów degustacyjnych </w:t>
            </w:r>
            <w:proofErr w:type="spellStart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>finger</w:t>
            </w:r>
            <w:proofErr w:type="spellEnd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>foot</w:t>
            </w:r>
            <w:proofErr w:type="spellEnd"/>
            <w:r w:rsidR="00A60AF9" w:rsidRPr="00117205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A60AF9">
              <w:rPr>
                <w:rFonts w:ascii="Cambria" w:eastAsia="Times New Roman" w:hAnsi="Cambria" w:cs="Times New Roman"/>
                <w:lang w:eastAsia="pl-PL"/>
              </w:rPr>
              <w:t xml:space="preserve">– wariant rozszerzony </w:t>
            </w:r>
            <w:r w:rsidR="00A60AF9" w:rsidRPr="00117205">
              <w:rPr>
                <w:rFonts w:ascii="Cambria" w:eastAsia="Times New Roman" w:hAnsi="Cambria" w:cs="Times New Roman"/>
                <w:lang w:eastAsia="pl-PL"/>
              </w:rPr>
              <w:t xml:space="preserve">– 40 pkt </w:t>
            </w:r>
          </w:p>
          <w:p w:rsidR="0084001E" w:rsidRPr="00117205" w:rsidRDefault="0084001E" w:rsidP="0084001E">
            <w:pPr>
              <w:spacing w:after="0"/>
              <w:jc w:val="both"/>
              <w:rPr>
                <w:rFonts w:ascii="Cambria" w:eastAsia="Calibri" w:hAnsi="Cambria" w:cs="Tahoma"/>
              </w:rPr>
            </w:pPr>
            <w:r w:rsidRPr="00117205">
              <w:rPr>
                <w:rFonts w:ascii="Cambria" w:eastAsia="Calibri" w:hAnsi="Cambria" w:cs="Tahoma"/>
                <w:b/>
              </w:rPr>
              <w:t xml:space="preserve">Razem: </w:t>
            </w:r>
            <w:r w:rsidR="00A60AF9">
              <w:rPr>
                <w:rFonts w:ascii="Cambria" w:eastAsia="Calibri" w:hAnsi="Cambria" w:cs="Tahoma"/>
                <w:b/>
              </w:rPr>
              <w:t>100</w:t>
            </w:r>
            <w:r w:rsidRPr="00117205">
              <w:rPr>
                <w:rFonts w:ascii="Cambria" w:eastAsia="Calibri" w:hAnsi="Cambria" w:cs="Tahoma"/>
                <w:b/>
              </w:rPr>
              <w:t xml:space="preserve"> punktów = </w:t>
            </w:r>
            <w:r w:rsidR="00A60AF9">
              <w:rPr>
                <w:rFonts w:ascii="Cambria" w:eastAsia="Calibri" w:hAnsi="Cambria" w:cs="Tahoma"/>
                <w:b/>
              </w:rPr>
              <w:t>100</w:t>
            </w:r>
            <w:r w:rsidRPr="00117205">
              <w:rPr>
                <w:rFonts w:ascii="Cambria" w:eastAsia="Calibri" w:hAnsi="Cambria" w:cs="Tahoma"/>
                <w:b/>
              </w:rPr>
              <w:t>%</w:t>
            </w:r>
          </w:p>
        </w:tc>
      </w:tr>
      <w:tr w:rsidR="0084001E" w:rsidRPr="00117205" w:rsidTr="0068334E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01E" w:rsidRDefault="0084001E" w:rsidP="0068334E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4</w:t>
            </w:r>
          </w:p>
        </w:tc>
        <w:tc>
          <w:tcPr>
            <w:tcW w:w="4111" w:type="dxa"/>
          </w:tcPr>
          <w:p w:rsidR="00A60AF9" w:rsidRDefault="0084001E" w:rsidP="00A60AF9">
            <w:pPr>
              <w:spacing w:after="0" w:line="240" w:lineRule="auto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 xml:space="preserve">Premium </w:t>
            </w:r>
            <w:proofErr w:type="spellStart"/>
            <w:r w:rsidRPr="00A60AF9">
              <w:rPr>
                <w:rFonts w:asciiTheme="majorHAnsi" w:eastAsia="Calibri" w:hAnsiTheme="majorHAnsi" w:cs="Arial"/>
              </w:rPr>
              <w:t>Outdoor</w:t>
            </w:r>
            <w:proofErr w:type="spellEnd"/>
            <w:r w:rsidRPr="00A60AF9">
              <w:rPr>
                <w:rFonts w:asciiTheme="majorHAnsi" w:eastAsia="Calibri" w:hAnsiTheme="majorHAnsi" w:cs="Arial"/>
              </w:rPr>
              <w:t xml:space="preserve"> Sp. z </w:t>
            </w:r>
            <w:proofErr w:type="spellStart"/>
            <w:r w:rsidRPr="00A60AF9">
              <w:rPr>
                <w:rFonts w:asciiTheme="majorHAnsi" w:eastAsia="Calibri" w:hAnsiTheme="majorHAnsi" w:cs="Arial"/>
              </w:rPr>
              <w:t>o.o</w:t>
            </w:r>
            <w:proofErr w:type="spellEnd"/>
            <w:r w:rsidRPr="00A60AF9">
              <w:rPr>
                <w:rFonts w:asciiTheme="majorHAnsi" w:eastAsia="Calibri" w:hAnsiTheme="majorHAnsi" w:cs="Arial"/>
              </w:rPr>
              <w:t xml:space="preserve"> z siedzibą przy </w:t>
            </w:r>
            <w:r w:rsidR="00A60AF9">
              <w:rPr>
                <w:rFonts w:asciiTheme="majorHAnsi" w:eastAsia="Calibri" w:hAnsiTheme="majorHAnsi" w:cs="Arial"/>
              </w:rPr>
              <w:t xml:space="preserve"> </w:t>
            </w:r>
            <w:r w:rsidRPr="00A60AF9">
              <w:rPr>
                <w:rFonts w:asciiTheme="majorHAnsi" w:eastAsia="Calibri" w:hAnsiTheme="majorHAnsi" w:cs="Arial"/>
              </w:rPr>
              <w:t xml:space="preserve">ul. Stanisława Lema, </w:t>
            </w:r>
          </w:p>
          <w:p w:rsidR="00A60AF9" w:rsidRDefault="0084001E" w:rsidP="00A60AF9">
            <w:pPr>
              <w:spacing w:after="0" w:line="240" w:lineRule="auto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>20-446 Lublin;</w:t>
            </w:r>
          </w:p>
          <w:p w:rsidR="0084001E" w:rsidRPr="00A60AF9" w:rsidRDefault="0084001E" w:rsidP="00A60AF9">
            <w:pPr>
              <w:spacing w:after="0" w:line="240" w:lineRule="auto"/>
              <w:jc w:val="both"/>
              <w:rPr>
                <w:rFonts w:asciiTheme="majorHAnsi" w:eastAsia="Calibri" w:hAnsiTheme="majorHAnsi" w:cs="Arial"/>
              </w:rPr>
            </w:pPr>
            <w:r w:rsidRPr="00A60AF9">
              <w:rPr>
                <w:rFonts w:asciiTheme="majorHAnsi" w:eastAsia="Calibri" w:hAnsiTheme="majorHAnsi" w:cs="Arial"/>
              </w:rPr>
              <w:t>NIP: 9462584112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E" w:rsidRPr="00117205" w:rsidRDefault="0084001E" w:rsidP="0084001E">
            <w:pPr>
              <w:spacing w:after="0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Calibri" w:hAnsi="Cambria" w:cs="Tahoma"/>
              </w:rPr>
              <w:t>1</w:t>
            </w:r>
            <w:r w:rsidRPr="00117205">
              <w:rPr>
                <w:rFonts w:ascii="Cambria" w:eastAsia="Calibri" w:hAnsi="Cambria" w:cs="Tahoma"/>
              </w:rPr>
              <w:t xml:space="preserve">) Cena – </w:t>
            </w:r>
            <w:r>
              <w:rPr>
                <w:rFonts w:ascii="Cambria" w:eastAsia="Times New Roman" w:hAnsi="Cambria" w:cs="Times New Roman"/>
                <w:lang w:eastAsia="pl-PL"/>
              </w:rPr>
              <w:t>48,27</w:t>
            </w: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Pr="00117205">
              <w:rPr>
                <w:rFonts w:ascii="Cambria" w:eastAsia="Times New Roman" w:hAnsi="Cambria" w:cs="Times New Roman"/>
                <w:lang w:eastAsia="pl-PL"/>
              </w:rPr>
              <w:t xml:space="preserve">pkt. </w:t>
            </w:r>
          </w:p>
          <w:p w:rsidR="0084001E" w:rsidRPr="00117205" w:rsidRDefault="0084001E" w:rsidP="0084001E">
            <w:pPr>
              <w:spacing w:after="0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2) </w:t>
            </w:r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 xml:space="preserve">Ilość porcji produktów degustacyjnych </w:t>
            </w:r>
            <w:proofErr w:type="spellStart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>finger</w:t>
            </w:r>
            <w:proofErr w:type="spellEnd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 w:rsidR="00A60AF9" w:rsidRPr="00A60AF9">
              <w:rPr>
                <w:rFonts w:ascii="Cambria" w:eastAsia="Andale Sans UI" w:hAnsi="Cambria" w:cs="Arial"/>
                <w:kern w:val="2"/>
                <w:sz w:val="20"/>
                <w:szCs w:val="20"/>
                <w:lang w:eastAsia="pl-PL" w:bidi="hi-IN"/>
              </w:rPr>
              <w:t>foot</w:t>
            </w:r>
            <w:proofErr w:type="spellEnd"/>
            <w:r w:rsidR="00A60AF9" w:rsidRPr="00117205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A60AF9">
              <w:rPr>
                <w:rFonts w:ascii="Cambria" w:eastAsia="Times New Roman" w:hAnsi="Cambria" w:cs="Times New Roman"/>
                <w:lang w:eastAsia="pl-PL"/>
              </w:rPr>
              <w:t xml:space="preserve">– wariant rozszerzony </w:t>
            </w:r>
            <w:r w:rsidR="00A60AF9" w:rsidRPr="00117205">
              <w:rPr>
                <w:rFonts w:ascii="Cambria" w:eastAsia="Times New Roman" w:hAnsi="Cambria" w:cs="Times New Roman"/>
                <w:lang w:eastAsia="pl-PL"/>
              </w:rPr>
              <w:t xml:space="preserve">– 40 pkt </w:t>
            </w:r>
          </w:p>
          <w:p w:rsidR="0084001E" w:rsidRDefault="0084001E" w:rsidP="00A60AF9">
            <w:pPr>
              <w:spacing w:after="0"/>
              <w:jc w:val="both"/>
              <w:rPr>
                <w:rFonts w:ascii="Cambria" w:eastAsia="Calibri" w:hAnsi="Cambria" w:cs="Tahoma"/>
              </w:rPr>
            </w:pPr>
            <w:r w:rsidRPr="00117205">
              <w:rPr>
                <w:rFonts w:ascii="Cambria" w:eastAsia="Calibri" w:hAnsi="Cambria" w:cs="Tahoma"/>
                <w:b/>
              </w:rPr>
              <w:t xml:space="preserve">Razem: </w:t>
            </w:r>
            <w:r w:rsidR="00A60AF9">
              <w:rPr>
                <w:rFonts w:ascii="Cambria" w:eastAsia="Calibri" w:hAnsi="Cambria" w:cs="Tahoma"/>
                <w:b/>
              </w:rPr>
              <w:t>88,27</w:t>
            </w:r>
            <w:r w:rsidRPr="00117205">
              <w:rPr>
                <w:rFonts w:ascii="Cambria" w:eastAsia="Calibri" w:hAnsi="Cambria" w:cs="Tahoma"/>
                <w:b/>
              </w:rPr>
              <w:t xml:space="preserve">punktów = </w:t>
            </w:r>
            <w:r w:rsidR="00A60AF9">
              <w:rPr>
                <w:rFonts w:ascii="Cambria" w:eastAsia="Calibri" w:hAnsi="Cambria" w:cs="Tahoma"/>
                <w:b/>
              </w:rPr>
              <w:t>88,27</w:t>
            </w:r>
            <w:r w:rsidRPr="00117205">
              <w:rPr>
                <w:rFonts w:ascii="Cambria" w:eastAsia="Calibri" w:hAnsi="Cambria" w:cs="Tahoma"/>
                <w:b/>
              </w:rPr>
              <w:t>%</w:t>
            </w:r>
          </w:p>
        </w:tc>
      </w:tr>
      <w:bookmarkEnd w:id="3"/>
    </w:tbl>
    <w:p w:rsidR="0084001E" w:rsidRPr="00117205" w:rsidRDefault="0084001E" w:rsidP="0084001E">
      <w:pPr>
        <w:suppressAutoHyphens/>
        <w:ind w:left="720"/>
        <w:contextualSpacing/>
        <w:jc w:val="both"/>
        <w:rPr>
          <w:rFonts w:ascii="Cambria" w:eastAsia="Calibri" w:hAnsi="Cambria" w:cs="Arial"/>
          <w:b/>
          <w:u w:val="single"/>
          <w:lang w:eastAsia="ar-SA"/>
        </w:rPr>
      </w:pPr>
    </w:p>
    <w:p w:rsidR="0084001E" w:rsidRPr="00117205" w:rsidRDefault="0084001E" w:rsidP="0084001E">
      <w:pPr>
        <w:suppressAutoHyphens/>
        <w:contextualSpacing/>
        <w:jc w:val="both"/>
        <w:rPr>
          <w:rFonts w:ascii="Cambria" w:eastAsia="Calibri" w:hAnsi="Cambria" w:cs="Arial"/>
          <w:b/>
          <w:u w:val="single"/>
          <w:lang w:eastAsia="ar-SA"/>
        </w:rPr>
      </w:pPr>
    </w:p>
    <w:p w:rsidR="0084001E" w:rsidRPr="00117205" w:rsidRDefault="0084001E" w:rsidP="0084001E">
      <w:pPr>
        <w:numPr>
          <w:ilvl w:val="0"/>
          <w:numId w:val="2"/>
        </w:numPr>
        <w:suppressAutoHyphens/>
        <w:spacing w:after="160" w:line="259" w:lineRule="auto"/>
        <w:contextualSpacing/>
        <w:jc w:val="both"/>
        <w:rPr>
          <w:rFonts w:ascii="Cambria" w:eastAsia="Calibri" w:hAnsi="Cambria" w:cs="Arial"/>
          <w:b/>
          <w:u w:val="single"/>
          <w:lang w:eastAsia="ar-SA"/>
        </w:rPr>
      </w:pPr>
      <w:r w:rsidRPr="00117205">
        <w:rPr>
          <w:rFonts w:ascii="Cambria" w:eastAsia="Calibri" w:hAnsi="Cambria" w:cs="Arial"/>
          <w:b/>
          <w:u w:val="single"/>
          <w:lang w:eastAsia="ar-SA"/>
        </w:rPr>
        <w:t>UZASADNIENIE WYBORU NAJKORZYSTNIEJSZEJ OFERTY:</w:t>
      </w:r>
    </w:p>
    <w:p w:rsidR="0084001E" w:rsidRPr="00117205" w:rsidRDefault="0084001E" w:rsidP="0084001E">
      <w:pPr>
        <w:spacing w:after="160" w:line="259" w:lineRule="auto"/>
        <w:ind w:left="360"/>
        <w:contextualSpacing/>
        <w:jc w:val="both"/>
        <w:rPr>
          <w:rFonts w:ascii="Cambria" w:eastAsia="Calibri" w:hAnsi="Cambria" w:cs="Tahoma"/>
          <w:lang w:eastAsia="pl-PL"/>
        </w:rPr>
      </w:pPr>
      <w:bookmarkStart w:id="4" w:name="_Hlk107825167"/>
      <w:r w:rsidRPr="00117205">
        <w:rPr>
          <w:rFonts w:ascii="Cambria" w:eastAsia="Calibri" w:hAnsi="Cambria" w:cs="Tahoma"/>
        </w:rPr>
        <w:t xml:space="preserve">Oferta nr </w:t>
      </w:r>
      <w:r w:rsidR="00A60AF9">
        <w:rPr>
          <w:rFonts w:ascii="Cambria" w:eastAsia="Calibri" w:hAnsi="Cambria" w:cs="Tahoma"/>
        </w:rPr>
        <w:t>3</w:t>
      </w:r>
      <w:r w:rsidRPr="00117205">
        <w:rPr>
          <w:rFonts w:ascii="Cambria" w:eastAsia="Calibri" w:hAnsi="Cambria" w:cs="Tahoma"/>
        </w:rPr>
        <w:t xml:space="preserve">– </w:t>
      </w:r>
      <w:r w:rsidR="00A60AF9" w:rsidRPr="00A60AF9">
        <w:rPr>
          <w:rFonts w:ascii="Cambria" w:eastAsia="Calibri" w:hAnsi="Cambria" w:cs="Arial"/>
        </w:rPr>
        <w:t xml:space="preserve">GMSYNERGY Sp. z </w:t>
      </w:r>
      <w:proofErr w:type="spellStart"/>
      <w:r w:rsidR="00A60AF9" w:rsidRPr="00A60AF9">
        <w:rPr>
          <w:rFonts w:ascii="Cambria" w:eastAsia="Calibri" w:hAnsi="Cambria" w:cs="Arial"/>
        </w:rPr>
        <w:t>o.o</w:t>
      </w:r>
      <w:proofErr w:type="spellEnd"/>
      <w:r w:rsidR="00A60AF9" w:rsidRPr="00A60AF9">
        <w:rPr>
          <w:rFonts w:ascii="Cambria" w:eastAsia="Calibri" w:hAnsi="Cambria" w:cs="Arial"/>
        </w:rPr>
        <w:t xml:space="preserve"> </w:t>
      </w:r>
      <w:proofErr w:type="spellStart"/>
      <w:r w:rsidR="00A60AF9" w:rsidRPr="00A60AF9">
        <w:rPr>
          <w:rFonts w:ascii="Cambria" w:eastAsia="Calibri" w:hAnsi="Cambria" w:cs="Arial"/>
        </w:rPr>
        <w:t>Sp.J</w:t>
      </w:r>
      <w:proofErr w:type="spellEnd"/>
      <w:r w:rsidR="00A60AF9" w:rsidRPr="00A60AF9">
        <w:rPr>
          <w:rFonts w:ascii="Cambria" w:eastAsia="Calibri" w:hAnsi="Cambria" w:cs="Arial"/>
        </w:rPr>
        <w:t xml:space="preserve"> </w:t>
      </w:r>
      <w:r w:rsidR="00A60AF9" w:rsidRPr="00A60AF9">
        <w:rPr>
          <w:rFonts w:ascii="Cambria" w:eastAsia="Calibri" w:hAnsi="Cambria" w:cs="Arial"/>
          <w:bCs/>
        </w:rPr>
        <w:t>z siedzibą przy ul. Tuszyńskiej 67; 95-030 Rzgów</w:t>
      </w:r>
      <w:r w:rsidRPr="00117205">
        <w:rPr>
          <w:rFonts w:ascii="Cambria" w:eastAsia="Calibri" w:hAnsi="Cambria" w:cs="Arial"/>
        </w:rPr>
        <w:t xml:space="preserve">, </w:t>
      </w:r>
      <w:r w:rsidRPr="00117205">
        <w:rPr>
          <w:rFonts w:ascii="Cambria" w:eastAsia="Calibri" w:hAnsi="Cambria" w:cs="Tahoma"/>
        </w:rPr>
        <w:t>spełnia wszystkie warunki wymagane przez Zamawiającego określone w Specyfikacji Warunków Zamówienia, uzyskała największą liczbę punktową na podstawie przyjętego kryterium oceny ofert określonych w rozdziale XXII pkt.2 Specyfikacji Warunków Zamówienia</w:t>
      </w:r>
      <w:r w:rsidRPr="00117205">
        <w:rPr>
          <w:rFonts w:ascii="Cambria" w:eastAsia="Calibri" w:hAnsi="Cambria" w:cs="Arial"/>
        </w:rPr>
        <w:t>,</w:t>
      </w:r>
      <w:r w:rsidRPr="00117205">
        <w:rPr>
          <w:rFonts w:ascii="Cambria" w:eastAsia="Calibri" w:hAnsi="Cambria" w:cs="Tahoma"/>
        </w:rPr>
        <w:t xml:space="preserve"> oferta została sprawdzona przez  </w:t>
      </w:r>
      <w:r w:rsidRPr="00117205">
        <w:rPr>
          <w:rFonts w:ascii="Cambria" w:eastAsia="Calibri" w:hAnsi="Cambria" w:cs="Tahoma"/>
          <w:lang w:eastAsia="pl-PL"/>
        </w:rPr>
        <w:t xml:space="preserve">Zamawiającego. </w:t>
      </w:r>
    </w:p>
    <w:p w:rsidR="0084001E" w:rsidRPr="00117205" w:rsidRDefault="0084001E" w:rsidP="0084001E">
      <w:pPr>
        <w:spacing w:after="160" w:line="259" w:lineRule="auto"/>
        <w:ind w:left="360"/>
        <w:contextualSpacing/>
        <w:jc w:val="both"/>
        <w:rPr>
          <w:rFonts w:ascii="Cambria" w:eastAsia="Calibri" w:hAnsi="Cambria" w:cs="Tahoma"/>
          <w:lang w:eastAsia="pl-PL"/>
        </w:rPr>
      </w:pPr>
      <w:r w:rsidRPr="00117205">
        <w:rPr>
          <w:rFonts w:ascii="Cambria" w:eastAsia="Calibri" w:hAnsi="Cambria" w:cs="Tahoma"/>
          <w:lang w:eastAsia="pl-PL"/>
        </w:rPr>
        <w:t xml:space="preserve">Wykonawca złożył wszelkie wymagane wyjaśnienia dokumenty i oświadczenia.  </w:t>
      </w:r>
    </w:p>
    <w:p w:rsidR="0084001E" w:rsidRPr="000912D9" w:rsidRDefault="0084001E" w:rsidP="0084001E">
      <w:pPr>
        <w:spacing w:after="160" w:line="259" w:lineRule="auto"/>
        <w:ind w:left="360"/>
        <w:contextualSpacing/>
        <w:jc w:val="both"/>
        <w:rPr>
          <w:rFonts w:ascii="Cambria" w:eastAsia="Calibri" w:hAnsi="Cambria" w:cs="Tahoma"/>
          <w:lang w:eastAsia="pl-PL"/>
        </w:rPr>
      </w:pPr>
      <w:r w:rsidRPr="00117205">
        <w:rPr>
          <w:rFonts w:ascii="Cambria" w:eastAsia="Calibri" w:hAnsi="Cambria" w:cs="Tahoma"/>
          <w:lang w:eastAsia="pl-PL"/>
        </w:rPr>
        <w:t xml:space="preserve">Kwota zaproponowanej oferty mieści się w  kwocie jaką Zamawiający może przeznaczyć na sfinansowanie zamówienia. </w:t>
      </w:r>
    </w:p>
    <w:p w:rsidR="0084001E" w:rsidRPr="00117205" w:rsidRDefault="0084001E" w:rsidP="0084001E">
      <w:pPr>
        <w:spacing w:after="160" w:line="259" w:lineRule="auto"/>
        <w:ind w:left="360"/>
        <w:contextualSpacing/>
        <w:jc w:val="both"/>
        <w:rPr>
          <w:rFonts w:ascii="Cambria" w:eastAsia="Calibri" w:hAnsi="Cambria" w:cs="Tahoma"/>
          <w:lang w:eastAsia="pl-PL"/>
        </w:rPr>
      </w:pPr>
    </w:p>
    <w:bookmarkEnd w:id="4"/>
    <w:p w:rsidR="0084001E" w:rsidRPr="00117205" w:rsidRDefault="0084001E" w:rsidP="008400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000000"/>
          <w:u w:val="single"/>
        </w:rPr>
      </w:pPr>
      <w:r w:rsidRPr="00117205">
        <w:rPr>
          <w:rFonts w:ascii="Cambria" w:eastAsia="Calibri" w:hAnsi="Cambria" w:cs="Arial"/>
          <w:b/>
          <w:bCs/>
          <w:color w:val="000000"/>
          <w:u w:val="single"/>
        </w:rPr>
        <w:t>TERMIN ZAWARCIA UMOWY</w:t>
      </w:r>
      <w:r w:rsidRPr="00117205">
        <w:rPr>
          <w:rFonts w:ascii="Cambria" w:eastAsia="Calibri" w:hAnsi="Cambria" w:cs="Times New Roman"/>
          <w:b/>
          <w:color w:val="000000"/>
          <w:u w:val="single"/>
        </w:rPr>
        <w:t>:</w:t>
      </w:r>
    </w:p>
    <w:p w:rsidR="0084001E" w:rsidRPr="00117205" w:rsidRDefault="0084001E" w:rsidP="00840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Times New Roman"/>
          <w:color w:val="000000"/>
        </w:rPr>
      </w:pPr>
      <w:r w:rsidRPr="00117205">
        <w:rPr>
          <w:rFonts w:ascii="Cambria" w:eastAsia="Calibri" w:hAnsi="Cambria" w:cs="Times New Roman"/>
          <w:color w:val="000000"/>
        </w:rPr>
        <w:t>Umowa w sprawie zamówienia publicznego może być zawarta w terminie zgodnym z art. 308 ust. 2 i 3 pkt 1a ustawy, tj. w terminie  nie krótszym  niż  5 dni  od  dnia  przesłania zawiadomienia  o wyborze najkorzystniejszej oferty, jeżeli zawiadomienie to zostało przesłane przy użyciu środków komunikacji elektronicznej (z uwzględnieniem art. 577 ustawy).</w:t>
      </w:r>
    </w:p>
    <w:p w:rsidR="0084001E" w:rsidRDefault="0084001E" w:rsidP="0084001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</w:rPr>
      </w:pPr>
    </w:p>
    <w:p w:rsidR="0084001E" w:rsidRPr="00117205" w:rsidRDefault="0084001E" w:rsidP="008400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Arial"/>
          <w:b/>
          <w:bCs/>
          <w:u w:val="single"/>
        </w:rPr>
      </w:pPr>
      <w:r w:rsidRPr="00117205">
        <w:rPr>
          <w:rFonts w:ascii="Cambria" w:eastAsia="Calibri" w:hAnsi="Cambria" w:cs="Arial"/>
          <w:b/>
          <w:bCs/>
          <w:u w:val="single"/>
        </w:rPr>
        <w:t>POUCZENIE O MOŻLIWOŚCI WNIESIENIA ODWOŁANIA:</w:t>
      </w:r>
    </w:p>
    <w:p w:rsidR="0084001E" w:rsidRPr="00117205" w:rsidRDefault="0084001E" w:rsidP="0084001E">
      <w:pPr>
        <w:spacing w:after="0" w:line="259" w:lineRule="auto"/>
        <w:jc w:val="both"/>
        <w:rPr>
          <w:rFonts w:ascii="Cambria" w:eastAsia="Calibri" w:hAnsi="Cambria" w:cs="Arial"/>
        </w:rPr>
      </w:pPr>
      <w:r w:rsidRPr="00117205">
        <w:rPr>
          <w:rFonts w:ascii="Cambria" w:eastAsia="Calibri" w:hAnsi="Cambria" w:cs="Arial"/>
        </w:rPr>
        <w:t xml:space="preserve">Wobec wyboru najkorzystniejszej oferty, zgodnie z art. 513 ust. 1 ustawy z dnia 11 września 2019 Prawo zamówień publicznych (Dz. U. z 2022 r., poz. 1710 ze zm.) w związku z art. 92 ust. 2 ustawy z dnia 11 września 2019 roku. Przepisy wprowadzające ustawę Prawo zamówień publicznych (Dz. U. z 2022r.,  poz. 1710 ze zm.) udziela Wykonawcom możliwość wniesienia odwołania jeżeli ma lub miał interes w uzyskaniu zamówienia oraz poniósł lub może ponieść szkodę w wyniku naruszenia przez Zamawiającego przepisów ustawy. Odwołanie powinno </w:t>
      </w:r>
      <w:r w:rsidRPr="00117205">
        <w:rPr>
          <w:rFonts w:ascii="Cambria" w:eastAsia="Calibri" w:hAnsi="Cambria" w:cs="Arial"/>
        </w:rPr>
        <w:lastRenderedPageBreak/>
        <w:t xml:space="preserve">wskazywać czynności lub zaniechania czynności Zamawiającego, której zarzuca się niezgodność z przepisami ustawy, zawierać zwięzłe przedstawienie zarzutów, określać żądanie co do sposobu rozstrzygnięcia odwołania oraz wskazywać okoliczności faktyczne i prawne uzasadniające wniesienie odwołania oraz dowody na poparcie przytoczonych okoliczności. </w:t>
      </w:r>
    </w:p>
    <w:p w:rsidR="0084001E" w:rsidRPr="00117205" w:rsidRDefault="0084001E" w:rsidP="0084001E">
      <w:pPr>
        <w:spacing w:after="0" w:line="259" w:lineRule="auto"/>
        <w:jc w:val="both"/>
        <w:rPr>
          <w:rFonts w:ascii="Cambria" w:eastAsia="Calibri" w:hAnsi="Cambria" w:cs="Arial"/>
        </w:rPr>
      </w:pPr>
      <w:r w:rsidRPr="00117205">
        <w:rPr>
          <w:rFonts w:ascii="Cambria" w:eastAsia="Calibri" w:hAnsi="Cambria" w:cs="Arial"/>
        </w:rPr>
        <w:t>Odwołanie wnosi się do Prezesa Krajowej Izby Odwoławczej Pisma w formie pisemnej albo w formie elektronicznej albo w postaci elektronicznej, z tym że odwołanie wniesione w postaci elektronicznej, wymaga opatrzenia podpisem zaufanym. Odwołanie w formie pisemnej wnosi się za pośrednictwem operatora pocztowego, w rozumieniu ustawy z dnia 23 listopada 2012 r. – Prawo pocztowe, osobiście lub za pośrednictwem posłańca, a odwołanie w formie lub postaci elektronicznej wnosi się przy użyciu środków komunikacji elektronicznej.</w:t>
      </w:r>
    </w:p>
    <w:p w:rsidR="0084001E" w:rsidRPr="00117205" w:rsidRDefault="0084001E" w:rsidP="0084001E">
      <w:pPr>
        <w:spacing w:after="0" w:line="259" w:lineRule="auto"/>
        <w:jc w:val="both"/>
        <w:rPr>
          <w:rFonts w:ascii="Cambria" w:eastAsia="Calibri" w:hAnsi="Cambria" w:cs="Arial"/>
        </w:rPr>
      </w:pPr>
      <w:r w:rsidRPr="00117205">
        <w:rPr>
          <w:rFonts w:ascii="Cambria" w:eastAsia="Calibri" w:hAnsi="Cambria" w:cs="Arial"/>
        </w:rPr>
        <w:t>Odwołujący przekazuje Zamawiającemu odwołanie wniesione w formie elektronicznej albo postaci elektronicznej albo kopię tego odwołania, jeżeli zostało ono wniesione w formie pisemnej, przed upływem terminu do wniesienia odwołania w taki sposób, aby Zamawiający mógł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84001E" w:rsidRPr="00117205" w:rsidRDefault="0084001E" w:rsidP="0084001E">
      <w:pPr>
        <w:spacing w:after="160" w:line="259" w:lineRule="auto"/>
        <w:jc w:val="both"/>
        <w:rPr>
          <w:rFonts w:ascii="Cambria" w:eastAsia="Calibri" w:hAnsi="Cambria" w:cs="Arial"/>
        </w:rPr>
      </w:pPr>
      <w:r w:rsidRPr="00117205">
        <w:rPr>
          <w:rFonts w:ascii="Cambria" w:eastAsia="Calibri" w:hAnsi="Cambria" w:cs="Arial"/>
        </w:rPr>
        <w:t>Odwołanie wnosi się w terminie 5 dni od dnia przesłania zawiadomienia o wyborze najkorzystniejszej oferty.</w:t>
      </w:r>
    </w:p>
    <w:p w:rsidR="0084001E" w:rsidRPr="00117205" w:rsidRDefault="0084001E" w:rsidP="0084001E">
      <w:pPr>
        <w:spacing w:after="160" w:line="259" w:lineRule="auto"/>
        <w:jc w:val="both"/>
        <w:rPr>
          <w:rFonts w:ascii="Cambria" w:eastAsia="Calibri" w:hAnsi="Cambria" w:cs="Arial"/>
          <w:b/>
          <w:bCs/>
        </w:rPr>
      </w:pPr>
    </w:p>
    <w:p w:rsidR="0084001E" w:rsidRPr="00117205" w:rsidRDefault="0084001E" w:rsidP="0084001E">
      <w:pPr>
        <w:spacing w:after="160" w:line="259" w:lineRule="auto"/>
        <w:jc w:val="both"/>
        <w:rPr>
          <w:rFonts w:ascii="Cambria" w:eastAsia="Calibri" w:hAnsi="Cambria" w:cs="Arial"/>
        </w:rPr>
      </w:pPr>
    </w:p>
    <w:p w:rsidR="0084001E" w:rsidRPr="00117205" w:rsidRDefault="0084001E" w:rsidP="0084001E">
      <w:pPr>
        <w:spacing w:after="0" w:line="259" w:lineRule="auto"/>
        <w:jc w:val="both"/>
        <w:rPr>
          <w:rFonts w:ascii="Arial Narrow" w:eastAsia="Calibri" w:hAnsi="Arial Narrow" w:cs="Times New Roman"/>
        </w:rPr>
      </w:pPr>
    </w:p>
    <w:p w:rsidR="0084001E" w:rsidRPr="00117205" w:rsidRDefault="0084001E" w:rsidP="0084001E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84001E" w:rsidRPr="00117205" w:rsidRDefault="0084001E" w:rsidP="0084001E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117205">
        <w:rPr>
          <w:rFonts w:ascii="Cambria" w:eastAsia="Andale Sans UI" w:hAnsi="Cambria" w:cs="Arial"/>
        </w:rPr>
        <w:t>Jacek Urbański</w:t>
      </w:r>
    </w:p>
    <w:p w:rsidR="0084001E" w:rsidRPr="00117205" w:rsidRDefault="0084001E" w:rsidP="0084001E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117205">
        <w:rPr>
          <w:rFonts w:ascii="Cambria" w:eastAsia="Andale Sans UI" w:hAnsi="Cambria" w:cs="Arial"/>
        </w:rPr>
        <w:t>( - )</w:t>
      </w:r>
    </w:p>
    <w:p w:rsidR="0084001E" w:rsidRPr="00117205" w:rsidRDefault="0084001E" w:rsidP="0084001E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117205">
        <w:rPr>
          <w:rFonts w:ascii="Cambria" w:eastAsia="Andale Sans UI" w:hAnsi="Cambria" w:cs="Arial"/>
        </w:rPr>
        <w:t>Dyrektor LCPR</w:t>
      </w:r>
    </w:p>
    <w:p w:rsidR="0084001E" w:rsidRPr="00117205" w:rsidRDefault="0084001E" w:rsidP="0084001E">
      <w:pPr>
        <w:spacing w:after="160" w:line="259" w:lineRule="auto"/>
        <w:rPr>
          <w:rFonts w:ascii="Calibri" w:eastAsia="Calibri" w:hAnsi="Calibri" w:cs="Times New Roman"/>
        </w:rPr>
      </w:pPr>
    </w:p>
    <w:p w:rsidR="0084001E" w:rsidRPr="00117205" w:rsidRDefault="0084001E" w:rsidP="0084001E">
      <w:pPr>
        <w:spacing w:after="160" w:line="259" w:lineRule="auto"/>
        <w:rPr>
          <w:rFonts w:ascii="Calibri" w:eastAsia="Calibri" w:hAnsi="Calibri" w:cs="Times New Roman"/>
        </w:rPr>
      </w:pPr>
    </w:p>
    <w:p w:rsidR="0084001E" w:rsidRPr="00117205" w:rsidRDefault="0084001E" w:rsidP="0084001E">
      <w:pPr>
        <w:spacing w:after="160" w:line="259" w:lineRule="auto"/>
        <w:rPr>
          <w:rFonts w:ascii="Calibri" w:eastAsia="Calibri" w:hAnsi="Calibri" w:cs="Times New Roman"/>
        </w:rPr>
      </w:pPr>
      <w:bookmarkStart w:id="5" w:name="_GoBack"/>
      <w:bookmarkEnd w:id="5"/>
    </w:p>
    <w:sectPr w:rsidR="0084001E" w:rsidRPr="001172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A60AF9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7D0DC7" w:rsidRDefault="00A60AF9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724B8" w:rsidRPr="007724B8" w:rsidRDefault="00A60AF9" w:rsidP="007724B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 w:rsidRPr="007724B8">
      <w:rPr>
        <w:rFonts w:ascii="Arial Narrow" w:hAnsi="Arial Narrow" w:cs="Arial Narrow"/>
        <w:sz w:val="18"/>
        <w:szCs w:val="18"/>
      </w:rPr>
      <w:t>Zadanie realizowane jest w ramach projektu RPLB.01.04.01-08-0002/20 pn. „Promocja gospodarcza województwa lubuskiego poprzez organizację i udział w krajowych i zagranicznyc</w:t>
    </w:r>
    <w:r w:rsidRPr="007724B8">
      <w:rPr>
        <w:rFonts w:ascii="Arial Narrow" w:hAnsi="Arial Narrow" w:cs="Arial Narrow"/>
        <w:sz w:val="18"/>
        <w:szCs w:val="18"/>
      </w:rPr>
      <w:t>h misjach gospodarczych – druga edycja” w ramach Regionalnego Programu Operacyjnego Lubuskie 2020, Działanie 1.4. Promocja regionu i umiędzynarodowienie sektora MŚP, Poddziałanie 1.4.1. Promocja regionu i umiędzynarodowienie sektora MŚP – projekty realizow</w:t>
    </w:r>
    <w:r w:rsidRPr="007724B8">
      <w:rPr>
        <w:rFonts w:ascii="Arial Narrow" w:hAnsi="Arial Narrow" w:cs="Arial Narrow"/>
        <w:sz w:val="18"/>
        <w:szCs w:val="18"/>
      </w:rPr>
      <w:t>ane poza formułą ZIT</w:t>
    </w:r>
  </w:p>
  <w:p w:rsidR="007D0DC7" w:rsidRDefault="00A60AF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A60AF9">
    <w:pPr>
      <w:pStyle w:val="Nagwek"/>
      <w:jc w:val="center"/>
    </w:pPr>
    <w:r w:rsidRPr="00006C1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04C1EF4" wp14:editId="034C1FEE">
          <wp:extent cx="4678680" cy="755904"/>
          <wp:effectExtent l="0" t="0" r="762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BD4"/>
    <w:multiLevelType w:val="hybridMultilevel"/>
    <w:tmpl w:val="C50E54E6"/>
    <w:lvl w:ilvl="0" w:tplc="6FF8FB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92062"/>
    <w:multiLevelType w:val="hybridMultilevel"/>
    <w:tmpl w:val="D6AE5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B1B"/>
    <w:multiLevelType w:val="hybridMultilevel"/>
    <w:tmpl w:val="F8301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22948"/>
    <w:multiLevelType w:val="hybridMultilevel"/>
    <w:tmpl w:val="48741BCE"/>
    <w:lvl w:ilvl="0" w:tplc="1338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B3"/>
    <w:rsid w:val="007114B3"/>
    <w:rsid w:val="0084001E"/>
    <w:rsid w:val="00A60AF9"/>
    <w:rsid w:val="00B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14B3"/>
  </w:style>
  <w:style w:type="paragraph" w:styleId="Nagwek">
    <w:name w:val="header"/>
    <w:basedOn w:val="Normalny"/>
    <w:link w:val="NagwekZnak"/>
    <w:uiPriority w:val="99"/>
    <w:semiHidden/>
    <w:unhideWhenUsed/>
    <w:rsid w:val="0071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4B3"/>
  </w:style>
  <w:style w:type="table" w:styleId="Tabela-Siatka">
    <w:name w:val="Table Grid"/>
    <w:basedOn w:val="Standardowy"/>
    <w:uiPriority w:val="39"/>
    <w:rsid w:val="0071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4B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0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14B3"/>
  </w:style>
  <w:style w:type="paragraph" w:styleId="Nagwek">
    <w:name w:val="header"/>
    <w:basedOn w:val="Normalny"/>
    <w:link w:val="NagwekZnak"/>
    <w:uiPriority w:val="99"/>
    <w:semiHidden/>
    <w:unhideWhenUsed/>
    <w:rsid w:val="0071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4B3"/>
  </w:style>
  <w:style w:type="table" w:styleId="Tabela-Siatka">
    <w:name w:val="Table Grid"/>
    <w:basedOn w:val="Standardowy"/>
    <w:uiPriority w:val="39"/>
    <w:rsid w:val="0071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4B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0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2023-08-24T17:44:00Z</dcterms:created>
  <dcterms:modified xsi:type="dcterms:W3CDTF">2023-08-24T18:01:00Z</dcterms:modified>
</cp:coreProperties>
</file>