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076B" w14:textId="77777777" w:rsidR="00444B49" w:rsidRDefault="00444B49">
      <w:r w:rsidRPr="00444B49">
        <w:t>1. Załącznik nr 4 do SWZ Opis Przedmiotu Zamówienia. Wykonawca zwraca się do Zamawiającego o sprecyzowanie terminu rozpoczęcia obowiązywania umowy na dostawę energii elektrycznej oraz zakończenia jej obowiązywania. W opisie przedmiotu zamówienia, SWZ oraz Projektowanych Postanowieniach Umowy, Zamawiający wskazuje termin 01.01.2025 – 31.12.2025, natomiast w OPZ oraz odpowiedziach na pytania Zamawiający pisze iż umowa z obecnym dostawcą obowiązuje do dnia 30.06.2025. Dopóki obowiązuje obecna umowa niemożliwe jest rozpoczęcie dostaw energii realizowanych przez innego sprzedawcę. Wykonawca zwraca się do Zamawiającego o określenie ostatecznego terminu rozpoczęcia i zakończenia obowiązywania umowy.</w:t>
      </w:r>
    </w:p>
    <w:p w14:paraId="6B73E76B" w14:textId="75046E00" w:rsidR="00FF4FE6" w:rsidRPr="00024DB9" w:rsidRDefault="00FF4FE6">
      <w:r w:rsidRPr="00024DB9">
        <w:t>ODP.</w:t>
      </w:r>
    </w:p>
    <w:p w14:paraId="2CF9495B" w14:textId="77777777" w:rsidR="00FF4FE6" w:rsidRPr="00024DB9" w:rsidRDefault="00FF4FE6" w:rsidP="00FF4FE6">
      <w:pPr>
        <w:pStyle w:val="Bezodstpw"/>
        <w:rPr>
          <w:color w:val="3A7C22" w:themeColor="accent6" w:themeShade="BF"/>
        </w:rPr>
      </w:pPr>
      <w:r w:rsidRPr="00024DB9">
        <w:rPr>
          <w:color w:val="3A7C22" w:themeColor="accent6" w:themeShade="BF"/>
        </w:rPr>
        <w:t xml:space="preserve">Okres obowiązywania umowy to 01.01.2025 do 31.12.2025. </w:t>
      </w:r>
    </w:p>
    <w:p w14:paraId="4C69F2C9" w14:textId="2F997372" w:rsidR="00FF4FE6" w:rsidRPr="00024DB9" w:rsidRDefault="00FF4FE6" w:rsidP="00FF4FE6">
      <w:pPr>
        <w:pStyle w:val="Bezodstpw"/>
        <w:rPr>
          <w:color w:val="3A7C22" w:themeColor="accent6" w:themeShade="BF"/>
        </w:rPr>
      </w:pPr>
      <w:r w:rsidRPr="00024DB9">
        <w:rPr>
          <w:color w:val="3A7C22" w:themeColor="accent6" w:themeShade="BF"/>
        </w:rPr>
        <w:t xml:space="preserve">Zamawiający ma świadomość </w:t>
      </w:r>
      <w:r w:rsidR="00024DB9" w:rsidRPr="00024DB9">
        <w:rPr>
          <w:color w:val="3A7C22" w:themeColor="accent6" w:themeShade="BF"/>
        </w:rPr>
        <w:t>okresu na jaki ma zawartą obecna umowę.</w:t>
      </w:r>
    </w:p>
    <w:p w14:paraId="09A60F72" w14:textId="77777777" w:rsidR="00FF4FE6" w:rsidRDefault="00FF4FE6"/>
    <w:p w14:paraId="7512DB1F" w14:textId="77777777" w:rsidR="00444B49" w:rsidRDefault="00444B49">
      <w:r w:rsidRPr="00444B49">
        <w:br/>
        <w:t>2. Załącznik nr 4 do SWZ Opis Przedmiotu Zamówienia pkt. 2 Czy zakup energii z rynku terminowego wg. kontraktów base_Q i base_Y ma obejmować jednorazowy zakup danego kontraktu w wysokości 100% wolumenu w danym kwartale, roku?</w:t>
      </w:r>
    </w:p>
    <w:p w14:paraId="1CA435E4" w14:textId="453F39EE" w:rsidR="00024DB9" w:rsidRDefault="00024DB9">
      <w:r>
        <w:t>Odpowiedź:</w:t>
      </w:r>
    </w:p>
    <w:p w14:paraId="43A41E27" w14:textId="612BEF85" w:rsidR="00024DB9" w:rsidRPr="00024DB9" w:rsidRDefault="00024DB9">
      <w:pPr>
        <w:rPr>
          <w:color w:val="3A7C22" w:themeColor="accent6" w:themeShade="BF"/>
        </w:rPr>
      </w:pPr>
      <w:r w:rsidRPr="00024DB9">
        <w:rPr>
          <w:color w:val="3A7C22" w:themeColor="accent6" w:themeShade="BF"/>
        </w:rPr>
        <w:t xml:space="preserve">Ma obejmować jednorazowy zakup </w:t>
      </w:r>
      <w:r w:rsidRPr="00024DB9">
        <w:rPr>
          <w:color w:val="3A7C22" w:themeColor="accent6" w:themeShade="BF"/>
        </w:rPr>
        <w:t>kontraktu w wysokości 100% wolumenu w danym kwartale</w:t>
      </w:r>
      <w:r w:rsidRPr="00024DB9">
        <w:rPr>
          <w:color w:val="3A7C22" w:themeColor="accent6" w:themeShade="BF"/>
        </w:rPr>
        <w:t xml:space="preserve"> lub </w:t>
      </w:r>
      <w:r w:rsidRPr="00024DB9">
        <w:rPr>
          <w:color w:val="3A7C22" w:themeColor="accent6" w:themeShade="BF"/>
        </w:rPr>
        <w:t>roku</w:t>
      </w:r>
      <w:r w:rsidRPr="00024DB9">
        <w:rPr>
          <w:color w:val="3A7C22" w:themeColor="accent6" w:themeShade="BF"/>
        </w:rPr>
        <w:t>.</w:t>
      </w:r>
    </w:p>
    <w:p w14:paraId="1B24BCFF" w14:textId="3A2D4CDC" w:rsidR="00024DB9" w:rsidRPr="00024DB9" w:rsidRDefault="00024DB9">
      <w:pPr>
        <w:rPr>
          <w:color w:val="3A7C22" w:themeColor="accent6" w:themeShade="BF"/>
        </w:rPr>
      </w:pPr>
      <w:r w:rsidRPr="00024DB9">
        <w:rPr>
          <w:color w:val="3A7C22" w:themeColor="accent6" w:themeShade="BF"/>
        </w:rPr>
        <w:t>Jeżeli Zmawiający nie dokona zakupu kwartalnego lub rocznego wówczas rozliczenia odbywają się po RDN.</w:t>
      </w:r>
    </w:p>
    <w:p w14:paraId="476C3A0D" w14:textId="77777777" w:rsidR="00444B49" w:rsidRDefault="00444B49">
      <w:r w:rsidRPr="00444B49">
        <w:br/>
        <w:t>3. SWZ Rozdział XIII pkt. 3 Czy przez „zakres taki jak w OPZ” Zamawiający ma na myśli ilość wolumenu który mają obejmować referencje?</w:t>
      </w:r>
    </w:p>
    <w:p w14:paraId="635EFBE2" w14:textId="5A7FF0D9" w:rsidR="00CC6BED" w:rsidRPr="00CC6BED" w:rsidRDefault="00CC6BED" w:rsidP="00CC6BED">
      <w:pPr>
        <w:pStyle w:val="Bezodstpw"/>
        <w:rPr>
          <w:color w:val="3A7C22" w:themeColor="accent6" w:themeShade="BF"/>
        </w:rPr>
      </w:pPr>
      <w:r w:rsidRPr="00CC6BED">
        <w:rPr>
          <w:color w:val="3A7C22" w:themeColor="accent6" w:themeShade="BF"/>
        </w:rPr>
        <w:t>Zamawiający ma na myśli minimum jedną referencję na wolumen zawarty w OPZ.</w:t>
      </w:r>
    </w:p>
    <w:p w14:paraId="4BBA3151" w14:textId="105A6006" w:rsidR="00CC6BED" w:rsidRPr="00CC6BED" w:rsidRDefault="00CC6BED" w:rsidP="00CC6BED">
      <w:pPr>
        <w:pStyle w:val="Bezodstpw"/>
        <w:rPr>
          <w:color w:val="3A7C22" w:themeColor="accent6" w:themeShade="BF"/>
        </w:rPr>
      </w:pPr>
      <w:r w:rsidRPr="00CC6BED">
        <w:rPr>
          <w:color w:val="3A7C22" w:themeColor="accent6" w:themeShade="BF"/>
        </w:rPr>
        <w:t>Wolumen</w:t>
      </w:r>
      <w:r w:rsidR="00F87A2D">
        <w:rPr>
          <w:color w:val="3A7C22" w:themeColor="accent6" w:themeShade="BF"/>
        </w:rPr>
        <w:t>y</w:t>
      </w:r>
      <w:r w:rsidRPr="00CC6BED">
        <w:rPr>
          <w:color w:val="3A7C22" w:themeColor="accent6" w:themeShade="BF"/>
        </w:rPr>
        <w:t xml:space="preserve"> z </w:t>
      </w:r>
      <w:r w:rsidR="00F87A2D">
        <w:rPr>
          <w:color w:val="3A7C22" w:themeColor="accent6" w:themeShade="BF"/>
        </w:rPr>
        <w:t xml:space="preserve">kilku </w:t>
      </w:r>
      <w:r w:rsidRPr="00CC6BED">
        <w:rPr>
          <w:color w:val="3A7C22" w:themeColor="accent6" w:themeShade="BF"/>
        </w:rPr>
        <w:t xml:space="preserve">referencji </w:t>
      </w:r>
      <w:r w:rsidR="00F87A2D">
        <w:rPr>
          <w:color w:val="3A7C22" w:themeColor="accent6" w:themeShade="BF"/>
        </w:rPr>
        <w:t xml:space="preserve">na mniejszą ilość energii </w:t>
      </w:r>
      <w:r w:rsidRPr="00CC6BED">
        <w:rPr>
          <w:color w:val="3A7C22" w:themeColor="accent6" w:themeShade="BF"/>
        </w:rPr>
        <w:t>nie sumuje się.</w:t>
      </w:r>
    </w:p>
    <w:p w14:paraId="642879E0" w14:textId="77777777" w:rsidR="00444B49" w:rsidRDefault="00444B49">
      <w:r w:rsidRPr="00444B49">
        <w:br/>
        <w:t>4. Załącznik nr 5 do SWZ Paragraf 5 pkt. 4. Wykonawca zwraca się do Zamawiającego o modyfikację wzoru do rozliczania odkupu nadwyżek energii z instalacji OZE. W związku ze zmianami na rynku bilansującym od dnia 14.06.2024 indeksy CROz i CROs już nie funkcjonują. Ponadto Wykonawca zwraca się do Zamawiającego o sprecyzowanie czy sprzedaż gwarancji pochodzenia OZE ma dotyczyć sprzedaży tych gwarancji przez Wykonawcę do Zamawiającego, czy sprzedaży gwarancji pochodzących z instalacji OZE Zamawiającego do Wykonawcy?</w:t>
      </w:r>
    </w:p>
    <w:p w14:paraId="6C0229BF" w14:textId="084E4173" w:rsidR="00A13F3E" w:rsidRDefault="00A13F3E">
      <w:r>
        <w:t>Odpowiedź</w:t>
      </w:r>
    </w:p>
    <w:p w14:paraId="02034778" w14:textId="128645B3" w:rsidR="00A13F3E" w:rsidRPr="00417689" w:rsidRDefault="00417689">
      <w:pPr>
        <w:rPr>
          <w:color w:val="3A7C22" w:themeColor="accent6" w:themeShade="BF"/>
        </w:rPr>
      </w:pPr>
      <w:r w:rsidRPr="00417689">
        <w:rPr>
          <w:color w:val="3A7C22" w:themeColor="accent6" w:themeShade="BF"/>
        </w:rPr>
        <w:t>Zamawiający</w:t>
      </w:r>
      <w:r w:rsidRPr="00417689">
        <w:rPr>
          <w:color w:val="3A7C22" w:themeColor="accent6" w:themeShade="BF"/>
        </w:rPr>
        <w:t xml:space="preserve"> podpisze umowę na wzorze wykonawcy</w:t>
      </w:r>
    </w:p>
    <w:p w14:paraId="3AC67D47" w14:textId="442CAC8F" w:rsidR="00F87A2D" w:rsidRDefault="00F87A2D">
      <w:r w:rsidRPr="00F87A2D">
        <w:rPr>
          <w:color w:val="3A7C22" w:themeColor="accent6" w:themeShade="BF"/>
        </w:rPr>
        <w:t>S</w:t>
      </w:r>
      <w:r w:rsidRPr="00F87A2D">
        <w:rPr>
          <w:color w:val="3A7C22" w:themeColor="accent6" w:themeShade="BF"/>
        </w:rPr>
        <w:t>przedaży gwarancji pochodzących</w:t>
      </w:r>
      <w:r w:rsidRPr="00F87A2D">
        <w:rPr>
          <w:color w:val="3A7C22" w:themeColor="accent6" w:themeShade="BF"/>
        </w:rPr>
        <w:t xml:space="preserve"> </w:t>
      </w:r>
      <w:r w:rsidRPr="00F87A2D">
        <w:rPr>
          <w:color w:val="3A7C22" w:themeColor="accent6" w:themeShade="BF"/>
        </w:rPr>
        <w:t xml:space="preserve"> z instalacji OZE</w:t>
      </w:r>
      <w:r w:rsidRPr="00F87A2D">
        <w:rPr>
          <w:color w:val="3A7C22" w:themeColor="accent6" w:themeShade="BF"/>
        </w:rPr>
        <w:t xml:space="preserve"> dotyczy sprzedaży </w:t>
      </w:r>
      <w:r w:rsidRPr="00F87A2D">
        <w:rPr>
          <w:color w:val="3A7C22" w:themeColor="accent6" w:themeShade="BF"/>
        </w:rPr>
        <w:t xml:space="preserve"> Zamawiającego do Wykonawcy</w:t>
      </w:r>
      <w:r w:rsidRPr="00F87A2D">
        <w:rPr>
          <w:color w:val="3A7C22" w:themeColor="accent6" w:themeShade="BF"/>
        </w:rPr>
        <w:t>.</w:t>
      </w:r>
    </w:p>
    <w:p w14:paraId="3064F0CD" w14:textId="14311A31" w:rsidR="00444B49" w:rsidRDefault="00444B49">
      <w:r w:rsidRPr="00444B49">
        <w:br/>
        <w:t>5. Załącznik nr 6 do SWZ Wykonawca zwraca się do Zamawiającego o podanie przybliżonego terminu uruchomienia instalacji OZE wskazanych w załączniku nr 6.</w:t>
      </w:r>
    </w:p>
    <w:p w14:paraId="4C4B5333" w14:textId="59B4DC2B" w:rsidR="00A13F3E" w:rsidRDefault="00A13F3E">
      <w:r>
        <w:lastRenderedPageBreak/>
        <w:t>Odpowiedź:</w:t>
      </w:r>
    </w:p>
    <w:p w14:paraId="0E709112" w14:textId="2EC8F3B5" w:rsidR="00A13F3E" w:rsidRPr="00A13F3E" w:rsidRDefault="00A13F3E">
      <w:pPr>
        <w:rPr>
          <w:color w:val="3A7C22" w:themeColor="accent6" w:themeShade="BF"/>
        </w:rPr>
      </w:pPr>
      <w:r w:rsidRPr="00A13F3E">
        <w:rPr>
          <w:color w:val="3A7C22" w:themeColor="accent6" w:themeShade="BF"/>
        </w:rPr>
        <w:t>Grudzień 2024r.</w:t>
      </w:r>
    </w:p>
    <w:p w14:paraId="04C75739" w14:textId="77777777" w:rsidR="00444B49" w:rsidRDefault="00444B49">
      <w:r w:rsidRPr="00444B49">
        <w:br/>
        <w:t>6. Załącznik nr 6 do SWZ Wykonawca zwraca się do Zamawiającego o podanie zużycia energii w poszczególnych strefach w przypadku grup taryfowych B22 i C12a. Dane te są potrzebne do wyliczenia kosztów profilu poboru.</w:t>
      </w:r>
    </w:p>
    <w:p w14:paraId="66FF18E3" w14:textId="6E08498A" w:rsidR="000D7E72" w:rsidRPr="000D7E72" w:rsidRDefault="000D7E72">
      <w:pPr>
        <w:rPr>
          <w:color w:val="3A7C22" w:themeColor="accent6" w:themeShade="BF"/>
        </w:rPr>
      </w:pPr>
      <w:r w:rsidRPr="000D7E72">
        <w:rPr>
          <w:color w:val="3A7C22" w:themeColor="accent6" w:themeShade="BF"/>
        </w:rPr>
        <w:t>Taryfa C12a</w:t>
      </w:r>
    </w:p>
    <w:p w14:paraId="6B714B60" w14:textId="6A1A5C2C" w:rsidR="000D7E72" w:rsidRPr="000D7E72" w:rsidRDefault="000D7E72" w:rsidP="000D7E72">
      <w:pPr>
        <w:pStyle w:val="Bezodstpw"/>
        <w:rPr>
          <w:color w:val="3A7C22" w:themeColor="accent6" w:themeShade="BF"/>
        </w:rPr>
      </w:pPr>
      <w:r w:rsidRPr="000D7E72">
        <w:rPr>
          <w:color w:val="3A7C22" w:themeColor="accent6" w:themeShade="BF"/>
        </w:rPr>
        <w:t xml:space="preserve">Strefa I </w:t>
      </w:r>
      <w:r w:rsidR="00417689">
        <w:rPr>
          <w:color w:val="3A7C22" w:themeColor="accent6" w:themeShade="BF"/>
        </w:rPr>
        <w:t xml:space="preserve">- </w:t>
      </w:r>
      <w:r w:rsidRPr="000D7E72">
        <w:rPr>
          <w:color w:val="3A7C22" w:themeColor="accent6" w:themeShade="BF"/>
        </w:rPr>
        <w:t>90811 kWh</w:t>
      </w:r>
    </w:p>
    <w:p w14:paraId="0067E1DF" w14:textId="3D6CD024" w:rsidR="000D7E72" w:rsidRDefault="000D7E72" w:rsidP="000D7E72">
      <w:pPr>
        <w:pStyle w:val="Bezodstpw"/>
        <w:rPr>
          <w:color w:val="3A7C22" w:themeColor="accent6" w:themeShade="BF"/>
        </w:rPr>
      </w:pPr>
      <w:r w:rsidRPr="000D7E72">
        <w:rPr>
          <w:color w:val="3A7C22" w:themeColor="accent6" w:themeShade="BF"/>
        </w:rPr>
        <w:t xml:space="preserve">Strefa II </w:t>
      </w:r>
      <w:r w:rsidR="00417689">
        <w:rPr>
          <w:color w:val="3A7C22" w:themeColor="accent6" w:themeShade="BF"/>
        </w:rPr>
        <w:t xml:space="preserve">- </w:t>
      </w:r>
      <w:r w:rsidRPr="000D7E72">
        <w:rPr>
          <w:color w:val="3A7C22" w:themeColor="accent6" w:themeShade="BF"/>
        </w:rPr>
        <w:t>198159 kWh</w:t>
      </w:r>
    </w:p>
    <w:p w14:paraId="134846D0" w14:textId="77777777" w:rsidR="000D7E72" w:rsidRDefault="000D7E72" w:rsidP="000D7E72">
      <w:pPr>
        <w:pStyle w:val="Bezodstpw"/>
        <w:rPr>
          <w:color w:val="3A7C22" w:themeColor="accent6" w:themeShade="BF"/>
        </w:rPr>
      </w:pPr>
    </w:p>
    <w:p w14:paraId="377C7F2F" w14:textId="5DE014DE" w:rsidR="000D7E72" w:rsidRDefault="000D7E72" w:rsidP="000D7E72">
      <w:pPr>
        <w:pStyle w:val="Bezodstpw"/>
        <w:rPr>
          <w:color w:val="3A7C22" w:themeColor="accent6" w:themeShade="BF"/>
        </w:rPr>
      </w:pPr>
      <w:r>
        <w:rPr>
          <w:color w:val="3A7C22" w:themeColor="accent6" w:themeShade="BF"/>
        </w:rPr>
        <w:t xml:space="preserve">Taryfa B22 </w:t>
      </w:r>
    </w:p>
    <w:p w14:paraId="65B7282C" w14:textId="59B2162F" w:rsidR="000D7E72" w:rsidRDefault="000D7E72" w:rsidP="000D7E72">
      <w:pPr>
        <w:pStyle w:val="Bezodstpw"/>
        <w:rPr>
          <w:color w:val="3A7C22" w:themeColor="accent6" w:themeShade="BF"/>
        </w:rPr>
      </w:pPr>
      <w:r>
        <w:rPr>
          <w:color w:val="3A7C22" w:themeColor="accent6" w:themeShade="BF"/>
        </w:rPr>
        <w:t>Strefa I</w:t>
      </w:r>
      <w:r w:rsidR="00417689">
        <w:rPr>
          <w:color w:val="3A7C22" w:themeColor="accent6" w:themeShade="BF"/>
        </w:rPr>
        <w:t xml:space="preserve"> - 739350</w:t>
      </w:r>
    </w:p>
    <w:p w14:paraId="21F8679D" w14:textId="4D35ED45" w:rsidR="000D7E72" w:rsidRPr="000D7E72" w:rsidRDefault="000D7E72" w:rsidP="000D7E72">
      <w:pPr>
        <w:pStyle w:val="Bezodstpw"/>
        <w:rPr>
          <w:color w:val="3A7C22" w:themeColor="accent6" w:themeShade="BF"/>
        </w:rPr>
      </w:pPr>
      <w:r>
        <w:rPr>
          <w:color w:val="3A7C22" w:themeColor="accent6" w:themeShade="BF"/>
        </w:rPr>
        <w:t>Strefa II</w:t>
      </w:r>
      <w:r w:rsidR="00417689">
        <w:rPr>
          <w:color w:val="3A7C22" w:themeColor="accent6" w:themeShade="BF"/>
        </w:rPr>
        <w:t xml:space="preserve"> - 1303317</w:t>
      </w:r>
    </w:p>
    <w:p w14:paraId="49CF94E4" w14:textId="77777777" w:rsidR="00E029F6" w:rsidRDefault="00E029F6"/>
    <w:p w14:paraId="6DDA7073" w14:textId="77777777" w:rsidR="00444B49" w:rsidRDefault="00444B49">
      <w:r w:rsidRPr="00444B49">
        <w:br/>
        <w:t>7. Załącznik nr 4 do SWZ. Wykonawca zwraca się do Zamawiającego o korektę ilości punktów poboru, gdyż z Załącznika nr 6 do SWZ wynika że jest ich 144.</w:t>
      </w:r>
    </w:p>
    <w:p w14:paraId="63D3DC9A" w14:textId="5D4FB21F" w:rsidR="000D7E72" w:rsidRDefault="000D7E72">
      <w:r>
        <w:t>Odpowiedź</w:t>
      </w:r>
    </w:p>
    <w:p w14:paraId="74D792DC" w14:textId="491A55BD" w:rsidR="000D7E72" w:rsidRPr="000D7E72" w:rsidRDefault="000D7E72">
      <w:pPr>
        <w:rPr>
          <w:color w:val="3A7C22" w:themeColor="accent6" w:themeShade="BF"/>
        </w:rPr>
      </w:pPr>
      <w:r w:rsidRPr="000D7E72">
        <w:rPr>
          <w:color w:val="3A7C22" w:themeColor="accent6" w:themeShade="BF"/>
        </w:rPr>
        <w:t>Ilość PPE 144</w:t>
      </w:r>
    </w:p>
    <w:p w14:paraId="5783B22D" w14:textId="5ED24E08" w:rsidR="000D7E72" w:rsidRPr="000D7E72" w:rsidRDefault="000D7E72" w:rsidP="000D7E72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40" w:lineRule="auto"/>
        <w:ind w:right="118"/>
        <w:jc w:val="both"/>
        <w:rPr>
          <w:rFonts w:cstheme="minorHAnsi"/>
          <w:color w:val="3A7C22" w:themeColor="accent6" w:themeShade="BF"/>
        </w:rPr>
      </w:pPr>
      <w:r w:rsidRPr="000D7E72">
        <w:rPr>
          <w:rFonts w:cstheme="minorHAnsi"/>
          <w:color w:val="3A7C22" w:themeColor="accent6" w:themeShade="BF"/>
        </w:rPr>
        <w:t xml:space="preserve">Zamawiający informuje, że posiada </w:t>
      </w:r>
      <w:r w:rsidRPr="000D7E72">
        <w:rPr>
          <w:rFonts w:cstheme="minorHAnsi"/>
          <w:color w:val="3A7C22" w:themeColor="accent6" w:themeShade="BF"/>
        </w:rPr>
        <w:t>144</w:t>
      </w:r>
      <w:r w:rsidRPr="000D7E72">
        <w:rPr>
          <w:rFonts w:cstheme="minorHAnsi"/>
          <w:color w:val="3A7C22" w:themeColor="accent6" w:themeShade="BF"/>
        </w:rPr>
        <w:t xml:space="preserve"> Punkt</w:t>
      </w:r>
      <w:r w:rsidRPr="000D7E72">
        <w:rPr>
          <w:rFonts w:cstheme="minorHAnsi"/>
          <w:color w:val="3A7C22" w:themeColor="accent6" w:themeShade="BF"/>
        </w:rPr>
        <w:t>y</w:t>
      </w:r>
      <w:r w:rsidRPr="000D7E72">
        <w:rPr>
          <w:rFonts w:cstheme="minorHAnsi"/>
          <w:color w:val="3A7C22" w:themeColor="accent6" w:themeShade="BF"/>
        </w:rPr>
        <w:t xml:space="preserve"> Poboru Energii (PPE) stanowiące załącznik nr 6 Lista PPE.</w:t>
      </w:r>
    </w:p>
    <w:p w14:paraId="57043575" w14:textId="77777777" w:rsidR="000D7E72" w:rsidRDefault="000D7E72"/>
    <w:p w14:paraId="584D2C21" w14:textId="6E69D9EE" w:rsidR="001354DD" w:rsidRDefault="00444B49">
      <w:r w:rsidRPr="00444B49">
        <w:br/>
        <w:t>8. Załącznik nr 4 do SWZ. Czy podane roczne zużycie energii uwzględnia auto konsumpcję z instalacji OZE?</w:t>
      </w:r>
    </w:p>
    <w:p w14:paraId="58247369" w14:textId="3731E51F" w:rsidR="00417689" w:rsidRPr="00417689" w:rsidRDefault="00417689">
      <w:pPr>
        <w:rPr>
          <w:color w:val="3A7C22" w:themeColor="accent6" w:themeShade="BF"/>
        </w:rPr>
      </w:pPr>
      <w:r w:rsidRPr="00417689">
        <w:rPr>
          <w:color w:val="3A7C22" w:themeColor="accent6" w:themeShade="BF"/>
        </w:rPr>
        <w:t>tak</w:t>
      </w:r>
    </w:p>
    <w:sectPr w:rsidR="00417689" w:rsidRPr="0041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65086"/>
    <w:multiLevelType w:val="multilevel"/>
    <w:tmpl w:val="FB30ED8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2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03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7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55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38" w:hanging="432"/>
      </w:pPr>
      <w:rPr>
        <w:rFonts w:hint="default"/>
        <w:lang w:val="pl-PL" w:eastAsia="en-US" w:bidi="ar-SA"/>
      </w:rPr>
    </w:lvl>
  </w:abstractNum>
  <w:abstractNum w:abstractNumId="1" w15:restartNumberingAfterBreak="0">
    <w:nsid w:val="301712C3"/>
    <w:multiLevelType w:val="hybridMultilevel"/>
    <w:tmpl w:val="FC46D068"/>
    <w:lvl w:ilvl="0" w:tplc="B99E9B0E">
      <w:start w:val="6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10900068">
    <w:abstractNumId w:val="0"/>
  </w:num>
  <w:num w:numId="2" w16cid:durableId="135885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9"/>
    <w:rsid w:val="00024DB9"/>
    <w:rsid w:val="000D7E72"/>
    <w:rsid w:val="001354DD"/>
    <w:rsid w:val="002135B7"/>
    <w:rsid w:val="00417689"/>
    <w:rsid w:val="00444B49"/>
    <w:rsid w:val="008B3E77"/>
    <w:rsid w:val="009359C5"/>
    <w:rsid w:val="00987E57"/>
    <w:rsid w:val="00A13F3E"/>
    <w:rsid w:val="00A54144"/>
    <w:rsid w:val="00CC6BED"/>
    <w:rsid w:val="00D67056"/>
    <w:rsid w:val="00E029F6"/>
    <w:rsid w:val="00F87A2D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107"/>
  <w15:chartTrackingRefBased/>
  <w15:docId w15:val="{001BD8F8-5851-4313-B6ED-20F8715C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B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B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B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B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B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B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B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44B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B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B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B4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F4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Matysik</dc:creator>
  <cp:keywords/>
  <dc:description/>
  <cp:lastModifiedBy>Przemysław Matysik</cp:lastModifiedBy>
  <cp:revision>3</cp:revision>
  <dcterms:created xsi:type="dcterms:W3CDTF">2024-11-04T08:51:00Z</dcterms:created>
  <dcterms:modified xsi:type="dcterms:W3CDTF">2024-11-04T11:09:00Z</dcterms:modified>
</cp:coreProperties>
</file>