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0ABC3" w14:textId="3772C7A7" w:rsidR="00CE7469" w:rsidRDefault="00CE7469" w:rsidP="007B629F">
      <w:pPr>
        <w:pStyle w:val="Tekstpodstawowy2"/>
        <w:spacing w:line="240" w:lineRule="auto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Nr sprawy 38/2021</w:t>
      </w:r>
    </w:p>
    <w:p w14:paraId="49621900" w14:textId="32E1485A" w:rsidR="00CE7469" w:rsidRDefault="00CE7469" w:rsidP="00CE7469">
      <w:pPr>
        <w:pStyle w:val="Tekstpodstawowy2"/>
        <w:spacing w:line="240" w:lineRule="auto"/>
        <w:jc w:val="right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Szczecin, dnia 11.10.2021 r.</w:t>
      </w:r>
    </w:p>
    <w:p w14:paraId="07A1770C" w14:textId="5860AC5F" w:rsidR="00CE7469" w:rsidRDefault="00CE7469" w:rsidP="00CE7469">
      <w:pPr>
        <w:pStyle w:val="Tekstpodstawowy2"/>
        <w:spacing w:line="240" w:lineRule="auto"/>
        <w:jc w:val="right"/>
        <w:rPr>
          <w:rFonts w:ascii="Garamond" w:hAnsi="Garamond" w:cs="Garamond"/>
          <w:lang w:eastAsia="en-US"/>
        </w:rPr>
      </w:pPr>
    </w:p>
    <w:p w14:paraId="0FC1AE61" w14:textId="77777777" w:rsidR="00CE7469" w:rsidRDefault="00CE7469" w:rsidP="00CE7469">
      <w:pPr>
        <w:pStyle w:val="Tekstpodstawowy2"/>
        <w:spacing w:line="240" w:lineRule="auto"/>
        <w:jc w:val="right"/>
        <w:rPr>
          <w:rFonts w:ascii="Garamond" w:hAnsi="Garamond" w:cs="Garamond"/>
          <w:lang w:eastAsia="en-US"/>
        </w:rPr>
      </w:pPr>
    </w:p>
    <w:p w14:paraId="674E4484" w14:textId="144B6801" w:rsidR="00CE7469" w:rsidRDefault="00CE7469" w:rsidP="00CE7469">
      <w:pPr>
        <w:pStyle w:val="Tekstpodstawowy2"/>
        <w:spacing w:line="240" w:lineRule="auto"/>
        <w:jc w:val="right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Wykonawcy uczestniczący w postepowaniu</w:t>
      </w:r>
    </w:p>
    <w:p w14:paraId="2BE19AA6" w14:textId="08F69332" w:rsidR="00CE7469" w:rsidRDefault="00CE7469" w:rsidP="00CE7469">
      <w:pPr>
        <w:pStyle w:val="Tekstpodstawowy2"/>
        <w:spacing w:line="240" w:lineRule="auto"/>
        <w:jc w:val="right"/>
        <w:rPr>
          <w:rFonts w:ascii="Garamond" w:hAnsi="Garamond" w:cs="Garamond"/>
          <w:lang w:eastAsia="en-US"/>
        </w:rPr>
      </w:pPr>
    </w:p>
    <w:p w14:paraId="0EC4FF86" w14:textId="77777777" w:rsidR="00CE7469" w:rsidRDefault="00CE7469" w:rsidP="00CE7469">
      <w:pPr>
        <w:pStyle w:val="Tekstpodstawowy2"/>
        <w:spacing w:line="240" w:lineRule="auto"/>
        <w:jc w:val="center"/>
        <w:rPr>
          <w:rFonts w:ascii="Garamond" w:hAnsi="Garamond" w:cs="Garamond"/>
          <w:sz w:val="28"/>
          <w:szCs w:val="28"/>
          <w:lang w:eastAsia="en-US"/>
        </w:rPr>
      </w:pPr>
    </w:p>
    <w:p w14:paraId="7679A42D" w14:textId="7097E8A5" w:rsidR="00CE7469" w:rsidRDefault="00CE7469" w:rsidP="00CE7469">
      <w:pPr>
        <w:pStyle w:val="Tekstpodstawowy2"/>
        <w:spacing w:line="240" w:lineRule="auto"/>
        <w:jc w:val="center"/>
        <w:rPr>
          <w:rFonts w:ascii="Garamond" w:hAnsi="Garamond" w:cs="Garamond"/>
          <w:sz w:val="28"/>
          <w:szCs w:val="28"/>
          <w:lang w:eastAsia="en-US"/>
        </w:rPr>
      </w:pPr>
      <w:r w:rsidRPr="00CE7469">
        <w:rPr>
          <w:rFonts w:ascii="Garamond" w:hAnsi="Garamond" w:cs="Garamond"/>
          <w:sz w:val="28"/>
          <w:szCs w:val="28"/>
          <w:lang w:eastAsia="en-US"/>
        </w:rPr>
        <w:t>Modyfikacja nr 1</w:t>
      </w:r>
    </w:p>
    <w:p w14:paraId="34EC8430" w14:textId="77777777" w:rsidR="00CE7469" w:rsidRPr="00CE7469" w:rsidRDefault="00CE7469" w:rsidP="00CE7469">
      <w:pPr>
        <w:pStyle w:val="Tekstpodstawowy2"/>
        <w:spacing w:line="240" w:lineRule="auto"/>
        <w:jc w:val="center"/>
        <w:rPr>
          <w:rFonts w:ascii="Garamond" w:hAnsi="Garamond" w:cs="Garamond"/>
          <w:sz w:val="28"/>
          <w:szCs w:val="28"/>
          <w:lang w:eastAsia="en-US"/>
        </w:rPr>
      </w:pPr>
    </w:p>
    <w:p w14:paraId="59878F07" w14:textId="4D48DC85" w:rsidR="00886304" w:rsidRDefault="00886304" w:rsidP="007B629F">
      <w:pPr>
        <w:pStyle w:val="Tekstpodstawowy2"/>
        <w:spacing w:line="240" w:lineRule="auto"/>
        <w:rPr>
          <w:rFonts w:ascii="Garamond" w:hAnsi="Garamond" w:cs="Garamond"/>
          <w:lang w:eastAsia="en-US"/>
        </w:rPr>
      </w:pPr>
      <w:r w:rsidRPr="00DA1D0C">
        <w:rPr>
          <w:rFonts w:ascii="Garamond" w:hAnsi="Garamond" w:cs="Garamond"/>
          <w:lang w:eastAsia="en-US"/>
        </w:rPr>
        <w:t xml:space="preserve">Dotyczy: </w:t>
      </w:r>
      <w:r w:rsidR="007B629F" w:rsidRPr="004E4C68">
        <w:rPr>
          <w:rFonts w:ascii="Garamond" w:hAnsi="Garamond"/>
        </w:rPr>
        <w:t>Postępowania prowadzonego w trybie przetargu nieograniczonego na podstawie przepisów ustawy z dnia 11 września 2019 r. Prawo zamówień publicznych – (Dz. U. z 2021 r. poz. 1129), zwanej dalej „ustawą PZP” ze względu na treść art. 2 ust 1 pkt 2 w zw. z art. 5 ust.1 pkt 2 i ust. 4 pkt 1 tej ustawy (zamówienie sektorowe o wartości równej lub przekraczającej progi unijne dla zamawiających sektorowych) pod nazwą: „Ubezpieczenie odpowiedzialności cywilnej, ubezpieczenie mienia i ubezpieczenia komunikacyjne pojazdów Zakładu Wodociągów i Kanalizacji Sp. z o.o. w okresie od 01.01.2022 r. do 31.12.2024 r.”</w:t>
      </w:r>
    </w:p>
    <w:p w14:paraId="4086E393" w14:textId="77777777" w:rsidR="00886304" w:rsidRPr="00C81318" w:rsidRDefault="00886304" w:rsidP="00D017A5">
      <w:pPr>
        <w:pStyle w:val="Tekstpodstawowy2"/>
        <w:spacing w:line="240" w:lineRule="auto"/>
        <w:rPr>
          <w:rFonts w:ascii="Garamond" w:hAnsi="Garamond" w:cs="Garamond"/>
        </w:rPr>
      </w:pPr>
    </w:p>
    <w:p w14:paraId="11D544B0" w14:textId="78FC1CC8" w:rsidR="00886304" w:rsidRPr="00AA672B" w:rsidRDefault="00886304" w:rsidP="0088551F">
      <w:pPr>
        <w:pStyle w:val="Bezodstpw"/>
        <w:jc w:val="both"/>
        <w:rPr>
          <w:rFonts w:ascii="Garamond" w:hAnsi="Garamond" w:cs="Garamond"/>
          <w:color w:val="000000"/>
          <w:sz w:val="24"/>
          <w:szCs w:val="24"/>
        </w:rPr>
      </w:pPr>
      <w:r w:rsidRPr="00AA672B">
        <w:rPr>
          <w:rFonts w:ascii="Garamond" w:hAnsi="Garamond" w:cs="Garamond"/>
          <w:color w:val="000000"/>
          <w:sz w:val="24"/>
          <w:szCs w:val="24"/>
        </w:rPr>
        <w:t xml:space="preserve">Zamawiający informuje, że na podstawie </w:t>
      </w:r>
      <w:r w:rsidR="0093025A" w:rsidRPr="004E4C68">
        <w:rPr>
          <w:rFonts w:ascii="Garamond" w:hAnsi="Garamond"/>
          <w:sz w:val="24"/>
          <w:szCs w:val="24"/>
        </w:rPr>
        <w:t xml:space="preserve">z </w:t>
      </w:r>
      <w:r w:rsidR="0093025A">
        <w:rPr>
          <w:rFonts w:ascii="Garamond" w:hAnsi="Garamond"/>
          <w:sz w:val="24"/>
          <w:szCs w:val="24"/>
        </w:rPr>
        <w:t>art. 13</w:t>
      </w:r>
      <w:r w:rsidR="0093025A">
        <w:rPr>
          <w:rFonts w:ascii="Garamond" w:hAnsi="Garamond"/>
          <w:sz w:val="24"/>
          <w:szCs w:val="24"/>
        </w:rPr>
        <w:t>7</w:t>
      </w:r>
      <w:bookmarkStart w:id="0" w:name="_GoBack"/>
      <w:bookmarkEnd w:id="0"/>
      <w:r w:rsidR="0093025A">
        <w:rPr>
          <w:rFonts w:ascii="Garamond" w:hAnsi="Garamond"/>
          <w:sz w:val="24"/>
          <w:szCs w:val="24"/>
        </w:rPr>
        <w:t xml:space="preserve"> ustawy Prawo zamówień publicznych (Dz.U. z 2021 r., poz. 1129</w:t>
      </w:r>
      <w:r>
        <w:rPr>
          <w:rFonts w:ascii="Garamond" w:hAnsi="Garamond" w:cs="Garamond"/>
          <w:color w:val="000000"/>
          <w:sz w:val="24"/>
          <w:szCs w:val="24"/>
        </w:rPr>
        <w:t>,</w:t>
      </w:r>
      <w:r w:rsidR="00D017A5">
        <w:rPr>
          <w:rFonts w:ascii="Garamond" w:hAnsi="Garamond" w:cs="Garamond"/>
          <w:color w:val="000000"/>
          <w:sz w:val="24"/>
          <w:szCs w:val="24"/>
        </w:rPr>
        <w:t xml:space="preserve"> Zamawiający</w:t>
      </w:r>
      <w:r w:rsidRPr="00AA672B">
        <w:rPr>
          <w:rFonts w:ascii="Garamond" w:hAnsi="Garamond" w:cs="Garamond"/>
          <w:color w:val="000000"/>
          <w:sz w:val="24"/>
          <w:szCs w:val="24"/>
        </w:rPr>
        <w:t xml:space="preserve"> dokonał modyfikacji treści SWZ w następującym zakresie: </w:t>
      </w:r>
    </w:p>
    <w:p w14:paraId="3DB8D5F3" w14:textId="77777777" w:rsidR="00886304" w:rsidRPr="000E06F5" w:rsidRDefault="00886304" w:rsidP="00550B9F">
      <w:pPr>
        <w:suppressAutoHyphens/>
        <w:autoSpaceDE w:val="0"/>
        <w:autoSpaceDN w:val="0"/>
        <w:jc w:val="both"/>
        <w:rPr>
          <w:rFonts w:ascii="Garamond" w:hAnsi="Garamond" w:cs="Garamond"/>
        </w:rPr>
      </w:pPr>
    </w:p>
    <w:p w14:paraId="4088E32A" w14:textId="77777777" w:rsidR="00886304" w:rsidRDefault="00886304" w:rsidP="0088551F">
      <w:pPr>
        <w:suppressAutoHyphens/>
        <w:autoSpaceDE w:val="0"/>
        <w:autoSpaceDN w:val="0"/>
        <w:ind w:left="540"/>
        <w:jc w:val="both"/>
        <w:rPr>
          <w:rFonts w:ascii="Garamond" w:hAnsi="Garamond" w:cs="Garamond"/>
        </w:rPr>
      </w:pPr>
    </w:p>
    <w:p w14:paraId="0D585D98" w14:textId="13086D91" w:rsidR="007B629F" w:rsidRDefault="007B629F" w:rsidP="00107FB7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autoSpaceDE w:val="0"/>
        <w:autoSpaceDN w:val="0"/>
        <w:ind w:left="540" w:hanging="540"/>
        <w:jc w:val="both"/>
        <w:rPr>
          <w:rFonts w:ascii="Garamond" w:hAnsi="Garamond" w:cs="Garamond"/>
        </w:rPr>
      </w:pPr>
      <w:r w:rsidRPr="000E06F5">
        <w:rPr>
          <w:rFonts w:ascii="Garamond" w:hAnsi="Garamond" w:cs="Garamond"/>
          <w:b/>
          <w:bCs/>
        </w:rPr>
        <w:t xml:space="preserve">Załącznik </w:t>
      </w:r>
      <w:r>
        <w:rPr>
          <w:rFonts w:ascii="Garamond" w:hAnsi="Garamond" w:cs="Garamond"/>
          <w:b/>
          <w:bCs/>
        </w:rPr>
        <w:t>G do</w:t>
      </w:r>
      <w:r w:rsidRPr="000E06F5">
        <w:rPr>
          <w:rFonts w:ascii="Garamond" w:hAnsi="Garamond" w:cs="Garamond"/>
          <w:b/>
          <w:bCs/>
        </w:rPr>
        <w:t xml:space="preserve"> SWZ –</w:t>
      </w:r>
      <w:r>
        <w:rPr>
          <w:rFonts w:ascii="Garamond" w:hAnsi="Garamond" w:cs="Garamond"/>
          <w:b/>
          <w:bCs/>
        </w:rPr>
        <w:t xml:space="preserve"> </w:t>
      </w:r>
      <w:r w:rsidRPr="007B629F">
        <w:rPr>
          <w:rFonts w:ascii="Garamond" w:hAnsi="Garamond" w:cs="Garamond"/>
          <w:b/>
          <w:bCs/>
        </w:rPr>
        <w:t>Zestawienie szkodowości</w:t>
      </w:r>
    </w:p>
    <w:p w14:paraId="08B8393F" w14:textId="3F43414D" w:rsidR="007B629F" w:rsidRDefault="007B629F" w:rsidP="007B629F">
      <w:pPr>
        <w:suppressAutoHyphens/>
        <w:autoSpaceDE w:val="0"/>
        <w:autoSpaceDN w:val="0"/>
        <w:ind w:left="540"/>
        <w:jc w:val="both"/>
        <w:rPr>
          <w:rFonts w:ascii="Garamond" w:hAnsi="Garamond" w:cs="Garamond"/>
        </w:rPr>
      </w:pPr>
      <w:r w:rsidRPr="00F765FC">
        <w:rPr>
          <w:rFonts w:ascii="Garamond" w:hAnsi="Garamond" w:cs="Garamond"/>
        </w:rPr>
        <w:t xml:space="preserve">Zamawiający informuje, iż </w:t>
      </w:r>
      <w:r>
        <w:rPr>
          <w:rFonts w:ascii="Garamond" w:hAnsi="Garamond" w:cs="Garamond"/>
        </w:rPr>
        <w:t>aktualizacji ulega</w:t>
      </w:r>
      <w:r w:rsidRPr="00F765FC">
        <w:rPr>
          <w:rFonts w:ascii="Garamond" w:hAnsi="Garamond" w:cs="Garamond"/>
        </w:rPr>
        <w:t xml:space="preserve"> </w:t>
      </w:r>
      <w:r w:rsidRPr="007B629F">
        <w:rPr>
          <w:rFonts w:ascii="Garamond" w:hAnsi="Garamond" w:cs="Garamond"/>
        </w:rPr>
        <w:t>Załącznik G do SWZ – Zestawienie szkodowości</w:t>
      </w:r>
      <w:r>
        <w:rPr>
          <w:rFonts w:ascii="Garamond" w:hAnsi="Garamond" w:cs="Garamond"/>
        </w:rPr>
        <w:t>, zgodnie ze stanem na 16 września 2021 r.</w:t>
      </w:r>
    </w:p>
    <w:p w14:paraId="1D961156" w14:textId="2123CD03" w:rsidR="009F0A2D" w:rsidRDefault="009F0A2D" w:rsidP="009F0A2D">
      <w:pPr>
        <w:suppressAutoHyphens/>
        <w:autoSpaceDE w:val="0"/>
        <w:autoSpaceDN w:val="0"/>
        <w:jc w:val="both"/>
        <w:rPr>
          <w:rFonts w:ascii="Garamond" w:hAnsi="Garamond" w:cs="Garamond"/>
        </w:rPr>
      </w:pPr>
    </w:p>
    <w:p w14:paraId="00172352" w14:textId="6AFBA877" w:rsidR="00DA5F6E" w:rsidRDefault="00DA5F6E" w:rsidP="009F0A2D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autoSpaceDE w:val="0"/>
        <w:autoSpaceDN w:val="0"/>
        <w:ind w:left="540" w:hanging="54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Zamawiający przekazuje dodatkowy </w:t>
      </w:r>
      <w:r w:rsidRPr="00DA5F6E">
        <w:rPr>
          <w:rFonts w:ascii="Garamond" w:hAnsi="Garamond" w:cs="Garamond"/>
        </w:rPr>
        <w:t>Załącznik H do SWZ</w:t>
      </w:r>
      <w:r>
        <w:rPr>
          <w:rFonts w:ascii="Garamond" w:hAnsi="Garamond" w:cs="Garamond"/>
        </w:rPr>
        <w:t xml:space="preserve"> – </w:t>
      </w:r>
      <w:r w:rsidRPr="00DA5F6E">
        <w:rPr>
          <w:rFonts w:ascii="Garamond" w:hAnsi="Garamond" w:cs="Garamond"/>
        </w:rPr>
        <w:t>Wykaz istotniejszych maszyn i</w:t>
      </w:r>
      <w:r>
        <w:rPr>
          <w:rFonts w:ascii="Garamond" w:hAnsi="Garamond" w:cs="Garamond"/>
        </w:rPr>
        <w:t> </w:t>
      </w:r>
      <w:r w:rsidRPr="00DA5F6E">
        <w:rPr>
          <w:rFonts w:ascii="Garamond" w:hAnsi="Garamond" w:cs="Garamond"/>
        </w:rPr>
        <w:t>urządzeń ZPW Miedwie i OŚK Pomorzany</w:t>
      </w:r>
      <w:r>
        <w:rPr>
          <w:rFonts w:ascii="Garamond" w:hAnsi="Garamond" w:cs="Garamond"/>
        </w:rPr>
        <w:t>.</w:t>
      </w:r>
    </w:p>
    <w:p w14:paraId="6ED8C664" w14:textId="77777777" w:rsidR="00DA5F6E" w:rsidRDefault="00DA5F6E" w:rsidP="00DA5F6E">
      <w:pPr>
        <w:suppressAutoHyphens/>
        <w:autoSpaceDE w:val="0"/>
        <w:autoSpaceDN w:val="0"/>
        <w:ind w:left="540"/>
        <w:jc w:val="both"/>
        <w:rPr>
          <w:rFonts w:ascii="Garamond" w:hAnsi="Garamond" w:cs="Garamond"/>
        </w:rPr>
      </w:pPr>
    </w:p>
    <w:p w14:paraId="353336E6" w14:textId="233B52F5" w:rsidR="00E252B8" w:rsidRPr="00E252B8" w:rsidRDefault="00E252B8" w:rsidP="00E252B8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autoSpaceDE w:val="0"/>
        <w:autoSpaceDN w:val="0"/>
        <w:ind w:left="540" w:hanging="540"/>
        <w:jc w:val="both"/>
        <w:rPr>
          <w:rFonts w:ascii="Garamond" w:hAnsi="Garamond" w:cs="Garamond"/>
        </w:rPr>
      </w:pPr>
      <w:r w:rsidRPr="003033CA">
        <w:rPr>
          <w:rFonts w:ascii="Garamond" w:hAnsi="Garamond"/>
          <w:bCs/>
          <w:color w:val="000000" w:themeColor="text1"/>
        </w:rPr>
        <w:t xml:space="preserve">Zamawiający </w:t>
      </w:r>
      <w:r>
        <w:rPr>
          <w:rFonts w:ascii="Garamond" w:hAnsi="Garamond"/>
          <w:bCs/>
          <w:color w:val="000000" w:themeColor="text1"/>
        </w:rPr>
        <w:t xml:space="preserve">w ramach </w:t>
      </w:r>
      <w:r>
        <w:rPr>
          <w:rFonts w:ascii="Garamond" w:hAnsi="Garamond" w:cs="Garamond"/>
        </w:rPr>
        <w:t>Działu II, Części I Załącznika nr 3 do SWZ</w:t>
      </w:r>
      <w:r w:rsidRPr="003033CA">
        <w:rPr>
          <w:rFonts w:ascii="Garamond" w:hAnsi="Garamond"/>
          <w:bCs/>
          <w:color w:val="000000" w:themeColor="text1"/>
        </w:rPr>
        <w:t xml:space="preserve"> </w:t>
      </w:r>
      <w:r>
        <w:rPr>
          <w:rFonts w:ascii="Garamond" w:hAnsi="Garamond"/>
          <w:bCs/>
          <w:color w:val="000000" w:themeColor="text1"/>
        </w:rPr>
        <w:t>wprowadza</w:t>
      </w:r>
      <w:r w:rsidRPr="003033CA">
        <w:rPr>
          <w:rFonts w:ascii="Garamond" w:hAnsi="Garamond"/>
          <w:bCs/>
          <w:color w:val="000000" w:themeColor="text1"/>
        </w:rPr>
        <w:t xml:space="preserve"> limit dla szkód polegających na zapadaniu lub osuwaniu się ziemi w wyniku działalności człowieka w wysokości 2.000.000,00 PLN na jedno i wszystkie zdarzenia w rocznym okresie ubezpieczenia. W pozostałym zakresie szkody w postaci zapadania lub osuwania się ziemi objęte są ochroną do pełnej wysokości sum ubezpieczenia.</w:t>
      </w:r>
      <w:r>
        <w:rPr>
          <w:rFonts w:ascii="Garamond" w:hAnsi="Garamond"/>
          <w:bCs/>
          <w:color w:val="000000" w:themeColor="text1"/>
        </w:rPr>
        <w:t xml:space="preserve"> W związku z powyższym </w:t>
      </w:r>
      <w:r>
        <w:rPr>
          <w:rFonts w:ascii="Garamond" w:hAnsi="Garamond" w:cs="Garamond"/>
        </w:rPr>
        <w:t>Zamawiający w Rozdziale I, Działu II, Części I Załącznika nr 3 do SWZ, modyfikuje ryzyko „</w:t>
      </w:r>
      <w:r w:rsidRPr="00E252B8">
        <w:rPr>
          <w:rFonts w:ascii="Garamond" w:hAnsi="Garamond" w:cs="Garamond"/>
        </w:rPr>
        <w:t>zapadani</w:t>
      </w:r>
      <w:r>
        <w:rPr>
          <w:rFonts w:ascii="Garamond" w:hAnsi="Garamond" w:cs="Garamond"/>
        </w:rPr>
        <w:t>a</w:t>
      </w:r>
      <w:r w:rsidRPr="00E252B8">
        <w:rPr>
          <w:rFonts w:ascii="Garamond" w:hAnsi="Garamond" w:cs="Garamond"/>
        </w:rPr>
        <w:t xml:space="preserve"> lub osuwani</w:t>
      </w:r>
      <w:r>
        <w:rPr>
          <w:rFonts w:ascii="Garamond" w:hAnsi="Garamond" w:cs="Garamond"/>
        </w:rPr>
        <w:t>a</w:t>
      </w:r>
      <w:r w:rsidRPr="00E252B8">
        <w:rPr>
          <w:rFonts w:ascii="Garamond" w:hAnsi="Garamond" w:cs="Garamond"/>
        </w:rPr>
        <w:t xml:space="preserve"> się ziemi</w:t>
      </w:r>
      <w:r>
        <w:rPr>
          <w:rFonts w:ascii="Garamond" w:hAnsi="Garamond" w:cs="Garamond"/>
        </w:rPr>
        <w:t>” w następujący sposób „</w:t>
      </w:r>
      <w:r w:rsidRPr="00E252B8">
        <w:rPr>
          <w:rFonts w:ascii="Garamond" w:hAnsi="Garamond" w:cs="Garamond"/>
        </w:rPr>
        <w:t>zapadanie lub osuwanie się ziemi</w:t>
      </w:r>
      <w:r>
        <w:rPr>
          <w:rFonts w:ascii="Garamond" w:hAnsi="Garamond" w:cs="Garamond"/>
        </w:rPr>
        <w:t xml:space="preserve"> (przy czym powstałe </w:t>
      </w:r>
      <w:r w:rsidRPr="003033CA">
        <w:rPr>
          <w:rFonts w:ascii="Garamond" w:hAnsi="Garamond"/>
          <w:bCs/>
          <w:color w:val="000000" w:themeColor="text1"/>
        </w:rPr>
        <w:t xml:space="preserve">w wyniku działalności człowieka </w:t>
      </w:r>
      <w:r>
        <w:rPr>
          <w:rFonts w:ascii="Garamond" w:hAnsi="Garamond"/>
          <w:bCs/>
          <w:color w:val="000000" w:themeColor="text1"/>
        </w:rPr>
        <w:t xml:space="preserve">ogranicza się limitem </w:t>
      </w:r>
      <w:r w:rsidRPr="003033CA">
        <w:rPr>
          <w:rFonts w:ascii="Garamond" w:hAnsi="Garamond"/>
          <w:bCs/>
          <w:color w:val="000000" w:themeColor="text1"/>
        </w:rPr>
        <w:t>w wysokości 2.000.000,00 PLN</w:t>
      </w:r>
      <w:r>
        <w:rPr>
          <w:rFonts w:ascii="Garamond" w:hAnsi="Garamond"/>
          <w:bCs/>
          <w:color w:val="000000" w:themeColor="text1"/>
        </w:rPr>
        <w:t xml:space="preserve"> </w:t>
      </w:r>
      <w:r w:rsidRPr="00E252B8">
        <w:rPr>
          <w:rFonts w:ascii="Garamond" w:hAnsi="Garamond"/>
          <w:bCs/>
          <w:color w:val="000000" w:themeColor="text1"/>
        </w:rPr>
        <w:t>jedno i wszystkie zdarzenia na każdy okres rozliczeniowy ubezpieczenia</w:t>
      </w:r>
      <w:r>
        <w:rPr>
          <w:rFonts w:ascii="Garamond" w:hAnsi="Garamond"/>
          <w:bCs/>
          <w:color w:val="000000" w:themeColor="text1"/>
        </w:rPr>
        <w:t>)”</w:t>
      </w:r>
      <w:r>
        <w:rPr>
          <w:rFonts w:ascii="Garamond" w:hAnsi="Garamond" w:cs="Garamond"/>
        </w:rPr>
        <w:t>.</w:t>
      </w:r>
    </w:p>
    <w:p w14:paraId="08CDE61B" w14:textId="77777777" w:rsidR="00E252B8" w:rsidRDefault="00E252B8" w:rsidP="00E252B8">
      <w:pPr>
        <w:pStyle w:val="Akapitzlist"/>
        <w:rPr>
          <w:rFonts w:ascii="Garamond" w:hAnsi="Garamond" w:cs="Garamond"/>
        </w:rPr>
      </w:pPr>
    </w:p>
    <w:p w14:paraId="1870D448" w14:textId="67FA320C" w:rsidR="009F0A2D" w:rsidRPr="009F0A2D" w:rsidRDefault="009F0A2D" w:rsidP="009F0A2D">
      <w:pPr>
        <w:numPr>
          <w:ilvl w:val="0"/>
          <w:numId w:val="1"/>
        </w:numPr>
        <w:tabs>
          <w:tab w:val="clear" w:pos="720"/>
          <w:tab w:val="num" w:pos="540"/>
        </w:tabs>
        <w:suppressAutoHyphens/>
        <w:autoSpaceDE w:val="0"/>
        <w:autoSpaceDN w:val="0"/>
        <w:ind w:left="540" w:hanging="540"/>
        <w:jc w:val="both"/>
        <w:rPr>
          <w:rFonts w:ascii="Garamond" w:hAnsi="Garamond" w:cs="Garamond"/>
        </w:rPr>
      </w:pPr>
      <w:r w:rsidRPr="009F0A2D">
        <w:rPr>
          <w:rFonts w:ascii="Garamond" w:hAnsi="Garamond" w:cs="Garamond"/>
        </w:rPr>
        <w:t xml:space="preserve">Zamawiający informuje, iż przesuwa termin składania ofert na dzień </w:t>
      </w:r>
      <w:r w:rsidR="00FC19CC">
        <w:rPr>
          <w:rFonts w:ascii="Garamond" w:hAnsi="Garamond" w:cs="Garamond"/>
        </w:rPr>
        <w:t>22.10.2021</w:t>
      </w:r>
      <w:r w:rsidRPr="009F0A2D">
        <w:rPr>
          <w:rFonts w:ascii="Garamond" w:hAnsi="Garamond" w:cs="Garamond"/>
        </w:rPr>
        <w:t xml:space="preserve"> r. do godziny </w:t>
      </w:r>
      <w:r>
        <w:rPr>
          <w:rFonts w:ascii="Garamond" w:hAnsi="Garamond" w:cs="Garamond"/>
        </w:rPr>
        <w:t>11:45</w:t>
      </w:r>
      <w:r w:rsidRPr="009F0A2D">
        <w:rPr>
          <w:rFonts w:ascii="Garamond" w:hAnsi="Garamond" w:cs="Garamond"/>
        </w:rPr>
        <w:t xml:space="preserve">, natomiast termin otwarcia ofert na dzień </w:t>
      </w:r>
      <w:r w:rsidR="00FC19CC">
        <w:rPr>
          <w:rFonts w:ascii="Garamond" w:hAnsi="Garamond" w:cs="Garamond"/>
        </w:rPr>
        <w:t>22.10.2021</w:t>
      </w:r>
      <w:r w:rsidR="00FC19CC" w:rsidRPr="009F0A2D">
        <w:rPr>
          <w:rFonts w:ascii="Garamond" w:hAnsi="Garamond" w:cs="Garamond"/>
        </w:rPr>
        <w:t xml:space="preserve"> </w:t>
      </w:r>
      <w:r w:rsidRPr="009F0A2D">
        <w:rPr>
          <w:rFonts w:ascii="Garamond" w:hAnsi="Garamond" w:cs="Garamond"/>
        </w:rPr>
        <w:t>r. o godzinie 12:</w:t>
      </w:r>
      <w:r>
        <w:rPr>
          <w:rFonts w:ascii="Garamond" w:hAnsi="Garamond" w:cs="Garamond"/>
        </w:rPr>
        <w:t>00</w:t>
      </w:r>
      <w:r w:rsidRPr="009F0A2D">
        <w:rPr>
          <w:rFonts w:ascii="Garamond" w:hAnsi="Garamond" w:cs="Garamond"/>
        </w:rPr>
        <w:t xml:space="preserve">. </w:t>
      </w:r>
      <w:r>
        <w:rPr>
          <w:rFonts w:ascii="Garamond" w:hAnsi="Garamond" w:cs="Garamond"/>
        </w:rPr>
        <w:t xml:space="preserve">W związku z powyższą zmianą </w:t>
      </w:r>
      <w:r w:rsidRPr="009F0A2D">
        <w:rPr>
          <w:rFonts w:ascii="Garamond" w:hAnsi="Garamond" w:cs="Garamond"/>
        </w:rPr>
        <w:t xml:space="preserve">Wykonawca pozostaje związany ofertą przez okres 90 dni tj. do dnia </w:t>
      </w:r>
      <w:r w:rsidR="008022C9" w:rsidRPr="008022C9">
        <w:rPr>
          <w:rFonts w:ascii="Garamond" w:hAnsi="Garamond" w:cs="Garamond"/>
        </w:rPr>
        <w:t>19.01.2022 r.</w:t>
      </w:r>
      <w:r w:rsidRPr="009F0A2D">
        <w:rPr>
          <w:rFonts w:ascii="Garamond" w:hAnsi="Garamond" w:cs="Garamond"/>
        </w:rPr>
        <w:t xml:space="preserve"> Ilekroć w SWZ występuje data</w:t>
      </w:r>
      <w:r w:rsidR="00CE7469">
        <w:rPr>
          <w:rFonts w:ascii="Garamond" w:hAnsi="Garamond" w:cs="Garamond"/>
        </w:rPr>
        <w:t xml:space="preserve"> 12.10.2021 r.</w:t>
      </w:r>
      <w:r w:rsidRPr="009F0A2D">
        <w:rPr>
          <w:rFonts w:ascii="Garamond" w:hAnsi="Garamond" w:cs="Garamond"/>
        </w:rPr>
        <w:t xml:space="preserve"> zastępuje się ją datą: </w:t>
      </w:r>
      <w:r w:rsidR="00FC19CC">
        <w:rPr>
          <w:rFonts w:ascii="Garamond" w:hAnsi="Garamond" w:cs="Garamond"/>
        </w:rPr>
        <w:t>22.10.2021</w:t>
      </w:r>
      <w:r w:rsidR="00FC19CC" w:rsidRPr="009F0A2D">
        <w:rPr>
          <w:rFonts w:ascii="Garamond" w:hAnsi="Garamond" w:cs="Garamond"/>
        </w:rPr>
        <w:t xml:space="preserve"> </w:t>
      </w:r>
      <w:r w:rsidRPr="009F0A2D">
        <w:rPr>
          <w:rFonts w:ascii="Garamond" w:hAnsi="Garamond" w:cs="Garamond"/>
        </w:rPr>
        <w:t>r.</w:t>
      </w:r>
    </w:p>
    <w:p w14:paraId="757CC27B" w14:textId="77777777" w:rsidR="009F0A2D" w:rsidRDefault="009F0A2D" w:rsidP="007B629F">
      <w:pPr>
        <w:suppressAutoHyphens/>
        <w:autoSpaceDE w:val="0"/>
        <w:autoSpaceDN w:val="0"/>
        <w:ind w:left="540"/>
        <w:jc w:val="both"/>
        <w:rPr>
          <w:rFonts w:ascii="Garamond" w:hAnsi="Garamond" w:cs="Garamond"/>
        </w:rPr>
      </w:pPr>
    </w:p>
    <w:p w14:paraId="10340870" w14:textId="21A7FFCD" w:rsidR="00886304" w:rsidRPr="00547483" w:rsidRDefault="00886304" w:rsidP="0088551F">
      <w:pPr>
        <w:pStyle w:val="Tekstpodstawowy3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1E545B">
        <w:rPr>
          <w:rFonts w:ascii="Garamond" w:hAnsi="Garamond" w:cs="Garamond"/>
          <w:sz w:val="24"/>
          <w:szCs w:val="24"/>
        </w:rPr>
        <w:t>Niniejsza modyfikacja stanowi integralną część Specyfikacji Warunków Zamówienia. Pozostałe zapisy Specyfikacji Warunków Zamówienia pozostają bez zmian.</w:t>
      </w:r>
      <w:r>
        <w:rPr>
          <w:rFonts w:ascii="Garamond" w:hAnsi="Garamond" w:cs="Garamond"/>
          <w:sz w:val="24"/>
          <w:szCs w:val="24"/>
        </w:rPr>
        <w:t xml:space="preserve"> </w:t>
      </w:r>
    </w:p>
    <w:sectPr w:rsidR="00886304" w:rsidRPr="00547483" w:rsidSect="008C59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45"/>
    <w:multiLevelType w:val="hybridMultilevel"/>
    <w:tmpl w:val="443C45E2"/>
    <w:lvl w:ilvl="0" w:tplc="6A9AF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92B23786">
      <w:start w:val="1"/>
      <w:numFmt w:val="decimal"/>
      <w:lvlText w:val="%2)"/>
      <w:lvlJc w:val="left"/>
      <w:pPr>
        <w:tabs>
          <w:tab w:val="num" w:pos="513"/>
        </w:tabs>
        <w:ind w:left="1440" w:hanging="360"/>
      </w:pPr>
      <w:rPr>
        <w:rFonts w:ascii="Times New Roman" w:hAnsi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E6A78"/>
    <w:multiLevelType w:val="hybridMultilevel"/>
    <w:tmpl w:val="57EEB3B6"/>
    <w:lvl w:ilvl="0" w:tplc="B93EFC22">
      <w:start w:val="1"/>
      <w:numFmt w:val="decimal"/>
      <w:lvlText w:val="%1)"/>
      <w:lvlJc w:val="left"/>
      <w:pPr>
        <w:ind w:left="125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77" w:hanging="360"/>
      </w:pPr>
    </w:lvl>
    <w:lvl w:ilvl="2" w:tplc="0415001B">
      <w:start w:val="1"/>
      <w:numFmt w:val="lowerRoman"/>
      <w:lvlText w:val="%3."/>
      <w:lvlJc w:val="right"/>
      <w:pPr>
        <w:ind w:left="2697" w:hanging="180"/>
      </w:pPr>
    </w:lvl>
    <w:lvl w:ilvl="3" w:tplc="0415000F">
      <w:start w:val="1"/>
      <w:numFmt w:val="decimal"/>
      <w:lvlText w:val="%4."/>
      <w:lvlJc w:val="left"/>
      <w:pPr>
        <w:ind w:left="3417" w:hanging="360"/>
      </w:pPr>
    </w:lvl>
    <w:lvl w:ilvl="4" w:tplc="04150019">
      <w:start w:val="1"/>
      <w:numFmt w:val="lowerLetter"/>
      <w:lvlText w:val="%5."/>
      <w:lvlJc w:val="left"/>
      <w:pPr>
        <w:ind w:left="4137" w:hanging="360"/>
      </w:pPr>
    </w:lvl>
    <w:lvl w:ilvl="5" w:tplc="0415001B">
      <w:start w:val="1"/>
      <w:numFmt w:val="lowerRoman"/>
      <w:lvlText w:val="%6."/>
      <w:lvlJc w:val="right"/>
      <w:pPr>
        <w:ind w:left="4857" w:hanging="180"/>
      </w:pPr>
    </w:lvl>
    <w:lvl w:ilvl="6" w:tplc="0415000F">
      <w:start w:val="1"/>
      <w:numFmt w:val="decimal"/>
      <w:lvlText w:val="%7."/>
      <w:lvlJc w:val="left"/>
      <w:pPr>
        <w:ind w:left="5577" w:hanging="360"/>
      </w:pPr>
    </w:lvl>
    <w:lvl w:ilvl="7" w:tplc="04150019">
      <w:start w:val="1"/>
      <w:numFmt w:val="lowerLetter"/>
      <w:lvlText w:val="%8."/>
      <w:lvlJc w:val="left"/>
      <w:pPr>
        <w:ind w:left="6297" w:hanging="360"/>
      </w:pPr>
    </w:lvl>
    <w:lvl w:ilvl="8" w:tplc="0415001B">
      <w:start w:val="1"/>
      <w:numFmt w:val="lowerRoman"/>
      <w:lvlText w:val="%9."/>
      <w:lvlJc w:val="right"/>
      <w:pPr>
        <w:ind w:left="7017" w:hanging="180"/>
      </w:pPr>
    </w:lvl>
  </w:abstractNum>
  <w:abstractNum w:abstractNumId="2" w15:restartNumberingAfterBreak="0">
    <w:nsid w:val="0C1528E3"/>
    <w:multiLevelType w:val="hybridMultilevel"/>
    <w:tmpl w:val="BAF24B64"/>
    <w:lvl w:ilvl="0" w:tplc="FBD479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98205D"/>
    <w:multiLevelType w:val="hybridMultilevel"/>
    <w:tmpl w:val="66CE68D0"/>
    <w:lvl w:ilvl="0" w:tplc="8DCC3F36">
      <w:start w:val="1"/>
      <w:numFmt w:val="ordinal"/>
      <w:lvlText w:val="%1"/>
      <w:lvlJc w:val="left"/>
      <w:pPr>
        <w:tabs>
          <w:tab w:val="num" w:pos="897"/>
        </w:tabs>
        <w:ind w:left="89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ECE3831"/>
    <w:multiLevelType w:val="hybridMultilevel"/>
    <w:tmpl w:val="CF8CD26E"/>
    <w:lvl w:ilvl="0" w:tplc="631464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C54CB"/>
    <w:multiLevelType w:val="hybridMultilevel"/>
    <w:tmpl w:val="5266A67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49135F2"/>
    <w:multiLevelType w:val="hybridMultilevel"/>
    <w:tmpl w:val="F3A4A054"/>
    <w:lvl w:ilvl="0" w:tplc="6FDEF4E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D6"/>
    <w:rsid w:val="000E06F5"/>
    <w:rsid w:val="00107FB7"/>
    <w:rsid w:val="00110C99"/>
    <w:rsid w:val="0013499A"/>
    <w:rsid w:val="001C519A"/>
    <w:rsid w:val="001D760E"/>
    <w:rsid w:val="001E545B"/>
    <w:rsid w:val="00223029"/>
    <w:rsid w:val="002522D6"/>
    <w:rsid w:val="003404D3"/>
    <w:rsid w:val="003D71D4"/>
    <w:rsid w:val="004E187D"/>
    <w:rsid w:val="005466D9"/>
    <w:rsid w:val="00547483"/>
    <w:rsid w:val="00550B9F"/>
    <w:rsid w:val="005D5992"/>
    <w:rsid w:val="005D79BA"/>
    <w:rsid w:val="005F4D05"/>
    <w:rsid w:val="006127B5"/>
    <w:rsid w:val="006309EF"/>
    <w:rsid w:val="006C0FA4"/>
    <w:rsid w:val="006D00BA"/>
    <w:rsid w:val="007B629F"/>
    <w:rsid w:val="007C20D8"/>
    <w:rsid w:val="008022C9"/>
    <w:rsid w:val="00831C71"/>
    <w:rsid w:val="0088551F"/>
    <w:rsid w:val="00886304"/>
    <w:rsid w:val="008B4F81"/>
    <w:rsid w:val="008C591A"/>
    <w:rsid w:val="008F5A2E"/>
    <w:rsid w:val="0093025A"/>
    <w:rsid w:val="009F0A2D"/>
    <w:rsid w:val="00A02F7D"/>
    <w:rsid w:val="00A82C69"/>
    <w:rsid w:val="00A9427B"/>
    <w:rsid w:val="00AA672B"/>
    <w:rsid w:val="00C81318"/>
    <w:rsid w:val="00C91857"/>
    <w:rsid w:val="00CE7469"/>
    <w:rsid w:val="00D017A5"/>
    <w:rsid w:val="00D85CEC"/>
    <w:rsid w:val="00D86C1C"/>
    <w:rsid w:val="00DA1D0C"/>
    <w:rsid w:val="00DA5F6E"/>
    <w:rsid w:val="00DD5330"/>
    <w:rsid w:val="00E019B9"/>
    <w:rsid w:val="00E252B8"/>
    <w:rsid w:val="00F67AD8"/>
    <w:rsid w:val="00F765FC"/>
    <w:rsid w:val="00FA6CD5"/>
    <w:rsid w:val="00FC19CC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F36E0"/>
  <w15:docId w15:val="{AF741ACD-60A8-400F-AE6C-8E9B3D0B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51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88551F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8551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8551F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8551F"/>
    <w:rPr>
      <w:rFonts w:ascii="Calibri" w:hAnsi="Calibri" w:cs="Calibri"/>
      <w:sz w:val="16"/>
      <w:szCs w:val="16"/>
    </w:rPr>
  </w:style>
  <w:style w:type="paragraph" w:styleId="Bezodstpw">
    <w:name w:val="No Spacing"/>
    <w:uiPriority w:val="99"/>
    <w:qFormat/>
    <w:rsid w:val="0088551F"/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1C519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C2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Dotyczy: Postępowania prowadzonego o udzielenie zamówienia sektorowego o wartości zamówienia powyżej kwot, określonych w przepisach wydanych na podstawie art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Postępowania prowadzonego o udzielenie zamówienia sektorowego o wartości zamówienia powyżej kwot, określonych w przepisach wydanych na podstawie art</dc:title>
  <dc:subject/>
  <dc:creator>USR1</dc:creator>
  <cp:keywords/>
  <dc:description/>
  <cp:lastModifiedBy>Agnieszka Skotnicka</cp:lastModifiedBy>
  <cp:revision>4</cp:revision>
  <dcterms:created xsi:type="dcterms:W3CDTF">2021-10-11T07:27:00Z</dcterms:created>
  <dcterms:modified xsi:type="dcterms:W3CDTF">2021-10-11T07:55:00Z</dcterms:modified>
</cp:coreProperties>
</file>