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01" w:rsidRDefault="00F425D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AF66BF" w:rsidRDefault="00AF66B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zmieniony dn. 25.07.2022 r.</w:t>
      </w:r>
    </w:p>
    <w:p w:rsidR="002F5B01" w:rsidRPr="00A502EA" w:rsidRDefault="00A502EA">
      <w:pPr>
        <w:jc w:val="right"/>
        <w:rPr>
          <w:rFonts w:ascii="Arial" w:hAnsi="Arial" w:cs="Arial"/>
          <w:i/>
          <w:sz w:val="20"/>
          <w:szCs w:val="20"/>
        </w:rPr>
      </w:pPr>
      <w:r w:rsidRPr="00A502EA">
        <w:rPr>
          <w:rFonts w:ascii="Arial" w:hAnsi="Arial" w:cs="Arial"/>
          <w:i/>
          <w:sz w:val="20"/>
          <w:szCs w:val="20"/>
        </w:rPr>
        <w:t>wniosek 39/165/22</w:t>
      </w:r>
    </w:p>
    <w:p w:rsidR="002F5B01" w:rsidRDefault="00F425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87BCD" w:rsidRDefault="00F425D8">
      <w:pPr>
        <w:tabs>
          <w:tab w:val="left" w:pos="54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787BCD" w:rsidRPr="00787BCD">
        <w:rPr>
          <w:rFonts w:ascii="Arial" w:hAnsi="Arial" w:cs="Arial"/>
          <w:b/>
          <w:bCs/>
          <w:sz w:val="20"/>
          <w:szCs w:val="20"/>
        </w:rPr>
        <w:t xml:space="preserve">Dostawa serwerów dla Wydziału Matematyki i Nauk Informacyjnych, </w:t>
      </w:r>
    </w:p>
    <w:p w:rsidR="002F5B01" w:rsidRDefault="00787BCD">
      <w:pPr>
        <w:tabs>
          <w:tab w:val="left" w:pos="54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87BCD">
        <w:rPr>
          <w:rFonts w:ascii="Arial" w:hAnsi="Arial" w:cs="Arial"/>
          <w:b/>
          <w:bCs/>
          <w:sz w:val="20"/>
          <w:szCs w:val="20"/>
        </w:rPr>
        <w:t xml:space="preserve">znak sprawy </w:t>
      </w:r>
      <w:proofErr w:type="spellStart"/>
      <w:r w:rsidRPr="00787BCD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787BCD">
        <w:rPr>
          <w:rFonts w:ascii="Arial" w:hAnsi="Arial" w:cs="Arial"/>
          <w:b/>
          <w:bCs/>
          <w:sz w:val="20"/>
          <w:szCs w:val="20"/>
        </w:rPr>
        <w:t>/PP-09/2022</w:t>
      </w:r>
    </w:p>
    <w:p w:rsidR="002F5B01" w:rsidRDefault="00F425D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2F5B01" w:rsidTr="00C07B5A">
        <w:tc>
          <w:tcPr>
            <w:tcW w:w="616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2F5B01" w:rsidRDefault="00F425D8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F5B01" w:rsidRDefault="00F425D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2F5B01" w:rsidRDefault="00F425D8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1" w:type="dxa"/>
            <w:vAlign w:val="center"/>
          </w:tcPr>
          <w:p w:rsidR="002F5B01" w:rsidRDefault="00F425D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6107BA" w:rsidTr="00C07B5A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6107BA" w:rsidRDefault="006107B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6107BA" w:rsidRPr="006107BA" w:rsidRDefault="006107BA" w:rsidP="006107BA">
            <w:pPr>
              <w:pStyle w:val="StandardowyZadanie"/>
              <w:spacing w:before="120" w:after="16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6107BA">
              <w:rPr>
                <w:rFonts w:ascii="Arial" w:hAnsi="Arial" w:cs="Arial"/>
                <w:b/>
                <w:sz w:val="20"/>
                <w:szCs w:val="20"/>
              </w:rPr>
              <w:t>Serwer typu S1 ilość 1 szt.</w:t>
            </w:r>
          </w:p>
        </w:tc>
      </w:tr>
      <w:tr w:rsidR="006107BA" w:rsidTr="006107BA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6107BA" w:rsidRDefault="006107BA" w:rsidP="006107B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6107BA" w:rsidRDefault="006107BA" w:rsidP="006107B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6107BA" w:rsidRDefault="006107BA" w:rsidP="006107B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6107BA" w:rsidRDefault="006107BA" w:rsidP="006107BA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6107BA" w:rsidTr="00C07B5A">
        <w:tc>
          <w:tcPr>
            <w:tcW w:w="616" w:type="dxa"/>
            <w:vAlign w:val="center"/>
          </w:tcPr>
          <w:p w:rsidR="006107BA" w:rsidRDefault="006107B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107BA" w:rsidRDefault="006107BA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Procesory jednostki centralnej (CPU) – 2szt</w:t>
            </w:r>
          </w:p>
        </w:tc>
        <w:tc>
          <w:tcPr>
            <w:tcW w:w="6095" w:type="dxa"/>
            <w:vAlign w:val="center"/>
          </w:tcPr>
          <w:p w:rsidR="006107BA" w:rsidRDefault="006107BA" w:rsidP="006107BA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klasy x86,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rdzeni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wątki robocze , 64-</w:t>
            </w:r>
            <w:r>
              <w:rPr>
                <w:rFonts w:ascii="Arial" w:hAnsi="Arial" w:cs="Arial"/>
                <w:sz w:val="20"/>
                <w:szCs w:val="20"/>
              </w:rPr>
              <w:t>bitowy z funkcją wirtualizacji,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oferowany procesor (jedna sztuka)  musi osiągać w teście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„CPU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Benchmarks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” co najmniej  48000 punktów w kategorii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CPU Mark”</w:t>
            </w:r>
          </w:p>
          <w:p w:rsidR="006107BA" w:rsidRDefault="006107BA" w:rsidP="006107BA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wg wyniku opublikowanego na stronie:</w:t>
            </w:r>
          </w:p>
        </w:tc>
        <w:tc>
          <w:tcPr>
            <w:tcW w:w="5211" w:type="dxa"/>
            <w:vAlign w:val="center"/>
          </w:tcPr>
          <w:p w:rsidR="006107BA" w:rsidRDefault="006107BA" w:rsidP="006107B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107BA" w:rsidRDefault="006107BA" w:rsidP="006107B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502EA" w:rsidRDefault="00A502EA" w:rsidP="006107B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107BA" w:rsidRDefault="006107BA" w:rsidP="006107B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 procesora ………………..………………..</w:t>
            </w:r>
          </w:p>
          <w:p w:rsidR="006107BA" w:rsidRDefault="006107BA" w:rsidP="006107B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(model) ………………………………………..</w:t>
            </w:r>
          </w:p>
          <w:p w:rsidR="006107BA" w:rsidRDefault="006107BA" w:rsidP="006107B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6107BA" w:rsidRPr="00766E12" w:rsidRDefault="006107BA" w:rsidP="00766E12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Pamięć systemowa (RAM) – 512GB</w:t>
            </w:r>
          </w:p>
        </w:tc>
        <w:tc>
          <w:tcPr>
            <w:tcW w:w="6095" w:type="dxa"/>
            <w:vAlign w:val="center"/>
          </w:tcPr>
          <w:p w:rsidR="002F5B01" w:rsidRPr="00AF29F8" w:rsidRDefault="00A502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F425D8" w:rsidRPr="00AF29F8">
              <w:rPr>
                <w:rFonts w:ascii="Arial" w:eastAsia="Calibri" w:hAnsi="Arial" w:cs="Arial"/>
                <w:sz w:val="20"/>
                <w:szCs w:val="20"/>
              </w:rPr>
              <w:t xml:space="preserve"> modułach min. 32GB z ECC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Pamięć masowa wewnętrzna - 64 TB</w:t>
            </w:r>
          </w:p>
        </w:tc>
        <w:tc>
          <w:tcPr>
            <w:tcW w:w="6095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min. 8x8TB HDD klasy Enterprise, zestawione w RAID 0. Przestrzeń użytkowa min. 64 TB</w:t>
            </w:r>
            <w:r w:rsidRPr="00AF29F8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obliczeniowa GPU – ilość 1</w:t>
            </w:r>
          </w:p>
          <w:p w:rsidR="002F5B01" w:rsidRPr="00AF29F8" w:rsidRDefault="002F5B01">
            <w:pPr>
              <w:widowControl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502EA" w:rsidRPr="00AF29F8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Karta GPU z min. 24GB pamięci. </w:t>
            </w:r>
          </w:p>
          <w:p w:rsidR="00A502EA" w:rsidRPr="00AF29F8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Posiadająca wydajność minimum 10 TFLOPS na liczba zmiennoprzecinkowych 32-bitowych. </w:t>
            </w:r>
          </w:p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Musi umożliwiać podzielenie na co najmniej 4 wirtualne karty jednakowej mocy i pamięci, które mogą być używanie niezależnie.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5" w:type="dxa"/>
            <w:vAlign w:val="center"/>
          </w:tcPr>
          <w:p w:rsidR="00A502EA" w:rsidRPr="00AF29F8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Dwuportowa karta zgodna z 100GB Ethernet. </w:t>
            </w:r>
          </w:p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Kabel podłączeniowy (1:1) o długośc</w:t>
            </w:r>
            <w:r w:rsidRPr="00AF29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1 m  oraz </w:t>
            </w: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kabel typu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breakout</w:t>
            </w:r>
            <w:proofErr w:type="spellEnd"/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 100Gb</w:t>
            </w:r>
            <w:r w:rsidRPr="00AF29F8">
              <w:rPr>
                <w:rFonts w:ascii="Arial" w:hAnsi="Arial" w:cs="Arial"/>
                <w:sz w:val="20"/>
                <w:szCs w:val="20"/>
              </w:rPr>
              <w:t>→2x50Gb 10m</w:t>
            </w:r>
            <w:r w:rsidRPr="00AF29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kompa</w:t>
            </w: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tybilne z przełącznikiem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Mellanox</w:t>
            </w:r>
            <w:proofErr w:type="spellEnd"/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 SN2700</w:t>
            </w:r>
          </w:p>
          <w:p w:rsidR="002F5B01" w:rsidRPr="00AF29F8" w:rsidRDefault="002F5B01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Dwuportowa karta zgodna z 1GB Ethernet RJ45.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hAnsi="Arial" w:cs="Arial"/>
                <w:b/>
                <w:bCs/>
                <w:sz w:val="20"/>
                <w:szCs w:val="20"/>
              </w:rPr>
              <w:t>Karta SAS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F29F8">
              <w:rPr>
                <w:rFonts w:ascii="Arial" w:hAnsi="Arial" w:cs="Arial"/>
                <w:sz w:val="20"/>
                <w:szCs w:val="20"/>
              </w:rPr>
              <w:t xml:space="preserve">Min 2 złącza SAS 12Gb/s 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overflowPunct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38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BMC –  1 </w:t>
            </w:r>
            <w:proofErr w:type="spellStart"/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6095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Port RJ45</w:t>
            </w:r>
          </w:p>
          <w:p w:rsidR="002F5B01" w:rsidRPr="00AF29F8" w:rsidRDefault="00F425D8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niezależny od systemu operacyjnego, sprzętowy kontroler zdalnego zarządzania umożliwiający: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Monitoring stanu systemu (komponenty objęte monitoringiem przynajmniej: CPU, pamięć RAM, dyski, karty PCI, zasilacze, wentylatory, płyta główna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Pozyskanie następujących informacji o serwerze: nazwa, typ i model, numer seryjny, nazwa systemu, wersja UEFI oraz BMC, adres IP karty zarządzającej, utylizacja CPU, utylizacja pamięci oraz komponentów I/O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lastRenderedPageBreak/>
              <w:t>Logowanie zdarzeń systemowych oraz związanych z działaniami użytkownika w obrębie kontrolera. Dziennik zdarzeń powinien mieć możliwość zapisu nie mniej niż 1024 rekordów lub posiadać przestrzeń na log o pojemności min. 1MB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Logowanie zdarzeń związanych z utrzymaniem systemu w szczególności: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upgrade</w:t>
            </w:r>
            <w:proofErr w:type="spellEnd"/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  <w:r w:rsidRPr="00AF29F8">
              <w:rPr>
                <w:rFonts w:ascii="Arial" w:eastAsia="Calibri" w:hAnsi="Arial" w:cs="Arial"/>
                <w:sz w:val="20"/>
                <w:szCs w:val="20"/>
              </w:rPr>
              <w:t>, zmiana/instalacja sprzętu. System powinien umożliwiać zapisanie minimum 250 zdarzeń lub posiadać przestrzeń na log o pojemności min. 256kB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Wysyłanie określonych zdarzeń poprzez SMTP oraz SNMPv3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Update systemowego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Zdalne włączenie/ wyłączenie /restart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Przekierowanie konsoli szeregowej przez IPMI i SSH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Możliwość przejęcia zdalnego ekranu (także w sytuacji zawieszenia serwera)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Możliwość zdalnej instalacji systemu operacyjnego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Wyświetlanie danych aktualnych i historycznych dla użycia energii oraz danych aktualnych dla temperatury serwera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Możliwość mapowania obrazów ISO z lokalnego dysku operatora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Możliwość mapowania obrazów ISO przez HTTPS, SFTP, CIFS oraz NFS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Wspierane protokoły/interfejsy: IPMI v2.0, SNMPv3</w:t>
            </w:r>
          </w:p>
          <w:p w:rsidR="002F5B01" w:rsidRPr="00AF29F8" w:rsidRDefault="002F5B01">
            <w:pPr>
              <w:pStyle w:val="Akapitzlist"/>
              <w:widowControl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Obudowa – 1szt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 wysokości maksymalnej 3U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Zasilacze skonfigurowane do pełnej redundancji min. 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Wszystkie elementy systemu muszą być obsługiwane przez 64-bitowy system Linux</w:t>
            </w:r>
          </w:p>
        </w:tc>
        <w:tc>
          <w:tcPr>
            <w:tcW w:w="5211" w:type="dxa"/>
            <w:vAlign w:val="center"/>
          </w:tcPr>
          <w:p w:rsidR="00AF29F8" w:rsidRDefault="00AF29F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F29F8" w:rsidRDefault="00AF29F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F29F8" w:rsidRDefault="00AF29F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  <w:p w:rsidR="002F5B01" w:rsidRDefault="002F5B0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Minimum 3-letnie kompletne wsparcie producenta: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wsparcie telefoniczne 24/7,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priorytetowe rozwiązywanie krytycznych problemów użytkownika przez dedykowanego przedstawiciela producenta,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 przypadku awarii dyski pozostają własnością Zamawiającego,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dedykowany kanał obsługi serwisowej producenta serwera zapewniający wsparcie Zamawiającego w procesie usunięcia awarii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polskojęzyczny kanał wsparcia producenta serwera. Zapewnienie możliwości zgłaszania awarii bezpośrednio w organizacji serwisowej producenta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 przypadku uzasadnionych wątpliwości Zamawiający może, przed</w:t>
            </w:r>
            <w:r>
              <w:rPr>
                <w:rFonts w:ascii="Arial" w:eastAsia="Calibri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odbiorem sprzętu, żądać oświadczenia producenta potwierdzającego opisana wyżej możliwość</w:t>
            </w:r>
          </w:p>
          <w:p w:rsidR="00AE6B5C" w:rsidRDefault="00AE6B5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  <w:p w:rsidR="002F5B01" w:rsidRDefault="002F5B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6095" w:type="dxa"/>
            <w:vAlign w:val="center"/>
          </w:tcPr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Serwis sprzętu NBD (następny dzień roboczy) on-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(w siedzibie klienta).</w:t>
            </w:r>
          </w:p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F29F8" w:rsidRPr="00AF29F8" w:rsidRDefault="00AF29F8" w:rsidP="00AF29F8">
            <w:pPr>
              <w:pStyle w:val="Listapunktowana4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Całość sprzętu musi być kompleksowym rozwiązaniem producenta serwera, zawierającym dedykowaną i zaprojektowana przez producenta serwera płytę główną (musi być sygnowana przez producenta serwera) oraz dobrane i sygnowane przez producenta serwera wszystkie dodatkowe opcje i komponenty tworzące działający i dostarczony serwer.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dopuszcza się rozwiązań zawierających komponenty, które nie są przetestowane i zaakceptowane przez producenta serwera oraz nie posiadają właściwego numeru opcji producenta serwera.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Sprzęt w/w musi być fabrycznie nowy i będzie pochodził z legalnego kanału dystrybucji.</w:t>
            </w:r>
          </w:p>
          <w:p w:rsidR="00AE6B5C" w:rsidRDefault="00AE6B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B5C" w:rsidRDefault="00AE6B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B5C" w:rsidRDefault="00AE6B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AE6B5C" w:rsidTr="00C07B5A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E6B5C" w:rsidRDefault="00AE6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AE6B5C" w:rsidRPr="00803B69" w:rsidRDefault="00AE6B5C" w:rsidP="00AE6B5C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B5C" w:rsidRPr="00803B69" w:rsidRDefault="00AE6B5C" w:rsidP="00AE6B5C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B69">
              <w:rPr>
                <w:rFonts w:ascii="Arial" w:hAnsi="Arial" w:cs="Arial"/>
                <w:b/>
                <w:sz w:val="20"/>
                <w:szCs w:val="20"/>
              </w:rPr>
              <w:t>Serwer typu S2 ilość 1 szt.</w:t>
            </w:r>
          </w:p>
          <w:p w:rsidR="00AE6B5C" w:rsidRPr="00AE6B5C" w:rsidRDefault="00AE6B5C" w:rsidP="00AE6B5C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AE6B5C" w:rsidTr="00AE6B5C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AE6B5C" w:rsidRDefault="00AE6B5C" w:rsidP="00AE6B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AE6B5C" w:rsidRDefault="00AE6B5C" w:rsidP="00AE6B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AE6B5C" w:rsidRDefault="00AE6B5C" w:rsidP="00AE6B5C">
            <w:pPr>
              <w:widowControl w:val="0"/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AE6B5C" w:rsidRPr="00AE6B5C" w:rsidRDefault="00AE6B5C" w:rsidP="00AE6B5C">
            <w:pPr>
              <w:pStyle w:val="StandardowyZadanie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Procesory jednostki centralnej (CPU) – 2szt</w:t>
            </w:r>
          </w:p>
        </w:tc>
        <w:tc>
          <w:tcPr>
            <w:tcW w:w="6095" w:type="dxa"/>
            <w:vAlign w:val="center"/>
          </w:tcPr>
          <w:p w:rsidR="002F5B01" w:rsidRPr="00E94A1C" w:rsidRDefault="00F425D8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Times New Roman" w:hAnsi="Arial" w:cs="Arial"/>
                <w:sz w:val="20"/>
                <w:szCs w:val="20"/>
              </w:rPr>
              <w:t>klasy x86,</w:t>
            </w:r>
            <w:r w:rsidRPr="00E94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minimum </w:t>
            </w:r>
            <w:r w:rsidRPr="00E94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rdzeni </w:t>
            </w:r>
            <w:r w:rsidRPr="00E94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wątki robocze , 64-</w:t>
            </w:r>
            <w:r w:rsidRPr="00E94A1C">
              <w:rPr>
                <w:rFonts w:ascii="Arial" w:hAnsi="Arial" w:cs="Arial"/>
                <w:sz w:val="20"/>
                <w:szCs w:val="20"/>
              </w:rPr>
              <w:t>bitowy z funkcją wirtualizacji,</w:t>
            </w:r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oferowany procesor (jedna sztuka)  musi osiągać w teście </w:t>
            </w:r>
            <w:proofErr w:type="spellStart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>PassMark</w:t>
            </w:r>
            <w:proofErr w:type="spellEnd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 „CPU </w:t>
            </w:r>
            <w:proofErr w:type="spellStart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>Benchmarks</w:t>
            </w:r>
            <w:proofErr w:type="spellEnd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>” co najmniej  48000 punktów w kategorii „</w:t>
            </w:r>
            <w:proofErr w:type="spellStart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  <w:proofErr w:type="spellEnd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CPU Mark”</w:t>
            </w:r>
          </w:p>
          <w:p w:rsidR="002F5B01" w:rsidRPr="00E94A1C" w:rsidRDefault="00F425D8">
            <w:pPr>
              <w:pStyle w:val="Akapitzlist"/>
              <w:widowControl w:val="0"/>
              <w:spacing w:after="0" w:line="240" w:lineRule="auto"/>
              <w:ind w:left="28" w:hanging="28"/>
              <w:rPr>
                <w:rStyle w:val="czeinternetowe"/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wg wyniku opublikowanego na stronie: </w:t>
            </w:r>
            <w:hyperlink r:id="rId7">
              <w:r w:rsidRPr="00E94A1C">
                <w:rPr>
                  <w:rStyle w:val="czeinternetowe"/>
                  <w:rFonts w:ascii="Arial" w:eastAsia="Calibri" w:hAnsi="Arial" w:cs="Arial"/>
                  <w:sz w:val="20"/>
                  <w:szCs w:val="20"/>
                </w:rPr>
                <w:t>http://www.cpubenchmark.net/cpu_list.php</w:t>
              </w:r>
            </w:hyperlink>
          </w:p>
          <w:p w:rsidR="002F5B01" w:rsidRPr="00E94A1C" w:rsidRDefault="002F5B01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 w:rsidP="00C91A4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 procesora ………………..………………..</w:t>
            </w:r>
          </w:p>
          <w:p w:rsidR="002F5B01" w:rsidRDefault="00F425D8" w:rsidP="00C91A4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(model) ………………………………………..</w:t>
            </w: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C91A42" w:rsidRDefault="00C91A42" w:rsidP="00C91A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Pr="004B630F" w:rsidRDefault="00C91A42" w:rsidP="004B630F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Pamięć systemowa (RAM) – 512GB</w:t>
            </w:r>
          </w:p>
        </w:tc>
        <w:tc>
          <w:tcPr>
            <w:tcW w:w="6095" w:type="dxa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>W modułach min. 32GB z ECC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Pamięć masowa wewnętrzna - 64 TB</w:t>
            </w:r>
          </w:p>
        </w:tc>
        <w:tc>
          <w:tcPr>
            <w:tcW w:w="6095" w:type="dxa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>min. 8x8TB HDD klasy Enterprise, zestawione w RAID 0. Przestrzeń użytkowa min. 64 TB</w:t>
            </w:r>
            <w:r w:rsidRPr="00E94A1C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5211" w:type="dxa"/>
            <w:vAlign w:val="center"/>
          </w:tcPr>
          <w:p w:rsidR="002F5B01" w:rsidRDefault="002F5B01" w:rsidP="004B630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Karta obliczeniowa GPU </w:t>
            </w:r>
            <w:r w:rsidRPr="00E94A1C">
              <w:rPr>
                <w:rFonts w:ascii="Arial" w:hAnsi="Arial" w:cs="Arial"/>
                <w:b/>
                <w:bCs/>
                <w:sz w:val="20"/>
                <w:szCs w:val="20"/>
              </w:rPr>
              <w:t>– ilość 2</w:t>
            </w:r>
          </w:p>
          <w:p w:rsidR="002F5B01" w:rsidRPr="00E94A1C" w:rsidRDefault="002F5B01">
            <w:pPr>
              <w:widowControl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4B630F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Karta GPU z min. 24GB pamięci. </w:t>
            </w:r>
          </w:p>
          <w:p w:rsidR="004B630F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Posiadająca wydajność minimum 10 TFLOPS na liczba zmiennoprzecinkowych 32-bitowych. </w:t>
            </w:r>
          </w:p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>Musi umożliwiać podzielenie na co najmniej 4 wirtualne karty jednakowej mocy i pamięci, które mogą być używanie niezależnie.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F5B01" w:rsidTr="004B630F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Dwuportowa karta zgodna z 100GB Ethernet. Kabel podłączeniowy (1:1) o długości </w:t>
            </w:r>
            <w:r w:rsidRPr="00E94A1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m  oraz </w:t>
            </w: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kabel typu </w:t>
            </w:r>
            <w:proofErr w:type="spellStart"/>
            <w:r w:rsidRPr="00E94A1C">
              <w:rPr>
                <w:rFonts w:ascii="Arial" w:eastAsia="Calibri" w:hAnsi="Arial" w:cs="Arial"/>
                <w:sz w:val="20"/>
                <w:szCs w:val="20"/>
              </w:rPr>
              <w:t>breakout</w:t>
            </w:r>
            <w:proofErr w:type="spellEnd"/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 100Gb</w:t>
            </w:r>
            <w:r w:rsidRPr="00E94A1C">
              <w:rPr>
                <w:rFonts w:ascii="Arial" w:hAnsi="Arial" w:cs="Arial"/>
                <w:sz w:val="20"/>
                <w:szCs w:val="20"/>
              </w:rPr>
              <w:t>→2x50Gb 10m</w:t>
            </w:r>
            <w:r w:rsidRPr="00E94A1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kompatybil</w:t>
            </w: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ne z przełącznikiem </w:t>
            </w:r>
            <w:proofErr w:type="spellStart"/>
            <w:r w:rsidRPr="00E94A1C">
              <w:rPr>
                <w:rFonts w:ascii="Arial" w:eastAsia="Calibri" w:hAnsi="Arial" w:cs="Arial"/>
                <w:sz w:val="20"/>
                <w:szCs w:val="20"/>
              </w:rPr>
              <w:t>Mellanox</w:t>
            </w:r>
            <w:proofErr w:type="spellEnd"/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 SN2700</w:t>
            </w:r>
          </w:p>
          <w:p w:rsidR="002F5B01" w:rsidRPr="00E94A1C" w:rsidRDefault="002F5B0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4B630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Dwuportowa karta zgodna z 1GB Ethernet RJ45.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1" w:rsidRDefault="002F5B01" w:rsidP="004B630F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4B630F"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BMC –  1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Port RJ45</w:t>
            </w:r>
          </w:p>
          <w:p w:rsidR="002F5B01" w:rsidRDefault="00F425D8" w:rsidP="004B63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niezależny od systemu operacyjnego, sprzętowy kontroler zdalnego zarządzania umożliwiający: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Monitoring stanu systemu (komponenty objęte monitoringiem przynajmniej: CPU, pamięć RAM, dyski, karty PCI, zasilacze, wentylatory, płyta główna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Pozyskanie następujących informacji o serwerze: nazwa, typ i model, numer seryjny, nazwa systemu, wersja UEFI oraz BMC, adres IP karty zarządzającej, utylizacja CPU, utylizacja pamięci oraz komponentów I/O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Logowanie zdarzeń systemowych oraz związanych z działaniami użytkownika w obrębie kontrolera. Dziennik zdarzeń powinien mieć możliwość zapisu nie mniej niż 1024 rekordów lub posiadać przestrzeń na log o pojemności min. 1MB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Logowanie zdarzeń związanych z utrzymaniem systemu w szczególności: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upgrade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zmiana/instalacja sprzętu. System powinien umożliwiać zapisanie minimum 250 zdarzeń lub posiadać przestrzeń na log o pojemności min. 256kB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Wysyłanie określonych zdarzeń poprzez SMTP oraz SNMPv3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Update systemowego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Zdalne włączenie/ wyłączenie /restart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Przekierowanie konsoli szeregowej przez IPMI i SSH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przejęcia zdalnego ekranu (także w sytuacji zawieszenia serwera)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zdalnej instalacji systemu operacyjnego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Wyświetlanie danych aktualnych i historycznych dla użycia energii oraz danych aktualnych dla temperatury serwera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mapowania obrazów ISO z lokalnego dysku operatora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mapowania obrazów ISO przez HTTPS, SFTP, CIFS oraz NFS</w:t>
            </w:r>
          </w:p>
          <w:p w:rsidR="002F5B01" w:rsidRPr="004B630F" w:rsidRDefault="00F425D8" w:rsidP="004B630F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Wspierane protokoły/interfejsy: IPMI v2.0, SNMPv3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Obudowa – 1szt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 wysokości maksymalnej 3U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Zasilacze skonfigurowane do pełnej redundancji min. 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11" w:type="dxa"/>
            <w:vAlign w:val="center"/>
          </w:tcPr>
          <w:p w:rsidR="002F5B01" w:rsidRDefault="002F5B01" w:rsidP="00F803FA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</w:tc>
      </w:tr>
      <w:tr w:rsidR="002F5B01" w:rsidTr="00F803F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Wszystkie elementy systemu muszą być obsługiwane przez 64-bitowy system Linux</w:t>
            </w:r>
          </w:p>
        </w:tc>
        <w:tc>
          <w:tcPr>
            <w:tcW w:w="5211" w:type="dxa"/>
            <w:vAlign w:val="bottom"/>
          </w:tcPr>
          <w:p w:rsidR="00F803FA" w:rsidRPr="00F803FA" w:rsidRDefault="00F803FA" w:rsidP="00F803FA">
            <w:pPr>
              <w:pStyle w:val="Listapunktowana4"/>
              <w:ind w:left="0" w:firstLine="0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Pr="00F803FA" w:rsidRDefault="00F425D8" w:rsidP="00F803FA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Minimum 3-letnie kompletne wsparcie producenta: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wsparcie telefoniczne 24/7,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priorytetowe rozwiązywanie krytycznych problemów użytkownika przez dedykowanego przedstawiciela producenta,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 przypadku awarii dyski pozostają własnością Zamawiającego,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dedykowany kanał obsługi serwisowej producenta serwera zapewniający wsparcie Zamawiającego w procesie usunięcia awarii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polskojęzyczny kanał wsparcia producenta serwera. Zapewnienie możliwości zgłaszania awarii bezpośrednio w organizacji serwisowej producenta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 przypadku uzasadnionych wątpliwości Zamawiający może, przed</w:t>
            </w:r>
            <w:r>
              <w:rPr>
                <w:rFonts w:ascii="Arial" w:eastAsia="Calibri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odbiorem sprzętu, żądać oświadczenia producenta potwierdzającego opisana wyżej możliwość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  <w:p w:rsidR="002F5B01" w:rsidRDefault="002F5B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6095" w:type="dxa"/>
            <w:vAlign w:val="center"/>
          </w:tcPr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Serwis sprzętu NBD (następny dzień roboczy) on-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(w siedzibie klienta).</w:t>
            </w:r>
          </w:p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Całość sprzętu musi być kompleksowym rozwiązaniem producenta serwera, zawierającym dedykowaną i zaprojektowana przez producenta serwera płytę główną (musi być sygnowana przez producenta serwera) oraz dobrane i sygnowane przez producenta serwera wszystkie dodatkowe opcje i komponenty tworzące działający i dostarczony serwer.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dopuszcza się rozwiązań zawierających komponenty, które nie są przetestowane i zaakceptowane przez producenta serwera oraz nie posiadają właściwego numeru opcji producenta serwera.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Sprzęt w/w musi być fabrycznie nowy i będzie pochodził z legalnego kanału dystrybucji.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C07B5A" w:rsidTr="00C07B5A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C07B5A" w:rsidRPr="00933941" w:rsidRDefault="00C07B5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C07B5A" w:rsidRPr="00933941" w:rsidRDefault="00C07B5A" w:rsidP="00C07B5A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B5A" w:rsidRPr="00933941" w:rsidRDefault="00C07B5A" w:rsidP="00C07B5A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41">
              <w:rPr>
                <w:rFonts w:ascii="Arial" w:hAnsi="Arial" w:cs="Arial"/>
                <w:b/>
                <w:sz w:val="20"/>
                <w:szCs w:val="20"/>
              </w:rPr>
              <w:t>Karta rozszerzenia ilość 1 szt.</w:t>
            </w:r>
          </w:p>
          <w:p w:rsidR="00C07B5A" w:rsidRPr="00933941" w:rsidRDefault="00C07B5A" w:rsidP="00C07B5A">
            <w:pPr>
              <w:pStyle w:val="Listapunktowana4"/>
              <w:rPr>
                <w:b/>
                <w:lang w:eastAsia="pl-PL"/>
              </w:rPr>
            </w:pPr>
          </w:p>
        </w:tc>
      </w:tr>
      <w:tr w:rsidR="00C07B5A" w:rsidTr="00C07B5A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C07B5A" w:rsidRDefault="00C07B5A" w:rsidP="00C07B5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C07B5A" w:rsidRDefault="00C07B5A" w:rsidP="00C07B5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C07B5A" w:rsidRDefault="00C07B5A" w:rsidP="00C07B5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C07B5A" w:rsidRPr="00C07B5A" w:rsidRDefault="00C07B5A" w:rsidP="00C07B5A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Fabrycznie nowe urządzenie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Karta sieciowa 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Dwuportowa karta zgodna z 100GB Ethernet zgodna z przełącznikiem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Mellanox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SN2700, musi być kompatybilna z posiadanym przez zamawiającego serwerem Dell R740</w:t>
            </w:r>
          </w:p>
          <w:p w:rsidR="002F5B01" w:rsidRDefault="002F5B01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933941" w:rsidTr="00933941">
        <w:trPr>
          <w:trHeight w:val="597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933941" w:rsidRPr="00933941" w:rsidRDefault="0093394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933941" w:rsidRPr="00933941" w:rsidRDefault="00933941" w:rsidP="00933941">
            <w:pPr>
              <w:pStyle w:val="StandardowyZadanie"/>
              <w:overflowPunct w:val="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933941">
              <w:rPr>
                <w:rFonts w:ascii="Arial" w:hAnsi="Arial" w:cs="Arial"/>
                <w:b/>
                <w:sz w:val="20"/>
                <w:szCs w:val="20"/>
              </w:rPr>
              <w:t>Urządzenie taśmowe do archiwizacji danych  ilość 1 szt.</w:t>
            </w:r>
          </w:p>
        </w:tc>
      </w:tr>
      <w:tr w:rsidR="00933941" w:rsidTr="00933941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933941" w:rsidRDefault="00933941" w:rsidP="0093394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933941" w:rsidRDefault="00933941" w:rsidP="0093394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933941" w:rsidRDefault="00933941" w:rsidP="0093394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933941" w:rsidRDefault="00933941" w:rsidP="00933941">
            <w:pPr>
              <w:pStyle w:val="StandardowyZadanie"/>
              <w:overflowPunct w:val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F5B01" w:rsidTr="00933941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r w:rsidR="0063140A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minimum 6GB/s</w:t>
            </w:r>
          </w:p>
        </w:tc>
        <w:tc>
          <w:tcPr>
            <w:tcW w:w="5211" w:type="dxa"/>
            <w:vAlign w:val="center"/>
          </w:tcPr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Pr="00933941" w:rsidRDefault="00F425D8" w:rsidP="0093394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taśm w automatycznym podajniku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Default="00FE1E96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F425D8">
              <w:rPr>
                <w:rFonts w:ascii="Arial" w:hAnsi="Arial" w:cs="Arial"/>
                <w:color w:val="000000"/>
                <w:sz w:val="20"/>
                <w:szCs w:val="20"/>
              </w:rPr>
              <w:t xml:space="preserve">in 9 taśm 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Default="00F425D8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Pojedynczy klasy LTO8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93394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Kabel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Podłączeniowy kompatybilny z kartą w wierszu </w:t>
            </w:r>
            <w:r w:rsidR="00F76099">
              <w:rPr>
                <w:rFonts w:ascii="Arial" w:eastAsia="Calibri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 długości min. 2 metrów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Pojemność i ilość taśm do dostarczenia wraz z urządzeniem</w:t>
            </w:r>
          </w:p>
        </w:tc>
        <w:tc>
          <w:tcPr>
            <w:tcW w:w="6095" w:type="dxa"/>
            <w:vAlign w:val="center"/>
          </w:tcPr>
          <w:p w:rsidR="002F5B01" w:rsidRDefault="00FE1E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F425D8">
              <w:rPr>
                <w:rFonts w:ascii="Arial" w:eastAsia="Calibri" w:hAnsi="Arial" w:cs="Arial"/>
                <w:sz w:val="20"/>
                <w:szCs w:val="20"/>
              </w:rPr>
              <w:t xml:space="preserve">in 10 taśm o rzeczywistej (nie skompresowanej) pojemności 12TB </w:t>
            </w:r>
            <w:r w:rsidR="00F425D8">
              <w:rPr>
                <w:rFonts w:ascii="Arial" w:eastAsia="Calibri" w:hAnsi="Arial" w:cs="Arial"/>
                <w:color w:val="000000"/>
                <w:sz w:val="20"/>
                <w:szCs w:val="20"/>
              </w:rPr>
              <w:t>do tego min 1 taśma czyszcząca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Rozmiar i mocowanie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maksimum </w:t>
            </w:r>
            <w:r w:rsidR="003172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U, osprzęt potrzebny do montażu musi być częścią oferty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FE1E96" w:rsidRDefault="00FE1E9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E1E96" w:rsidRDefault="00FE1E9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E1E96" w:rsidRDefault="00FE1E9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6095" w:type="dxa"/>
            <w:vAlign w:val="center"/>
          </w:tcPr>
          <w:p w:rsidR="00766E12" w:rsidRDefault="00766E1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Pełne wsparcie produktu dla systemu Linux oferowane przez</w:t>
            </w:r>
          </w:p>
          <w:p w:rsidR="00766E12" w:rsidRPr="00766E12" w:rsidRDefault="006F5D3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p</w:t>
            </w:r>
            <w:r w:rsidR="00766E12">
              <w:rPr>
                <w:rFonts w:ascii="Arial" w:eastAsia="Calibri" w:hAnsi="Arial" w:cs="Arial"/>
                <w:color w:val="FF0000"/>
                <w:sz w:val="20"/>
                <w:szCs w:val="20"/>
              </w:rPr>
              <w:t>roducenta urz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ą</w:t>
            </w:r>
            <w:r w:rsidR="00766E12">
              <w:rPr>
                <w:rFonts w:ascii="Arial" w:eastAsia="Calibri" w:hAnsi="Arial" w:cs="Arial"/>
                <w:color w:val="FF0000"/>
                <w:sz w:val="20"/>
                <w:szCs w:val="20"/>
              </w:rPr>
              <w:t>dzenia</w:t>
            </w:r>
          </w:p>
          <w:p w:rsidR="00766E12" w:rsidRDefault="00766E1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Interfejs www poprzez złącze RJ45, musi pozwalać na: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sprawdzenie statusu urządzenia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diagnostykę urządzenia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podgląd logów urządzenia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konfigurowanie urządzenia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upgrade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</w:p>
        </w:tc>
        <w:tc>
          <w:tcPr>
            <w:tcW w:w="5211" w:type="dxa"/>
            <w:vAlign w:val="center"/>
          </w:tcPr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 miesięcy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 w:rsidP="00B41D35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</w:tbl>
    <w:p w:rsidR="00B41D35" w:rsidRDefault="00F425D8" w:rsidP="00FE1E9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B41D35" w:rsidRDefault="00B41D35" w:rsidP="00FE1E96">
      <w:pPr>
        <w:rPr>
          <w:rFonts w:ascii="Arial" w:hAnsi="Arial" w:cs="Arial"/>
          <w:iCs/>
          <w:sz w:val="20"/>
          <w:szCs w:val="20"/>
        </w:rPr>
      </w:pPr>
    </w:p>
    <w:p w:rsidR="00FE1E96" w:rsidRDefault="00B41D35" w:rsidP="00B41D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</w:t>
      </w:r>
      <w:r w:rsidR="00FE1E96"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:rsidR="00FE1E96" w:rsidRDefault="00FE1E96" w:rsidP="00FE1E9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 w:val="0"/>
          <w:sz w:val="20"/>
          <w:vertAlign w:val="superscript"/>
        </w:rPr>
      </w:pPr>
      <w:r w:rsidRPr="00A31806">
        <w:rPr>
          <w:rFonts w:ascii="Arial" w:hAnsi="Arial" w:cs="Arial"/>
          <w:b w:val="0"/>
          <w:sz w:val="20"/>
          <w:vertAlign w:val="superscript"/>
        </w:rPr>
        <w:t>kwalifikowany</w:t>
      </w:r>
      <w:r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6E1C6B">
        <w:rPr>
          <w:rFonts w:ascii="Arial" w:hAnsi="Arial" w:cs="Arial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sz w:val="20"/>
          <w:vertAlign w:val="superscript"/>
        </w:rPr>
        <w:t xml:space="preserve"> osoby/ osób</w:t>
      </w:r>
    </w:p>
    <w:p w:rsidR="00FE1E96" w:rsidRPr="007D0222" w:rsidRDefault="00FE1E96" w:rsidP="00FE1E9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</w:p>
    <w:p w:rsidR="002F5B01" w:rsidRDefault="002F5B01" w:rsidP="00FE1E96">
      <w:pPr>
        <w:pStyle w:val="Tekstpodstawowy"/>
        <w:rPr>
          <w:bCs w:val="0"/>
        </w:rPr>
      </w:pPr>
    </w:p>
    <w:sectPr w:rsidR="002F5B0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C4" w:rsidRDefault="00E13EC4">
      <w:pPr>
        <w:spacing w:after="0" w:line="240" w:lineRule="auto"/>
      </w:pPr>
      <w:r>
        <w:separator/>
      </w:r>
    </w:p>
  </w:endnote>
  <w:endnote w:type="continuationSeparator" w:id="0">
    <w:p w:rsidR="00E13EC4" w:rsidRDefault="00E1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184366"/>
      <w:docPartObj>
        <w:docPartGallery w:val="Page Numbers (Bottom of Page)"/>
        <w:docPartUnique/>
      </w:docPartObj>
    </w:sdtPr>
    <w:sdtEndPr/>
    <w:sdtContent>
      <w:p w:rsidR="002F5B01" w:rsidRDefault="00F425D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F5B01" w:rsidRDefault="002F5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71" w:type="dxa"/>
      <w:tblInd w:w="108" w:type="dxa"/>
      <w:tblLayout w:type="fixed"/>
      <w:tblLook w:val="04A0" w:firstRow="1" w:lastRow="0" w:firstColumn="1" w:lastColumn="0" w:noHBand="0" w:noVBand="1"/>
    </w:tblPr>
    <w:tblGrid>
      <w:gridCol w:w="4857"/>
      <w:gridCol w:w="4857"/>
      <w:gridCol w:w="4857"/>
    </w:tblGrid>
    <w:tr w:rsidR="002F5B01">
      <w:tc>
        <w:tcPr>
          <w:tcW w:w="4857" w:type="dxa"/>
        </w:tcPr>
        <w:p w:rsidR="002F5B01" w:rsidRDefault="00F425D8">
          <w:pPr>
            <w:pStyle w:val="Nagwek"/>
            <w:widowControl w:val="0"/>
            <w:ind w:left="-115"/>
          </w:pPr>
          <w:r>
            <w:t>‍</w:t>
          </w:r>
        </w:p>
      </w:tc>
      <w:tc>
        <w:tcPr>
          <w:tcW w:w="4857" w:type="dxa"/>
        </w:tcPr>
        <w:p w:rsidR="002F5B01" w:rsidRDefault="002F5B01">
          <w:pPr>
            <w:pStyle w:val="Nagwek"/>
            <w:widowControl w:val="0"/>
            <w:jc w:val="center"/>
          </w:pPr>
        </w:p>
      </w:tc>
      <w:tc>
        <w:tcPr>
          <w:tcW w:w="4857" w:type="dxa"/>
        </w:tcPr>
        <w:p w:rsidR="002F5B01" w:rsidRDefault="002F5B01">
          <w:pPr>
            <w:pStyle w:val="Nagwek"/>
            <w:widowControl w:val="0"/>
            <w:ind w:right="-115"/>
            <w:jc w:val="right"/>
          </w:pPr>
        </w:p>
      </w:tc>
    </w:tr>
  </w:tbl>
  <w:p w:rsidR="002F5B01" w:rsidRDefault="002F5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C4" w:rsidRDefault="00E13EC4">
      <w:pPr>
        <w:spacing w:after="0" w:line="240" w:lineRule="auto"/>
      </w:pPr>
      <w:r>
        <w:separator/>
      </w:r>
    </w:p>
  </w:footnote>
  <w:footnote w:type="continuationSeparator" w:id="0">
    <w:p w:rsidR="00E13EC4" w:rsidRDefault="00E1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25" w:rsidRPr="00406A32" w:rsidRDefault="00712F25" w:rsidP="00712F25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9</w:t>
    </w:r>
    <w:r w:rsidRPr="00406A32">
      <w:rPr>
        <w:rFonts w:ascii="Arial" w:hAnsi="Arial" w:cs="Arial"/>
        <w:bCs/>
        <w:i/>
        <w:iCs/>
        <w:sz w:val="20"/>
      </w:rPr>
      <w:t>/2022</w:t>
    </w:r>
  </w:p>
  <w:p w:rsidR="002F5B01" w:rsidRPr="00712F25" w:rsidRDefault="002F5B01" w:rsidP="00712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01" w:rsidRPr="00712F25" w:rsidRDefault="00712F25" w:rsidP="00712F25">
    <w:pPr>
      <w:pStyle w:val="Nagwek"/>
    </w:pPr>
    <w:r w:rsidRPr="00712F25">
      <w:rPr>
        <w:rFonts w:ascii="Arial" w:hAnsi="Arial" w:cs="Arial"/>
        <w:i/>
        <w:iCs/>
        <w:sz w:val="20"/>
        <w:szCs w:val="20"/>
        <w:u w:val="single"/>
      </w:rPr>
      <w:t xml:space="preserve">znak sprawy </w:t>
    </w:r>
    <w:proofErr w:type="spellStart"/>
    <w:r w:rsidRPr="00712F25">
      <w:rPr>
        <w:rFonts w:ascii="Arial" w:hAnsi="Arial" w:cs="Arial"/>
        <w:i/>
        <w:iCs/>
        <w:sz w:val="20"/>
        <w:szCs w:val="20"/>
        <w:u w:val="single"/>
      </w:rPr>
      <w:t>WMiNI</w:t>
    </w:r>
    <w:proofErr w:type="spellEnd"/>
    <w:r w:rsidRPr="00712F25">
      <w:rPr>
        <w:rFonts w:ascii="Arial" w:hAnsi="Arial" w:cs="Arial"/>
        <w:i/>
        <w:iCs/>
        <w:sz w:val="20"/>
        <w:szCs w:val="20"/>
        <w:u w:val="single"/>
      </w:rPr>
      <w:t>/PP-09/2022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748"/>
    <w:multiLevelType w:val="multilevel"/>
    <w:tmpl w:val="D23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C13419A"/>
    <w:multiLevelType w:val="multilevel"/>
    <w:tmpl w:val="EB2A6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5CD5E08"/>
    <w:multiLevelType w:val="multilevel"/>
    <w:tmpl w:val="58A65D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1039AA"/>
    <w:multiLevelType w:val="multilevel"/>
    <w:tmpl w:val="FD288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01"/>
    <w:rsid w:val="002F5B01"/>
    <w:rsid w:val="003172AF"/>
    <w:rsid w:val="004B630F"/>
    <w:rsid w:val="005540E0"/>
    <w:rsid w:val="006107BA"/>
    <w:rsid w:val="0063140A"/>
    <w:rsid w:val="006F5D3B"/>
    <w:rsid w:val="00712F25"/>
    <w:rsid w:val="00766E12"/>
    <w:rsid w:val="00787BCD"/>
    <w:rsid w:val="00803B69"/>
    <w:rsid w:val="00933941"/>
    <w:rsid w:val="00A502EA"/>
    <w:rsid w:val="00AE6B5C"/>
    <w:rsid w:val="00AF29F8"/>
    <w:rsid w:val="00AF66BF"/>
    <w:rsid w:val="00B41D35"/>
    <w:rsid w:val="00C07B5A"/>
    <w:rsid w:val="00C723D9"/>
    <w:rsid w:val="00C91A42"/>
    <w:rsid w:val="00D05B67"/>
    <w:rsid w:val="00E13EC4"/>
    <w:rsid w:val="00E94A1C"/>
    <w:rsid w:val="00F425D8"/>
    <w:rsid w:val="00F76099"/>
    <w:rsid w:val="00F803FA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BB85B"/>
  <w15:docId w15:val="{D2AE9E66-A794-4F3E-B3EF-FE4914D3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Numeracjawierszy">
    <w:name w:val="Numeracja wierszy"/>
  </w:style>
  <w:style w:type="character" w:customStyle="1" w:styleId="NagwekZnak1">
    <w:name w:val="Nagłówek Znak1"/>
    <w:basedOn w:val="Domylnaczcionkaakapitu"/>
    <w:link w:val="Nagwek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24</cp:revision>
  <dcterms:created xsi:type="dcterms:W3CDTF">2022-06-28T08:40:00Z</dcterms:created>
  <dcterms:modified xsi:type="dcterms:W3CDTF">2022-07-25T08:03:00Z</dcterms:modified>
  <dc:language>pl-PL</dc:language>
</cp:coreProperties>
</file>