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DA47B6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26</w:t>
      </w:r>
      <w:r w:rsidR="00EC630F" w:rsidRPr="00B37883">
        <w:rPr>
          <w:rFonts w:ascii="Arial" w:hAnsi="Arial" w:cs="Arial"/>
          <w:b/>
          <w:sz w:val="28"/>
        </w:rPr>
        <w:t>/DEG/A</w:t>
      </w:r>
      <w:r w:rsidR="00A573C1">
        <w:rPr>
          <w:rFonts w:ascii="Arial" w:hAnsi="Arial" w:cs="Arial"/>
          <w:b/>
          <w:sz w:val="28"/>
        </w:rPr>
        <w:t>S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DA47B6" w:rsidRDefault="00DA47B6" w:rsidP="00DA47B6">
      <w:pPr>
        <w:spacing w:before="240" w:line="360" w:lineRule="auto"/>
        <w:jc w:val="center"/>
        <w:rPr>
          <w:rFonts w:ascii="Arial" w:hAnsi="Arial" w:cs="Arial"/>
          <w:b/>
          <w:bCs/>
          <w:sz w:val="28"/>
        </w:rPr>
      </w:pPr>
      <w:r w:rsidRPr="00DA47B6">
        <w:rPr>
          <w:rFonts w:ascii="Arial" w:hAnsi="Arial" w:cs="Arial"/>
          <w:b/>
          <w:bCs/>
          <w:sz w:val="28"/>
        </w:rPr>
        <w:t xml:space="preserve">Roczne sprawdzenie stanu technicznego instalacji gazowej </w:t>
      </w:r>
      <w:r>
        <w:rPr>
          <w:rFonts w:ascii="Arial" w:hAnsi="Arial" w:cs="Arial"/>
          <w:b/>
          <w:bCs/>
          <w:sz w:val="28"/>
        </w:rPr>
        <w:br/>
      </w:r>
      <w:r w:rsidRPr="00DA47B6">
        <w:rPr>
          <w:rFonts w:ascii="Arial" w:hAnsi="Arial" w:cs="Arial"/>
          <w:b/>
          <w:bCs/>
          <w:sz w:val="28"/>
        </w:rPr>
        <w:t xml:space="preserve">w budynkach mieszkalnych i użytkowych administrowanych przez </w:t>
      </w:r>
      <w:r>
        <w:rPr>
          <w:rFonts w:ascii="Arial" w:hAnsi="Arial" w:cs="Arial"/>
          <w:b/>
          <w:bCs/>
          <w:sz w:val="28"/>
        </w:rPr>
        <w:br/>
      </w:r>
      <w:r w:rsidRPr="00DA47B6">
        <w:rPr>
          <w:rFonts w:ascii="Arial" w:hAnsi="Arial" w:cs="Arial"/>
          <w:b/>
          <w:bCs/>
          <w:sz w:val="28"/>
        </w:rPr>
        <w:t>SP ZOZ Szpital Psychiatryczny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z postępowania na podstawie art. 7 ust. 1 ustawy z d</w:t>
      </w:r>
      <w:bookmarkStart w:id="0" w:name="_GoBack"/>
      <w:bookmarkEnd w:id="0"/>
      <w:r w:rsidRPr="00B37883">
        <w:rPr>
          <w:rFonts w:ascii="Arial" w:hAnsi="Arial" w:cs="Arial"/>
        </w:rPr>
        <w:t xml:space="preserve">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DA47B6">
        <w:rPr>
          <w:rFonts w:ascii="Arial" w:hAnsi="Arial" w:cs="Arial"/>
          <w:lang w:eastAsia="ar-SA"/>
        </w:rPr>
        <w:t>30 dni</w:t>
      </w:r>
      <w:r w:rsidR="00A364F3">
        <w:rPr>
          <w:rFonts w:ascii="Arial" w:hAnsi="Arial" w:cs="Arial"/>
          <w:lang w:eastAsia="ar-SA"/>
        </w:rPr>
        <w:t xml:space="preserve"> od dnia podpisania umowy.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910574"/>
    <w:rsid w:val="009C5531"/>
    <w:rsid w:val="00A31D46"/>
    <w:rsid w:val="00A364F3"/>
    <w:rsid w:val="00A573C1"/>
    <w:rsid w:val="00A723CD"/>
    <w:rsid w:val="00B37883"/>
    <w:rsid w:val="00DA47B6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20</cp:revision>
  <dcterms:created xsi:type="dcterms:W3CDTF">2023-02-10T09:38:00Z</dcterms:created>
  <dcterms:modified xsi:type="dcterms:W3CDTF">2023-09-04T07:54:00Z</dcterms:modified>
</cp:coreProperties>
</file>