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F8B81" w14:textId="5593092B" w:rsidR="00BF41C9" w:rsidRDefault="00132FAF" w:rsidP="003A1BBA">
      <w:pPr>
        <w:jc w:val="right"/>
        <w:rPr>
          <w:rFonts w:ascii="Calibri" w:hAnsi="Calibri"/>
          <w:b/>
          <w:caps/>
        </w:rPr>
      </w:pPr>
      <w:r w:rsidRPr="000232CD">
        <w:rPr>
          <w:rFonts w:ascii="Calibri" w:hAnsi="Calibri"/>
          <w:i/>
        </w:rPr>
        <w:t xml:space="preserve">Rzeszów, dnia </w:t>
      </w:r>
      <w:r w:rsidR="001E30F8">
        <w:rPr>
          <w:rFonts w:ascii="Calibri" w:hAnsi="Calibri"/>
          <w:i/>
        </w:rPr>
        <w:t>1</w:t>
      </w:r>
      <w:r w:rsidR="00963FB5">
        <w:rPr>
          <w:rFonts w:ascii="Calibri" w:hAnsi="Calibri"/>
          <w:i/>
        </w:rPr>
        <w:t>4</w:t>
      </w:r>
      <w:r w:rsidR="001E30F8">
        <w:rPr>
          <w:rFonts w:ascii="Calibri" w:hAnsi="Calibri"/>
          <w:i/>
        </w:rPr>
        <w:t xml:space="preserve"> maja</w:t>
      </w:r>
      <w:r w:rsidR="000C3A9A" w:rsidRPr="000232CD">
        <w:rPr>
          <w:rFonts w:ascii="Calibri" w:hAnsi="Calibri"/>
          <w:i/>
        </w:rPr>
        <w:t xml:space="preserve"> 20</w:t>
      </w:r>
      <w:r w:rsidRPr="000232CD">
        <w:rPr>
          <w:rFonts w:ascii="Calibri" w:hAnsi="Calibri"/>
          <w:i/>
        </w:rPr>
        <w:t>21</w:t>
      </w:r>
      <w:r w:rsidR="000C3A9A" w:rsidRPr="000232CD">
        <w:rPr>
          <w:rFonts w:ascii="Calibri" w:hAnsi="Calibri"/>
          <w:i/>
        </w:rPr>
        <w:t xml:space="preserve"> r</w:t>
      </w:r>
      <w:r w:rsidR="000C3A9A" w:rsidRPr="000232CD">
        <w:rPr>
          <w:rFonts w:ascii="Calibri" w:hAnsi="Calibri"/>
        </w:rPr>
        <w:t>.</w:t>
      </w:r>
      <w:r w:rsidR="003A1BBA" w:rsidRPr="000232CD">
        <w:rPr>
          <w:rFonts w:ascii="Calibri" w:hAnsi="Calibri"/>
          <w:b/>
          <w:caps/>
        </w:rPr>
        <w:t xml:space="preserve"> </w:t>
      </w:r>
    </w:p>
    <w:p w14:paraId="6FDA24B5" w14:textId="1B4BBEE3" w:rsidR="0085735A" w:rsidRDefault="0085735A" w:rsidP="007D4B62">
      <w:pPr>
        <w:ind w:firstLine="1276"/>
        <w:rPr>
          <w:rFonts w:ascii="Calibri" w:hAnsi="Calibri"/>
          <w:b/>
          <w:caps/>
        </w:rPr>
      </w:pPr>
      <w:r>
        <w:rPr>
          <w:rFonts w:ascii="Calibri" w:hAnsi="Calibri"/>
          <w:b/>
          <w:caps/>
          <w:noProof/>
          <w:lang w:eastAsia="pl-PL"/>
        </w:rPr>
        <w:drawing>
          <wp:inline distT="0" distB="0" distL="0" distR="0" wp14:anchorId="6D1ADEC4" wp14:editId="7AEABE3F">
            <wp:extent cx="274320" cy="280670"/>
            <wp:effectExtent l="0" t="0" r="0" b="5080"/>
            <wp:docPr id="1" name="Obraz 1" descr="Godło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4A9F5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14:paraId="02B8FE9D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14:paraId="0E0C8203" w14:textId="77777777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35-036 Rzeszów, ul. Dąbrowskiego 30</w:t>
      </w:r>
    </w:p>
    <w:p w14:paraId="10E470AE" w14:textId="3D8677C3" w:rsidR="0085735A" w:rsidRPr="00786DCB" w:rsidRDefault="0085735A" w:rsidP="0085735A">
      <w:pPr>
        <w:pStyle w:val="Default"/>
        <w:tabs>
          <w:tab w:val="center" w:pos="1418"/>
        </w:tabs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  <w:t>L.</w:t>
      </w:r>
      <w:r>
        <w:rPr>
          <w:rFonts w:asciiTheme="minorHAnsi" w:hAnsiTheme="minorHAnsi" w:cstheme="minorHAnsi"/>
        </w:rPr>
        <w:t xml:space="preserve"> dz</w:t>
      </w:r>
      <w:r w:rsidR="00615089">
        <w:rPr>
          <w:rFonts w:asciiTheme="minorHAnsi" w:hAnsiTheme="minorHAnsi" w:cstheme="minorHAnsi"/>
        </w:rPr>
        <w:t>. SZ-4</w:t>
      </w:r>
      <w:r w:rsidR="00EE0211">
        <w:rPr>
          <w:rFonts w:asciiTheme="minorHAnsi" w:hAnsiTheme="minorHAnsi" w:cstheme="minorHAnsi"/>
        </w:rPr>
        <w:t>31</w:t>
      </w:r>
      <w:r w:rsidRPr="00786DCB">
        <w:rPr>
          <w:rFonts w:asciiTheme="minorHAnsi" w:hAnsiTheme="minorHAnsi" w:cstheme="minorHAnsi"/>
        </w:rPr>
        <w:t>/2021</w:t>
      </w:r>
    </w:p>
    <w:p w14:paraId="005A7B18" w14:textId="5C05034B" w:rsidR="000C3A9A" w:rsidRPr="000232CD" w:rsidRDefault="000C3A9A" w:rsidP="0064778A">
      <w:pPr>
        <w:spacing w:before="1800" w:after="600" w:line="360" w:lineRule="auto"/>
        <w:jc w:val="center"/>
        <w:rPr>
          <w:rFonts w:ascii="Calibri" w:hAnsi="Calibri"/>
          <w:caps/>
          <w:sz w:val="28"/>
          <w:szCs w:val="28"/>
        </w:rPr>
      </w:pPr>
      <w:r w:rsidRPr="000232CD">
        <w:rPr>
          <w:rFonts w:ascii="Calibri" w:hAnsi="Calibri"/>
          <w:b/>
          <w:caps/>
          <w:sz w:val="28"/>
          <w:szCs w:val="28"/>
        </w:rPr>
        <w:t>zmiana treści Specyfikacji Warunków Zamówienia</w:t>
      </w:r>
    </w:p>
    <w:p w14:paraId="28234E98" w14:textId="77777777" w:rsidR="00132FAF" w:rsidRPr="000232CD" w:rsidRDefault="00132FAF" w:rsidP="0064778A">
      <w:pPr>
        <w:spacing w:before="120" w:after="720"/>
        <w:ind w:right="108"/>
        <w:jc w:val="both"/>
        <w:rPr>
          <w:rFonts w:ascii="Calibri" w:hAnsi="Calibri"/>
          <w:b/>
          <w:bCs/>
          <w:iCs/>
          <w:lang w:eastAsia="pl-PL"/>
        </w:rPr>
      </w:pPr>
      <w:r w:rsidRPr="000232CD">
        <w:rPr>
          <w:rFonts w:ascii="Calibri" w:hAnsi="Calibri"/>
          <w:b/>
          <w:bCs/>
          <w:iCs/>
          <w:lang w:eastAsia="pl-PL"/>
        </w:rPr>
        <w:t>Dotyczy p</w:t>
      </w:r>
      <w:r w:rsidR="00537375" w:rsidRPr="000232CD">
        <w:rPr>
          <w:rFonts w:ascii="Calibri" w:hAnsi="Calibri"/>
          <w:b/>
          <w:bCs/>
          <w:iCs/>
          <w:lang w:eastAsia="pl-PL"/>
        </w:rPr>
        <w:t>ostępowania o udzielenie zamówienia publicznego, w trybie przetargu nieogr</w:t>
      </w:r>
      <w:r w:rsidRPr="000232CD">
        <w:rPr>
          <w:rFonts w:ascii="Calibri" w:hAnsi="Calibri"/>
          <w:b/>
          <w:bCs/>
          <w:iCs/>
          <w:lang w:eastAsia="pl-PL"/>
        </w:rPr>
        <w:t>aniczonego, o wartości powyżej 5 350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 000,00 euro, pn. </w:t>
      </w:r>
      <w:r w:rsidR="00537375" w:rsidRPr="000232CD">
        <w:rPr>
          <w:rFonts w:ascii="Calibri" w:hAnsi="Calibri"/>
          <w:b/>
          <w:lang w:eastAsia="pl-PL"/>
        </w:rPr>
        <w:t>„</w:t>
      </w:r>
      <w:r w:rsidRPr="000232CD">
        <w:rPr>
          <w:rFonts w:ascii="Calibri" w:hAnsi="Calibri"/>
          <w:b/>
          <w:lang w:eastAsia="pl-PL"/>
        </w:rPr>
        <w:t>Budowa nowej siedziby Komisariatu Policji w Rzeszowie przy ul. Błogosławionej Karoliny</w:t>
      </w:r>
      <w:r w:rsidR="00537375" w:rsidRPr="000232CD">
        <w:rPr>
          <w:rFonts w:ascii="Calibri" w:hAnsi="Calibri"/>
          <w:b/>
          <w:lang w:eastAsia="pl-PL"/>
        </w:rPr>
        <w:t>”</w:t>
      </w:r>
      <w:r w:rsidR="00537375" w:rsidRPr="000232CD">
        <w:rPr>
          <w:rFonts w:ascii="Calibri" w:hAnsi="Calibri"/>
          <w:b/>
          <w:bCs/>
          <w:iCs/>
          <w:lang w:eastAsia="pl-PL"/>
        </w:rPr>
        <w:t>, nr postępowania: ZP/</w:t>
      </w:r>
      <w:r w:rsidRPr="000232CD">
        <w:rPr>
          <w:rFonts w:ascii="Calibri" w:hAnsi="Calibri"/>
          <w:b/>
          <w:bCs/>
          <w:iCs/>
          <w:lang w:eastAsia="pl-PL"/>
        </w:rPr>
        <w:t>1</w:t>
      </w:r>
      <w:r w:rsidR="00537375" w:rsidRPr="000232CD">
        <w:rPr>
          <w:rFonts w:ascii="Calibri" w:hAnsi="Calibri"/>
          <w:b/>
          <w:bCs/>
          <w:iCs/>
          <w:lang w:eastAsia="pl-PL"/>
        </w:rPr>
        <w:t>/202</w:t>
      </w:r>
      <w:r w:rsidRPr="000232CD">
        <w:rPr>
          <w:rFonts w:ascii="Calibri" w:hAnsi="Calibri"/>
          <w:b/>
          <w:bCs/>
          <w:iCs/>
          <w:lang w:eastAsia="pl-PL"/>
        </w:rPr>
        <w:t>1.</w:t>
      </w:r>
      <w:r w:rsidR="00537375" w:rsidRPr="000232CD">
        <w:rPr>
          <w:rFonts w:ascii="Calibri" w:hAnsi="Calibri"/>
          <w:b/>
          <w:bCs/>
          <w:iCs/>
          <w:lang w:eastAsia="pl-PL"/>
        </w:rPr>
        <w:t xml:space="preserve"> </w:t>
      </w:r>
    </w:p>
    <w:p w14:paraId="03AE6834" w14:textId="5A650CA9" w:rsidR="00D63806" w:rsidRPr="000232CD" w:rsidRDefault="00936FB4" w:rsidP="00C27455">
      <w:pPr>
        <w:spacing w:before="480" w:after="480"/>
        <w:ind w:right="108"/>
        <w:jc w:val="both"/>
        <w:rPr>
          <w:rFonts w:ascii="Calibri" w:hAnsi="Calibri"/>
          <w:bCs/>
          <w:iCs/>
          <w:lang w:eastAsia="pl-PL"/>
        </w:rPr>
      </w:pPr>
      <w:r w:rsidRPr="000232CD">
        <w:rPr>
          <w:rFonts w:ascii="Calibri" w:hAnsi="Calibri"/>
          <w:bCs/>
          <w:iCs/>
          <w:lang w:eastAsia="pl-PL"/>
        </w:rPr>
        <w:t xml:space="preserve">I. </w:t>
      </w:r>
      <w:r w:rsidR="00996F3B" w:rsidRPr="000232CD">
        <w:rPr>
          <w:rFonts w:ascii="Calibri" w:hAnsi="Calibri"/>
          <w:bCs/>
          <w:iCs/>
          <w:lang w:eastAsia="pl-PL"/>
        </w:rPr>
        <w:t>N</w:t>
      </w:r>
      <w:r w:rsidR="00537375" w:rsidRPr="000232CD">
        <w:rPr>
          <w:rFonts w:ascii="Calibri" w:hAnsi="Calibri"/>
          <w:bCs/>
          <w:iCs/>
          <w:lang w:eastAsia="pl-PL"/>
        </w:rPr>
        <w:t xml:space="preserve">a podstawie art.  </w:t>
      </w:r>
      <w:r w:rsidR="00C46E67" w:rsidRPr="000232CD">
        <w:rPr>
          <w:rFonts w:ascii="Calibri" w:hAnsi="Calibri"/>
          <w:bCs/>
          <w:iCs/>
          <w:lang w:eastAsia="pl-PL"/>
        </w:rPr>
        <w:t>137 ust. 1</w:t>
      </w:r>
      <w:r w:rsidR="00537375" w:rsidRPr="000232CD">
        <w:rPr>
          <w:rFonts w:ascii="Calibri" w:hAnsi="Calibri"/>
          <w:bCs/>
          <w:iCs/>
          <w:lang w:eastAsia="pl-PL"/>
        </w:rPr>
        <w:t xml:space="preserve"> ustawy z dnia </w:t>
      </w:r>
      <w:r w:rsidR="00132FAF" w:rsidRPr="000232CD">
        <w:rPr>
          <w:rFonts w:ascii="Calibri" w:hAnsi="Calibri"/>
          <w:bCs/>
          <w:iCs/>
          <w:lang w:eastAsia="pl-PL"/>
        </w:rPr>
        <w:t>11 września</w:t>
      </w:r>
      <w:r w:rsidR="00537375" w:rsidRPr="000232CD">
        <w:rPr>
          <w:rFonts w:ascii="Calibri" w:hAnsi="Calibri"/>
          <w:bCs/>
          <w:iCs/>
          <w:lang w:eastAsia="pl-PL"/>
        </w:rPr>
        <w:t xml:space="preserve"> 20</w:t>
      </w:r>
      <w:r w:rsidR="00132FAF" w:rsidRPr="000232CD">
        <w:rPr>
          <w:rFonts w:ascii="Calibri" w:hAnsi="Calibri"/>
          <w:bCs/>
          <w:iCs/>
          <w:lang w:eastAsia="pl-PL"/>
        </w:rPr>
        <w:t>19</w:t>
      </w:r>
      <w:r w:rsidR="00996F3B" w:rsidRPr="000232CD">
        <w:rPr>
          <w:rFonts w:ascii="Calibri" w:hAnsi="Calibri"/>
          <w:bCs/>
          <w:iCs/>
          <w:lang w:eastAsia="pl-PL"/>
        </w:rPr>
        <w:t xml:space="preserve"> </w:t>
      </w:r>
      <w:r w:rsidR="00537375" w:rsidRPr="000232CD">
        <w:rPr>
          <w:rFonts w:ascii="Calibri" w:hAnsi="Calibri"/>
          <w:bCs/>
          <w:iCs/>
          <w:lang w:eastAsia="pl-PL"/>
        </w:rPr>
        <w:t xml:space="preserve"> r. Prawo</w:t>
      </w:r>
      <w:r w:rsidR="00C46E67" w:rsidRPr="000232CD">
        <w:rPr>
          <w:rFonts w:ascii="Calibri" w:hAnsi="Calibri"/>
          <w:bCs/>
          <w:iCs/>
          <w:lang w:eastAsia="pl-PL"/>
        </w:rPr>
        <w:t xml:space="preserve"> zamówień publicznych (</w:t>
      </w:r>
      <w:proofErr w:type="spellStart"/>
      <w:r w:rsidR="00C46E67" w:rsidRPr="000232CD">
        <w:rPr>
          <w:rFonts w:ascii="Calibri" w:hAnsi="Calibri"/>
          <w:bCs/>
          <w:iCs/>
          <w:lang w:eastAsia="pl-PL"/>
        </w:rPr>
        <w:t>t.j</w:t>
      </w:r>
      <w:proofErr w:type="spellEnd"/>
      <w:r w:rsidR="00C46E67" w:rsidRPr="000232CD">
        <w:rPr>
          <w:rFonts w:ascii="Calibri" w:hAnsi="Calibri"/>
          <w:bCs/>
          <w:iCs/>
          <w:lang w:eastAsia="pl-PL"/>
        </w:rPr>
        <w:t>. Dz.</w:t>
      </w:r>
      <w:r w:rsidR="00537375" w:rsidRPr="000232CD">
        <w:rPr>
          <w:rFonts w:ascii="Calibri" w:hAnsi="Calibri"/>
          <w:bCs/>
          <w:iCs/>
          <w:lang w:eastAsia="pl-PL"/>
        </w:rPr>
        <w:t>U</w:t>
      </w:r>
      <w:r w:rsidR="00C46E67" w:rsidRPr="000232CD">
        <w:rPr>
          <w:rFonts w:ascii="Calibri" w:hAnsi="Calibri"/>
          <w:bCs/>
          <w:iCs/>
          <w:lang w:eastAsia="pl-PL"/>
        </w:rPr>
        <w:t>.</w:t>
      </w:r>
      <w:r w:rsidR="00537375" w:rsidRPr="000232CD">
        <w:rPr>
          <w:rFonts w:ascii="Calibri" w:hAnsi="Calibri"/>
          <w:bCs/>
          <w:iCs/>
          <w:lang w:eastAsia="pl-PL"/>
        </w:rPr>
        <w:t xml:space="preserve"> poz. </w:t>
      </w:r>
      <w:r w:rsidR="008575FE" w:rsidRPr="000232CD">
        <w:rPr>
          <w:rFonts w:ascii="Calibri" w:hAnsi="Calibri"/>
          <w:bCs/>
          <w:iCs/>
          <w:lang w:eastAsia="pl-PL"/>
        </w:rPr>
        <w:t>2019 ze zm.)</w:t>
      </w:r>
      <w:r w:rsidR="00537375" w:rsidRPr="000232CD">
        <w:rPr>
          <w:rFonts w:ascii="Calibri" w:hAnsi="Calibri"/>
          <w:bCs/>
          <w:iCs/>
          <w:lang w:eastAsia="pl-PL"/>
        </w:rPr>
        <w:t xml:space="preserve">, </w:t>
      </w:r>
      <w:r w:rsidR="00C46E67" w:rsidRPr="000232CD">
        <w:rPr>
          <w:rFonts w:ascii="Calibri" w:hAnsi="Calibri"/>
          <w:bCs/>
          <w:iCs/>
          <w:lang w:eastAsia="pl-PL"/>
        </w:rPr>
        <w:t>wprowadza się następujące zmiany do</w:t>
      </w:r>
      <w:r w:rsidR="00537375" w:rsidRPr="000232CD">
        <w:rPr>
          <w:rFonts w:ascii="Calibri" w:hAnsi="Calibri"/>
          <w:bCs/>
          <w:iCs/>
          <w:lang w:eastAsia="pl-PL"/>
        </w:rPr>
        <w:t xml:space="preserve"> treści </w:t>
      </w:r>
      <w:r w:rsidR="00C46E67" w:rsidRPr="000232CD">
        <w:rPr>
          <w:rFonts w:ascii="Calibri" w:hAnsi="Calibri"/>
          <w:bCs/>
          <w:iCs/>
          <w:lang w:eastAsia="pl-PL"/>
        </w:rPr>
        <w:t>Specyfikacji</w:t>
      </w:r>
      <w:r w:rsidR="00537375" w:rsidRPr="000232CD">
        <w:rPr>
          <w:rFonts w:ascii="Calibri" w:hAnsi="Calibri"/>
          <w:bCs/>
          <w:iCs/>
          <w:lang w:eastAsia="pl-PL"/>
        </w:rPr>
        <w:t xml:space="preserve"> Warun</w:t>
      </w:r>
      <w:r w:rsidR="00C46E67" w:rsidRPr="000232CD">
        <w:rPr>
          <w:rFonts w:ascii="Calibri" w:hAnsi="Calibri"/>
          <w:bCs/>
          <w:iCs/>
          <w:lang w:eastAsia="pl-PL"/>
        </w:rPr>
        <w:t>ków Zamówienia – dalej: „SWZ”</w:t>
      </w:r>
      <w:r w:rsidR="00537375" w:rsidRPr="000232CD">
        <w:rPr>
          <w:rFonts w:ascii="Calibri" w:hAnsi="Calibri"/>
          <w:bCs/>
          <w:iCs/>
          <w:lang w:eastAsia="pl-PL"/>
        </w:rPr>
        <w:t>:</w:t>
      </w:r>
    </w:p>
    <w:p w14:paraId="715782C0" w14:textId="1F45A509" w:rsidR="00A55321" w:rsidRDefault="00E621B5" w:rsidP="00963FB5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/>
        </w:rPr>
      </w:pPr>
      <w:r w:rsidRPr="00963FB5">
        <w:rPr>
          <w:rFonts w:asciiTheme="minorHAnsi" w:hAnsiTheme="minorHAnsi"/>
          <w:bCs/>
          <w:iCs/>
          <w:lang w:eastAsia="pl-PL"/>
        </w:rPr>
        <w:t xml:space="preserve">W </w:t>
      </w:r>
      <w:r w:rsidR="00963FB5" w:rsidRPr="00963FB5">
        <w:rPr>
          <w:rFonts w:asciiTheme="minorHAnsi" w:hAnsiTheme="minorHAnsi"/>
          <w:bCs/>
          <w:iCs/>
          <w:lang w:eastAsia="pl-PL"/>
        </w:rPr>
        <w:t xml:space="preserve">załączniku nr 3 do </w:t>
      </w:r>
      <w:r w:rsidRPr="00963FB5">
        <w:rPr>
          <w:rFonts w:asciiTheme="minorHAnsi" w:hAnsiTheme="minorHAnsi"/>
          <w:bCs/>
          <w:iCs/>
          <w:lang w:eastAsia="pl-PL"/>
        </w:rPr>
        <w:t xml:space="preserve">SWZ </w:t>
      </w:r>
      <w:r w:rsidR="00963FB5" w:rsidRPr="00963FB5">
        <w:rPr>
          <w:rFonts w:asciiTheme="minorHAnsi" w:hAnsiTheme="minorHAnsi"/>
          <w:bCs/>
          <w:iCs/>
          <w:lang w:eastAsia="pl-PL"/>
        </w:rPr>
        <w:t xml:space="preserve">- </w:t>
      </w:r>
      <w:r w:rsidR="00963FB5" w:rsidRPr="00963FB5">
        <w:rPr>
          <w:rFonts w:asciiTheme="minorHAnsi" w:hAnsiTheme="minorHAnsi"/>
        </w:rPr>
        <w:t>Projektowane postanowienia umowy</w:t>
      </w:r>
      <w:r w:rsidR="00963FB5">
        <w:rPr>
          <w:rFonts w:asciiTheme="minorHAnsi" w:hAnsiTheme="minorHAnsi"/>
        </w:rPr>
        <w:t>,</w:t>
      </w:r>
      <w:r w:rsidR="00963FB5" w:rsidRPr="00963FB5">
        <w:rPr>
          <w:rFonts w:asciiTheme="minorHAnsi" w:hAnsiTheme="minorHAnsi"/>
        </w:rPr>
        <w:t xml:space="preserve"> wprowadza się </w:t>
      </w:r>
      <w:r w:rsidR="00963FB5">
        <w:rPr>
          <w:rFonts w:asciiTheme="minorHAnsi" w:hAnsiTheme="minorHAnsi"/>
        </w:rPr>
        <w:t>następujące zmiany:</w:t>
      </w:r>
    </w:p>
    <w:p w14:paraId="102AF6EC" w14:textId="354A17B3" w:rsidR="00963FB5" w:rsidRPr="00363868" w:rsidRDefault="00963FB5" w:rsidP="00BE57FA">
      <w:pPr>
        <w:pStyle w:val="Akapitzlist"/>
        <w:numPr>
          <w:ilvl w:val="0"/>
          <w:numId w:val="4"/>
        </w:numPr>
        <w:ind w:right="110"/>
        <w:jc w:val="both"/>
        <w:rPr>
          <w:i/>
          <w:sz w:val="14"/>
          <w:szCs w:val="14"/>
        </w:rPr>
      </w:pPr>
      <w:r w:rsidRPr="00BE57FA">
        <w:rPr>
          <w:rFonts w:ascii="Calibri" w:hAnsi="Calibri" w:cs="Calibri"/>
          <w:bCs/>
          <w:lang w:eastAsia="pl-PL"/>
        </w:rPr>
        <w:t xml:space="preserve">§ 16 ust. 1 pkt 1 </w:t>
      </w:r>
      <w:r w:rsidR="00BE57FA">
        <w:rPr>
          <w:rFonts w:ascii="Calibri" w:hAnsi="Calibri" w:cs="Calibri"/>
          <w:bCs/>
          <w:lang w:eastAsia="pl-PL"/>
        </w:rPr>
        <w:t>lit. a otrzymuje brzmienie:</w:t>
      </w:r>
    </w:p>
    <w:p w14:paraId="13844E11" w14:textId="77777777" w:rsidR="00363868" w:rsidRDefault="00363868" w:rsidP="00363868">
      <w:pPr>
        <w:pStyle w:val="Akapitzlist"/>
        <w:autoSpaceDE w:val="0"/>
        <w:autoSpaceDN w:val="0"/>
        <w:adjustRightInd w:val="0"/>
        <w:ind w:left="1134" w:hanging="414"/>
        <w:jc w:val="both"/>
        <w:rPr>
          <w:rFonts w:ascii="Calibri" w:hAnsi="Calibri" w:cs="Calibri"/>
          <w:lang w:eastAsia="pl-PL"/>
        </w:rPr>
      </w:pPr>
      <w:r>
        <w:rPr>
          <w:rFonts w:asciiTheme="minorHAnsi" w:hAnsiTheme="minorHAnsi"/>
          <w:bCs/>
        </w:rPr>
        <w:t>„</w:t>
      </w:r>
      <w:r w:rsidRPr="00BE57FA">
        <w:rPr>
          <w:rFonts w:asciiTheme="minorHAnsi" w:hAnsiTheme="minorHAnsi"/>
          <w:bCs/>
        </w:rPr>
        <w:t xml:space="preserve">a) w przypadku wystąpienia siły wyższej takiej jak: katastrofa, zamieszki, pożar, trzęsienie ziemi, trąba powietrzna, powódź, </w:t>
      </w:r>
      <w:r>
        <w:rPr>
          <w:rFonts w:asciiTheme="minorHAnsi" w:hAnsiTheme="minorHAnsi"/>
          <w:bCs/>
        </w:rPr>
        <w:t xml:space="preserve">epidemia </w:t>
      </w:r>
      <w:r w:rsidRPr="00BE57FA">
        <w:rPr>
          <w:rFonts w:asciiTheme="minorHAnsi" w:hAnsiTheme="minorHAnsi"/>
          <w:bCs/>
        </w:rPr>
        <w:t>itp.</w:t>
      </w:r>
      <w:r>
        <w:rPr>
          <w:rFonts w:asciiTheme="minorHAnsi" w:hAnsiTheme="minorHAnsi"/>
          <w:bCs/>
        </w:rPr>
        <w:t xml:space="preserve">, </w:t>
      </w:r>
      <w:r w:rsidRPr="00192A06">
        <w:rPr>
          <w:rFonts w:ascii="Calibri" w:hAnsi="Calibri" w:cs="Calibri"/>
          <w:lang w:eastAsia="pl-PL"/>
        </w:rPr>
        <w:t>z tym zastrzeżeniem, że strona wnioskująca o przedłużenie terminu realizacji umowy</w:t>
      </w:r>
      <w:r>
        <w:rPr>
          <w:rFonts w:ascii="Calibri" w:hAnsi="Calibri" w:cs="Calibri"/>
          <w:lang w:eastAsia="pl-PL"/>
        </w:rPr>
        <w:t>,</w:t>
      </w:r>
      <w:r w:rsidRPr="00192A06">
        <w:rPr>
          <w:rFonts w:ascii="Calibri" w:hAnsi="Calibri" w:cs="Calibri"/>
          <w:lang w:eastAsia="pl-PL"/>
        </w:rPr>
        <w:t xml:space="preserve"> każdorazowo musi wykazać rzeczywisty wpływ zdarzenia na niemożność wykonania zobowiązania.</w:t>
      </w:r>
      <w:r>
        <w:rPr>
          <w:rFonts w:ascii="Calibri" w:hAnsi="Calibri" w:cs="Calibri"/>
          <w:lang w:eastAsia="pl-PL"/>
        </w:rPr>
        <w:t>”</w:t>
      </w:r>
    </w:p>
    <w:p w14:paraId="767BEFA9" w14:textId="77777777" w:rsidR="00363868" w:rsidRPr="00363868" w:rsidRDefault="00363868" w:rsidP="00363868">
      <w:pPr>
        <w:pStyle w:val="Akapitzlist"/>
        <w:ind w:right="110"/>
        <w:jc w:val="both"/>
        <w:rPr>
          <w:i/>
          <w:sz w:val="14"/>
          <w:szCs w:val="14"/>
        </w:rPr>
      </w:pPr>
    </w:p>
    <w:p w14:paraId="3256653B" w14:textId="298A2454" w:rsidR="00363868" w:rsidRPr="00D50554" w:rsidRDefault="00363868" w:rsidP="00363868">
      <w:pPr>
        <w:pStyle w:val="Akapitzlist"/>
        <w:numPr>
          <w:ilvl w:val="0"/>
          <w:numId w:val="4"/>
        </w:numPr>
        <w:ind w:right="110"/>
        <w:jc w:val="both"/>
        <w:rPr>
          <w:i/>
          <w:sz w:val="14"/>
          <w:szCs w:val="14"/>
        </w:rPr>
      </w:pPr>
      <w:r w:rsidRPr="000D3C09">
        <w:rPr>
          <w:rFonts w:ascii="Calibri" w:hAnsi="Calibri" w:cs="Calibri"/>
          <w:iCs/>
        </w:rPr>
        <w:t>§ 1</w:t>
      </w:r>
      <w:r>
        <w:rPr>
          <w:rFonts w:ascii="Calibri" w:hAnsi="Calibri" w:cs="Calibri"/>
          <w:iCs/>
        </w:rPr>
        <w:t>5</w:t>
      </w:r>
      <w:r w:rsidRPr="000D3C09">
        <w:rPr>
          <w:rFonts w:ascii="Calibri" w:hAnsi="Calibri" w:cs="Calibri"/>
          <w:iCs/>
        </w:rPr>
        <w:t xml:space="preserve"> ust. </w:t>
      </w:r>
      <w:r>
        <w:rPr>
          <w:rFonts w:ascii="Calibri" w:hAnsi="Calibri" w:cs="Calibri"/>
          <w:iCs/>
        </w:rPr>
        <w:t>2 pkt 1 lit. a i b</w:t>
      </w:r>
      <w:r w:rsidR="001A4912">
        <w:rPr>
          <w:rFonts w:ascii="Calibri" w:hAnsi="Calibri" w:cs="Calibri"/>
          <w:iCs/>
        </w:rPr>
        <w:t xml:space="preserve"> otrzymują</w:t>
      </w:r>
      <w:r>
        <w:rPr>
          <w:rFonts w:ascii="Calibri" w:hAnsi="Calibri" w:cs="Calibri"/>
          <w:iCs/>
        </w:rPr>
        <w:t xml:space="preserve"> brzmienie:</w:t>
      </w:r>
    </w:p>
    <w:p w14:paraId="15ADCAA7" w14:textId="77777777" w:rsidR="00D50554" w:rsidRPr="008D39A8" w:rsidRDefault="00D50554" w:rsidP="00D50554">
      <w:pPr>
        <w:pStyle w:val="Tekstpodstawowywcity"/>
        <w:suppressAutoHyphens w:val="0"/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„a)  0</w:t>
      </w:r>
      <w:r w:rsidRPr="008D39A8">
        <w:rPr>
          <w:rFonts w:asciiTheme="minorHAnsi" w:hAnsiTheme="minorHAnsi"/>
        </w:rPr>
        <w:t>,</w:t>
      </w:r>
      <w:r>
        <w:rPr>
          <w:rFonts w:asciiTheme="minorHAnsi" w:hAnsiTheme="minorHAnsi"/>
        </w:rPr>
        <w:t>05</w:t>
      </w:r>
      <w:r w:rsidRPr="008D39A8">
        <w:rPr>
          <w:rFonts w:asciiTheme="minorHAnsi" w:hAnsiTheme="minorHAnsi"/>
        </w:rPr>
        <w:t xml:space="preserve"> % ceny umowy (z VAT) za każdy dzień zwłoki w wykonaniu przedmiotu umowy, liczonej od dnia następnego po dacie podanej w § 2 ust. 1 pkt 3) do dnia faktycznego odbioru, jeżeli zwłoka powstała z przyczyn zależnych od Wykonawcy,</w:t>
      </w:r>
    </w:p>
    <w:p w14:paraId="47443445" w14:textId="77777777" w:rsidR="00D50554" w:rsidRPr="00363868" w:rsidRDefault="00D50554" w:rsidP="00D50554">
      <w:pPr>
        <w:pStyle w:val="Akapitzlist"/>
        <w:numPr>
          <w:ilvl w:val="0"/>
          <w:numId w:val="6"/>
        </w:numPr>
        <w:suppressAutoHyphens w:val="0"/>
        <w:ind w:left="993" w:hanging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 </w:t>
      </w:r>
      <w:r w:rsidRPr="00363868">
        <w:rPr>
          <w:rFonts w:asciiTheme="minorHAnsi" w:hAnsiTheme="minorHAnsi"/>
        </w:rPr>
        <w:t>0,</w:t>
      </w:r>
      <w:r>
        <w:rPr>
          <w:rFonts w:asciiTheme="minorHAnsi" w:hAnsiTheme="minorHAnsi"/>
        </w:rPr>
        <w:t>05</w:t>
      </w:r>
      <w:r w:rsidRPr="00363868">
        <w:rPr>
          <w:rFonts w:asciiTheme="minorHAnsi" w:hAnsiTheme="minorHAnsi"/>
        </w:rPr>
        <w:t xml:space="preserve"> % ceny umowy (z VAT) za każdy dzień zwłoki w usunięciu wad, liczonej od dnia wyznaczonego na wykonanie usunięcia w</w:t>
      </w:r>
      <w:r>
        <w:rPr>
          <w:rFonts w:asciiTheme="minorHAnsi" w:hAnsiTheme="minorHAnsi"/>
        </w:rPr>
        <w:t>ad do dnia faktycznego odbioru,”</w:t>
      </w:r>
    </w:p>
    <w:p w14:paraId="18500459" w14:textId="77777777" w:rsidR="00D50554" w:rsidRPr="00D50554" w:rsidRDefault="00D50554" w:rsidP="00D50554">
      <w:pPr>
        <w:pStyle w:val="Akapitzlist"/>
        <w:ind w:right="110"/>
        <w:jc w:val="both"/>
        <w:rPr>
          <w:i/>
          <w:sz w:val="14"/>
          <w:szCs w:val="14"/>
        </w:rPr>
      </w:pPr>
    </w:p>
    <w:p w14:paraId="7E960277" w14:textId="66B03BA2" w:rsidR="00D50554" w:rsidRPr="00D50554" w:rsidRDefault="00D50554" w:rsidP="00D50554">
      <w:pPr>
        <w:pStyle w:val="Akapitzlist"/>
        <w:numPr>
          <w:ilvl w:val="0"/>
          <w:numId w:val="4"/>
        </w:numPr>
        <w:ind w:right="110"/>
        <w:jc w:val="both"/>
        <w:rPr>
          <w:i/>
          <w:sz w:val="14"/>
          <w:szCs w:val="14"/>
        </w:rPr>
      </w:pPr>
      <w:r w:rsidRPr="00604420">
        <w:rPr>
          <w:rFonts w:ascii="Calibri" w:hAnsi="Calibri" w:cs="Calibri"/>
          <w:lang w:val="x-none" w:eastAsia="pl-PL"/>
        </w:rPr>
        <w:t>§ 15 ust. 4</w:t>
      </w:r>
      <w:r>
        <w:rPr>
          <w:rFonts w:ascii="Calibri" w:hAnsi="Calibri" w:cs="Calibri"/>
          <w:lang w:eastAsia="pl-PL"/>
        </w:rPr>
        <w:t xml:space="preserve"> otrzymuje brzmienie:</w:t>
      </w:r>
    </w:p>
    <w:p w14:paraId="4AE65D70" w14:textId="2FDB26CD" w:rsidR="00D50554" w:rsidRPr="008D39A8" w:rsidRDefault="00D50554" w:rsidP="00D50554">
      <w:pPr>
        <w:pStyle w:val="Akapitzlist"/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„4. </w:t>
      </w:r>
      <w:r w:rsidRPr="008D39A8">
        <w:rPr>
          <w:rFonts w:asciiTheme="minorHAnsi" w:hAnsiTheme="minorHAnsi"/>
        </w:rPr>
        <w:t xml:space="preserve">W przypadku wystąpienia zwłoki Wykonawcy (powyżej 14 dni) w wykonaniu przez niego zobowiązań przyjętych niniejszą umową, Zamawiający </w:t>
      </w:r>
      <w:r w:rsidR="00667AB7" w:rsidRPr="00294D6C">
        <w:rPr>
          <w:rFonts w:ascii="Calibri" w:hAnsi="Calibri"/>
        </w:rPr>
        <w:t xml:space="preserve">(po </w:t>
      </w:r>
      <w:r w:rsidR="001A4912">
        <w:rPr>
          <w:rFonts w:ascii="Calibri" w:hAnsi="Calibri"/>
        </w:rPr>
        <w:t>uprzednim pisemnym wyznaczeniu W</w:t>
      </w:r>
      <w:r w:rsidR="00667AB7" w:rsidRPr="00294D6C">
        <w:rPr>
          <w:rFonts w:ascii="Calibri" w:hAnsi="Calibri"/>
        </w:rPr>
        <w:t>ykonawcy dodatkowego 14</w:t>
      </w:r>
      <w:r w:rsidR="001A4912">
        <w:rPr>
          <w:rFonts w:ascii="Calibri" w:hAnsi="Calibri"/>
        </w:rPr>
        <w:t>-</w:t>
      </w:r>
      <w:r w:rsidR="005102FA">
        <w:rPr>
          <w:rFonts w:ascii="Calibri" w:hAnsi="Calibri"/>
        </w:rPr>
        <w:t>dniowego terminu na usunię</w:t>
      </w:r>
      <w:r w:rsidR="00667AB7" w:rsidRPr="00294D6C">
        <w:rPr>
          <w:rFonts w:ascii="Calibri" w:hAnsi="Calibri"/>
        </w:rPr>
        <w:t>cie wad i</w:t>
      </w:r>
      <w:r w:rsidR="003424A5">
        <w:rPr>
          <w:rFonts w:ascii="Calibri" w:hAnsi="Calibri"/>
        </w:rPr>
        <w:t> </w:t>
      </w:r>
      <w:r w:rsidR="00667AB7" w:rsidRPr="00294D6C">
        <w:rPr>
          <w:rFonts w:ascii="Calibri" w:hAnsi="Calibri"/>
        </w:rPr>
        <w:t xml:space="preserve">bezskutecznym upływie tego terminu) może zlecić wykonanie usunięcia wad </w:t>
      </w:r>
      <w:r w:rsidR="00667AB7" w:rsidRPr="00294D6C">
        <w:rPr>
          <w:rFonts w:ascii="Calibri" w:hAnsi="Calibri"/>
        </w:rPr>
        <w:lastRenderedPageBreak/>
        <w:t>wybranej przez siebie firmie</w:t>
      </w:r>
      <w:r w:rsidR="00667AB7" w:rsidRPr="008D39A8">
        <w:rPr>
          <w:rFonts w:asciiTheme="minorHAnsi" w:hAnsiTheme="minorHAnsi"/>
        </w:rPr>
        <w:t xml:space="preserve"> </w:t>
      </w:r>
      <w:r w:rsidRPr="008D39A8">
        <w:rPr>
          <w:rFonts w:asciiTheme="minorHAnsi" w:hAnsiTheme="minorHAnsi"/>
        </w:rPr>
        <w:t>na koszt Wykonawcy, zachowując przy tym prawo do roszczenia naprawienia szkody wywołanej w/w zwłoką (Zamawiający zachowuje prawo żądania zapłaty kar umownych).</w:t>
      </w:r>
    </w:p>
    <w:p w14:paraId="11ECA13A" w14:textId="77777777" w:rsidR="00D50554" w:rsidRPr="00D50554" w:rsidRDefault="00D50554" w:rsidP="00D50554">
      <w:pPr>
        <w:pStyle w:val="Akapitzlist"/>
        <w:ind w:right="110"/>
        <w:jc w:val="both"/>
        <w:rPr>
          <w:i/>
          <w:sz w:val="14"/>
          <w:szCs w:val="14"/>
        </w:rPr>
      </w:pPr>
    </w:p>
    <w:p w14:paraId="6202A00F" w14:textId="6F4B7740" w:rsidR="00D50554" w:rsidRPr="00182501" w:rsidRDefault="00D50554" w:rsidP="00D50554">
      <w:pPr>
        <w:pStyle w:val="Akapitzlist"/>
        <w:numPr>
          <w:ilvl w:val="0"/>
          <w:numId w:val="4"/>
        </w:numPr>
        <w:ind w:right="110"/>
        <w:jc w:val="both"/>
        <w:rPr>
          <w:i/>
          <w:sz w:val="14"/>
          <w:szCs w:val="14"/>
        </w:rPr>
      </w:pPr>
      <w:r w:rsidRPr="00AD0916">
        <w:rPr>
          <w:rFonts w:asciiTheme="minorHAnsi" w:hAnsiTheme="minorHAnsi"/>
        </w:rPr>
        <w:t xml:space="preserve">§7 ust. 14 pkt 2 lit. </w:t>
      </w:r>
      <w:r>
        <w:rPr>
          <w:rFonts w:asciiTheme="minorHAnsi" w:hAnsiTheme="minorHAnsi"/>
        </w:rPr>
        <w:t>a otrzymuje brzmienie:</w:t>
      </w:r>
    </w:p>
    <w:p w14:paraId="18FCFE5E" w14:textId="77777777" w:rsidR="00182501" w:rsidRPr="008D39A8" w:rsidRDefault="00182501" w:rsidP="00182501">
      <w:pPr>
        <w:pStyle w:val="Bezodstpw"/>
        <w:ind w:left="7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„a) </w:t>
      </w:r>
      <w:r w:rsidRPr="008D39A8">
        <w:rPr>
          <w:rFonts w:asciiTheme="minorHAnsi" w:hAnsiTheme="minorHAnsi"/>
          <w:sz w:val="24"/>
          <w:szCs w:val="24"/>
          <w:lang w:eastAsia="pl-PL"/>
        </w:rPr>
        <w:t>ale mo</w:t>
      </w:r>
      <w:r w:rsidRPr="008D39A8">
        <w:rPr>
          <w:rFonts w:asciiTheme="minorHAnsi" w:eastAsia="TimesNewRoman" w:hAnsiTheme="minorHAnsi"/>
          <w:sz w:val="24"/>
          <w:szCs w:val="24"/>
          <w:lang w:eastAsia="pl-PL"/>
        </w:rPr>
        <w:t>ż</w:t>
      </w:r>
      <w:r w:rsidRPr="008D39A8">
        <w:rPr>
          <w:rFonts w:asciiTheme="minorHAnsi" w:hAnsiTheme="minorHAnsi"/>
          <w:sz w:val="24"/>
          <w:szCs w:val="24"/>
          <w:lang w:eastAsia="pl-PL"/>
        </w:rPr>
        <w:t>liwe jest u</w:t>
      </w:r>
      <w:r w:rsidRPr="008D39A8">
        <w:rPr>
          <w:rFonts w:asciiTheme="minorHAnsi" w:eastAsia="TimesNewRoman" w:hAnsiTheme="minorHAnsi"/>
          <w:sz w:val="24"/>
          <w:szCs w:val="24"/>
          <w:lang w:eastAsia="pl-PL"/>
        </w:rPr>
        <w:t>ż</w:t>
      </w:r>
      <w:r w:rsidRPr="008D39A8">
        <w:rPr>
          <w:rFonts w:asciiTheme="minorHAnsi" w:hAnsiTheme="minorHAnsi"/>
          <w:sz w:val="24"/>
          <w:szCs w:val="24"/>
          <w:lang w:eastAsia="pl-PL"/>
        </w:rPr>
        <w:t xml:space="preserve">ytkowanie przedmiotu odbioru zgodnie z przeznaczeniem, </w:t>
      </w:r>
      <w:r w:rsidRPr="008D39A8">
        <w:rPr>
          <w:rFonts w:asciiTheme="minorHAnsi" w:eastAsia="Times New Roman" w:hAnsiTheme="minorHAnsi"/>
          <w:sz w:val="24"/>
          <w:szCs w:val="24"/>
          <w:lang w:eastAsia="pl-PL"/>
        </w:rPr>
        <w:t>Zamawiaj</w:t>
      </w:r>
      <w:r w:rsidRPr="008D39A8">
        <w:rPr>
          <w:rFonts w:asciiTheme="minorHAnsi" w:eastAsia="TimesNewRoman" w:hAnsiTheme="minorHAnsi"/>
          <w:sz w:val="24"/>
          <w:szCs w:val="24"/>
          <w:lang w:eastAsia="pl-PL"/>
        </w:rPr>
        <w:t>ą</w:t>
      </w:r>
      <w:r w:rsidRPr="008D39A8">
        <w:rPr>
          <w:rFonts w:asciiTheme="minorHAnsi" w:eastAsia="Times New Roman" w:hAnsiTheme="minorHAnsi"/>
          <w:sz w:val="24"/>
          <w:szCs w:val="24"/>
          <w:lang w:eastAsia="pl-PL"/>
        </w:rPr>
        <w:t>cy mo</w:t>
      </w:r>
      <w:r w:rsidRPr="008D39A8">
        <w:rPr>
          <w:rFonts w:asciiTheme="minorHAnsi" w:eastAsia="TimesNewRoman" w:hAnsiTheme="minorHAnsi"/>
          <w:sz w:val="24"/>
          <w:szCs w:val="24"/>
          <w:lang w:eastAsia="pl-PL"/>
        </w:rPr>
        <w:t>ż</w:t>
      </w:r>
      <w:r w:rsidRPr="008D39A8">
        <w:rPr>
          <w:rFonts w:asciiTheme="minorHAnsi" w:eastAsia="Times New Roman" w:hAnsiTheme="minorHAnsi"/>
          <w:sz w:val="24"/>
          <w:szCs w:val="24"/>
          <w:lang w:eastAsia="pl-PL"/>
        </w:rPr>
        <w:t>e odpowiednio obni</w:t>
      </w:r>
      <w:r w:rsidRPr="008D39A8">
        <w:rPr>
          <w:rFonts w:asciiTheme="minorHAnsi" w:eastAsia="TimesNewRoman" w:hAnsiTheme="minorHAnsi"/>
          <w:sz w:val="24"/>
          <w:szCs w:val="24"/>
          <w:lang w:eastAsia="pl-PL"/>
        </w:rPr>
        <w:t>ż</w:t>
      </w:r>
      <w:r w:rsidRPr="008D39A8">
        <w:rPr>
          <w:rFonts w:asciiTheme="minorHAnsi" w:eastAsia="Times New Roman" w:hAnsiTheme="minorHAnsi"/>
          <w:sz w:val="24"/>
          <w:szCs w:val="24"/>
          <w:lang w:eastAsia="pl-PL"/>
        </w:rPr>
        <w:t>y</w:t>
      </w:r>
      <w:r w:rsidRPr="008D39A8">
        <w:rPr>
          <w:rFonts w:asciiTheme="minorHAnsi" w:eastAsia="TimesNewRoman" w:hAnsiTheme="minorHAnsi"/>
          <w:sz w:val="24"/>
          <w:szCs w:val="24"/>
          <w:lang w:eastAsia="pl-PL"/>
        </w:rPr>
        <w:t xml:space="preserve">ć </w:t>
      </w:r>
      <w:r w:rsidRPr="008D39A8">
        <w:rPr>
          <w:rFonts w:asciiTheme="minorHAnsi" w:eastAsia="Times New Roman" w:hAnsiTheme="minorHAnsi"/>
          <w:sz w:val="24"/>
          <w:szCs w:val="24"/>
          <w:lang w:eastAsia="pl-PL"/>
        </w:rPr>
        <w:t>wynagrodzenie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, w drodze negocjacji Zamawiającego z Wykonawcą, </w:t>
      </w:r>
      <w:r w:rsidRPr="008D39A8">
        <w:rPr>
          <w:rFonts w:asciiTheme="minorHAnsi" w:hAnsiTheme="minorHAnsi"/>
          <w:sz w:val="24"/>
          <w:szCs w:val="24"/>
        </w:rPr>
        <w:t>w wysokości odpowiedniej do charakteru wady</w:t>
      </w:r>
      <w:r w:rsidRPr="008D39A8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”</w:t>
      </w:r>
    </w:p>
    <w:p w14:paraId="3D2AC783" w14:textId="77777777" w:rsidR="00182501" w:rsidRPr="00182501" w:rsidRDefault="00182501" w:rsidP="00182501">
      <w:pPr>
        <w:pStyle w:val="Akapitzlist"/>
        <w:ind w:right="110"/>
        <w:jc w:val="both"/>
        <w:rPr>
          <w:i/>
          <w:sz w:val="14"/>
          <w:szCs w:val="14"/>
        </w:rPr>
      </w:pPr>
    </w:p>
    <w:p w14:paraId="6209DE2F" w14:textId="1037EF2B" w:rsidR="00182501" w:rsidRPr="00594832" w:rsidRDefault="00182501" w:rsidP="00D50554">
      <w:pPr>
        <w:pStyle w:val="Akapitzlist"/>
        <w:numPr>
          <w:ilvl w:val="0"/>
          <w:numId w:val="4"/>
        </w:numPr>
        <w:ind w:right="110"/>
        <w:jc w:val="both"/>
        <w:rPr>
          <w:i/>
          <w:sz w:val="14"/>
          <w:szCs w:val="14"/>
        </w:rPr>
      </w:pPr>
      <w:r w:rsidRPr="00AD0916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 ust. 3 pkt 5) otrzymuje brzmienie:</w:t>
      </w:r>
    </w:p>
    <w:p w14:paraId="74FA649D" w14:textId="77777777" w:rsidR="00594832" w:rsidRPr="00594832" w:rsidRDefault="00594832" w:rsidP="00594832">
      <w:pPr>
        <w:pStyle w:val="Akapitzlist"/>
        <w:shd w:val="clear" w:color="auto" w:fill="FFFFFF" w:themeFill="background1"/>
        <w:suppressAutoHyphens w:val="0"/>
        <w:jc w:val="both"/>
        <w:rPr>
          <w:rFonts w:asciiTheme="minorHAnsi" w:hAnsiTheme="minorHAnsi"/>
          <w:bCs/>
        </w:rPr>
      </w:pPr>
      <w:r w:rsidRPr="00594832">
        <w:rPr>
          <w:rFonts w:asciiTheme="minorHAnsi" w:hAnsiTheme="minorHAnsi"/>
          <w:bCs/>
        </w:rPr>
        <w:t>„5) Zamawiający dopuszcza zmianę wynagrodzenia należnego Wykonawcy w przypadku zmiany ceny materiałów lub kosztów związanych z realizacją zamówienia tj. wzrostu lub obniżenia względem ceny lub kosztów wynagrodzenia ofertowego, w oparciu o wskaźnik zmiany cen produkcji budowlano-montażowej ogłaszanego w komunikacie Prezesa Głównego Urzędu Statystycznego.</w:t>
      </w:r>
    </w:p>
    <w:p w14:paraId="44F2C642" w14:textId="77777777" w:rsidR="00594832" w:rsidRPr="00594832" w:rsidRDefault="00594832" w:rsidP="00594832">
      <w:pPr>
        <w:pStyle w:val="Akapitzlist"/>
        <w:shd w:val="clear" w:color="auto" w:fill="FFFFFF" w:themeFill="background1"/>
        <w:spacing w:before="120"/>
        <w:jc w:val="both"/>
        <w:rPr>
          <w:rFonts w:asciiTheme="minorHAnsi" w:hAnsiTheme="minorHAnsi"/>
        </w:rPr>
      </w:pPr>
      <w:r w:rsidRPr="00594832">
        <w:rPr>
          <w:rFonts w:asciiTheme="minorHAnsi" w:hAnsiTheme="minorHAnsi"/>
        </w:rPr>
        <w:t>Strona wnioskująca o zmianę  wynagrodzenia dokona wyliczenia zmian cen jednostkowych określonych w kosztorysie ofertowym i różnic po waloryzacji.</w:t>
      </w:r>
    </w:p>
    <w:p w14:paraId="30ACA91F" w14:textId="77777777" w:rsidR="00594832" w:rsidRPr="00594832" w:rsidRDefault="00594832" w:rsidP="00594832">
      <w:pPr>
        <w:pStyle w:val="Akapitzlist"/>
        <w:shd w:val="clear" w:color="auto" w:fill="FFFFFF" w:themeFill="background1"/>
        <w:spacing w:before="120"/>
        <w:jc w:val="both"/>
        <w:rPr>
          <w:rFonts w:asciiTheme="minorHAnsi" w:hAnsiTheme="minorHAnsi"/>
          <w:bCs/>
        </w:rPr>
      </w:pPr>
      <w:r w:rsidRPr="00594832">
        <w:rPr>
          <w:rFonts w:asciiTheme="minorHAnsi" w:hAnsiTheme="minorHAnsi"/>
          <w:bCs/>
        </w:rPr>
        <w:t xml:space="preserve">Strony dopuszczają waloryzację, jeżeli zmiana wskaźnika cen przekroczy 10% w stosunku do wielkości wskaźnika w chwili zawarcia umowy. </w:t>
      </w:r>
    </w:p>
    <w:p w14:paraId="6AE0C740" w14:textId="77777777" w:rsidR="00594832" w:rsidRPr="00594832" w:rsidRDefault="00594832" w:rsidP="00594832">
      <w:pPr>
        <w:pStyle w:val="Akapitzlist"/>
        <w:shd w:val="clear" w:color="auto" w:fill="FFFFFF" w:themeFill="background1"/>
        <w:spacing w:before="120"/>
        <w:jc w:val="both"/>
        <w:rPr>
          <w:rFonts w:asciiTheme="minorHAnsi" w:hAnsiTheme="minorHAnsi"/>
          <w:bCs/>
        </w:rPr>
      </w:pPr>
      <w:r w:rsidRPr="00594832">
        <w:rPr>
          <w:rFonts w:asciiTheme="minorHAnsi" w:hAnsiTheme="minorHAnsi"/>
          <w:bCs/>
        </w:rPr>
        <w:t xml:space="preserve">Pierwsza waloryzacja może nastąpić nie wcześniej niż po upływie 12 miesięcy od dnia zawarcia umowy. Wzrost liczony jest wyłącznie w stosunku do zakresu pozostającego do wykonania po upływie 12 miesięcy od dnia zawarcia umowy. </w:t>
      </w:r>
    </w:p>
    <w:p w14:paraId="4C48DCE8" w14:textId="77777777" w:rsidR="00594832" w:rsidRPr="00594832" w:rsidRDefault="00594832" w:rsidP="00594832">
      <w:pPr>
        <w:pStyle w:val="Akapitzlist"/>
        <w:shd w:val="clear" w:color="auto" w:fill="FFFFFF" w:themeFill="background1"/>
        <w:spacing w:before="120"/>
        <w:jc w:val="both"/>
        <w:rPr>
          <w:rFonts w:asciiTheme="minorHAnsi" w:hAnsiTheme="minorHAnsi"/>
          <w:bCs/>
        </w:rPr>
      </w:pPr>
      <w:r w:rsidRPr="00594832">
        <w:rPr>
          <w:rFonts w:asciiTheme="minorHAnsi" w:hAnsiTheme="minorHAnsi"/>
          <w:bCs/>
        </w:rPr>
        <w:t xml:space="preserve">Wypłata środków finansowych w wysokości odpowiadającej różnicy po waloryzacji, będzie następować nie częściej niż w okresach 6 miesięcznych, po podpisaniu aneksu do umowy. </w:t>
      </w:r>
    </w:p>
    <w:p w14:paraId="224F9776" w14:textId="77777777" w:rsidR="00594832" w:rsidRPr="00594832" w:rsidRDefault="00594832" w:rsidP="00594832">
      <w:pPr>
        <w:pStyle w:val="Akapitzlist"/>
        <w:shd w:val="clear" w:color="auto" w:fill="FFFFFF" w:themeFill="background1"/>
        <w:spacing w:before="120"/>
        <w:jc w:val="both"/>
        <w:rPr>
          <w:rFonts w:asciiTheme="minorHAnsi" w:hAnsiTheme="minorHAnsi"/>
          <w:bCs/>
        </w:rPr>
      </w:pPr>
      <w:r w:rsidRPr="00594832">
        <w:rPr>
          <w:rFonts w:asciiTheme="minorHAnsi" w:hAnsiTheme="minorHAnsi"/>
          <w:bCs/>
        </w:rPr>
        <w:t>Maksymalna wartość zmiany wynagrodzenia jaką dopuszcza Zamawiający nie może przekroczyć 1% wynagrodzenia Wykonawcy określonego w § 8 ust. 1.”</w:t>
      </w:r>
    </w:p>
    <w:p w14:paraId="4CDF02E3" w14:textId="77777777" w:rsidR="00594832" w:rsidRPr="00594832" w:rsidRDefault="00594832" w:rsidP="00594832">
      <w:pPr>
        <w:pStyle w:val="Akapitzlist"/>
        <w:ind w:right="110"/>
        <w:jc w:val="both"/>
        <w:rPr>
          <w:i/>
          <w:sz w:val="14"/>
          <w:szCs w:val="14"/>
        </w:rPr>
      </w:pPr>
    </w:p>
    <w:p w14:paraId="0973AE9B" w14:textId="6EB5E090" w:rsidR="00594832" w:rsidRPr="00182501" w:rsidRDefault="00594832" w:rsidP="00D50554">
      <w:pPr>
        <w:pStyle w:val="Akapitzlist"/>
        <w:numPr>
          <w:ilvl w:val="0"/>
          <w:numId w:val="4"/>
        </w:numPr>
        <w:ind w:right="110"/>
        <w:jc w:val="both"/>
        <w:rPr>
          <w:i/>
          <w:sz w:val="14"/>
          <w:szCs w:val="14"/>
        </w:rPr>
      </w:pPr>
      <w:r>
        <w:rPr>
          <w:rFonts w:asciiTheme="minorHAnsi" w:hAnsiTheme="minorHAnsi"/>
        </w:rPr>
        <w:t xml:space="preserve">W </w:t>
      </w:r>
      <w:r w:rsidRPr="00AD0916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17 ust. 1 skreśla się punkt 2), w związku z tym kolejne punkty ustępu pierwszego otrzymują odpowiednio numerację od 2 do 5. </w:t>
      </w:r>
    </w:p>
    <w:p w14:paraId="6E595D4D" w14:textId="77777777" w:rsidR="00182501" w:rsidRPr="00D50554" w:rsidRDefault="00182501" w:rsidP="00182501">
      <w:pPr>
        <w:pStyle w:val="Akapitzlist"/>
        <w:ind w:right="110"/>
        <w:jc w:val="both"/>
        <w:rPr>
          <w:i/>
          <w:sz w:val="14"/>
          <w:szCs w:val="14"/>
        </w:rPr>
      </w:pPr>
    </w:p>
    <w:p w14:paraId="6C9DA519" w14:textId="6DF75C39" w:rsidR="001E30F8" w:rsidRDefault="003424A5" w:rsidP="003424A5">
      <w:pPr>
        <w:pStyle w:val="Default"/>
        <w:spacing w:before="480"/>
        <w:jc w:val="both"/>
        <w:rPr>
          <w:rFonts w:ascii="Calibri" w:hAnsi="Calibri" w:cs="Liberation Sans"/>
          <w:bCs/>
          <w:lang w:eastAsia="pl-PL"/>
        </w:rPr>
      </w:pPr>
      <w:r>
        <w:rPr>
          <w:rFonts w:ascii="Calibri" w:hAnsi="Calibri"/>
        </w:rPr>
        <w:t>I</w:t>
      </w:r>
      <w:r w:rsidR="00A07233" w:rsidRPr="00E77AE3">
        <w:rPr>
          <w:rFonts w:ascii="Calibri" w:hAnsi="Calibri"/>
        </w:rPr>
        <w:t>I. Przedmiotowa zmia</w:t>
      </w:r>
      <w:r w:rsidR="00FD2808" w:rsidRPr="00E77AE3">
        <w:rPr>
          <w:rFonts w:ascii="Calibri" w:hAnsi="Calibri"/>
        </w:rPr>
        <w:t>na treści Specyfikacji</w:t>
      </w:r>
      <w:r w:rsidR="00A07233" w:rsidRPr="00E77AE3">
        <w:rPr>
          <w:rFonts w:ascii="Calibri" w:hAnsi="Calibri"/>
        </w:rPr>
        <w:t xml:space="preserve"> Warunków Zamówienia </w:t>
      </w:r>
      <w:r w:rsidR="00963FB5">
        <w:rPr>
          <w:rFonts w:ascii="Calibri" w:hAnsi="Calibri"/>
        </w:rPr>
        <w:t xml:space="preserve">nie </w:t>
      </w:r>
      <w:r w:rsidR="00A07233" w:rsidRPr="00E77AE3">
        <w:rPr>
          <w:rFonts w:ascii="Calibri" w:hAnsi="Calibri"/>
        </w:rPr>
        <w:t>prowadzi do zmiany treści</w:t>
      </w:r>
      <w:r w:rsidR="00963FB5">
        <w:rPr>
          <w:rFonts w:ascii="Calibri" w:hAnsi="Calibri"/>
        </w:rPr>
        <w:t xml:space="preserve"> </w:t>
      </w:r>
      <w:r w:rsidR="00F8041E" w:rsidRPr="00E77AE3">
        <w:rPr>
          <w:rFonts w:ascii="Calibri" w:hAnsi="Calibri"/>
        </w:rPr>
        <w:t>o</w:t>
      </w:r>
      <w:r w:rsidR="00A07233" w:rsidRPr="00E77AE3">
        <w:rPr>
          <w:rFonts w:ascii="Calibri" w:hAnsi="Calibri"/>
        </w:rPr>
        <w:t>głoszenia o zamówieniu</w:t>
      </w:r>
      <w:r w:rsidR="00963FB5">
        <w:rPr>
          <w:rFonts w:ascii="Calibri" w:hAnsi="Calibri"/>
        </w:rPr>
        <w:t>.</w:t>
      </w:r>
      <w:r w:rsidR="00FF3906" w:rsidRPr="00E77AE3">
        <w:rPr>
          <w:rFonts w:ascii="Calibri" w:hAnsi="Calibri"/>
          <w:lang w:eastAsia="pl-PL"/>
        </w:rPr>
        <w:t xml:space="preserve"> </w:t>
      </w:r>
    </w:p>
    <w:p w14:paraId="34F6BAD0" w14:textId="77777777" w:rsidR="007E1C3C" w:rsidRPr="00232115" w:rsidRDefault="007E1C3C" w:rsidP="007E1C3C">
      <w:pPr>
        <w:pStyle w:val="Default"/>
        <w:spacing w:before="840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Zastępca</w:t>
      </w:r>
      <w:bookmarkStart w:id="0" w:name="_GoBack"/>
      <w:bookmarkEnd w:id="0"/>
    </w:p>
    <w:p w14:paraId="7869814B" w14:textId="77777777" w:rsidR="007E1C3C" w:rsidRPr="00232115" w:rsidRDefault="007E1C3C" w:rsidP="007E1C3C">
      <w:pPr>
        <w:pStyle w:val="Default"/>
        <w:ind w:left="4678" w:hanging="142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Komendanta Wojewódzkiego Policji</w:t>
      </w:r>
    </w:p>
    <w:p w14:paraId="0292223F" w14:textId="77777777" w:rsidR="007E1C3C" w:rsidRPr="00232115" w:rsidRDefault="007E1C3C" w:rsidP="007E1C3C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w</w:t>
      </w:r>
      <w:r w:rsidRPr="00232115">
        <w:rPr>
          <w:rFonts w:ascii="Calibri" w:hAnsi="Calibri" w:cs="Liberation Sans"/>
          <w:b/>
          <w:bCs/>
          <w:lang w:eastAsia="pl-PL"/>
        </w:rPr>
        <w:t xml:space="preserve"> Rzeszowie</w:t>
      </w:r>
    </w:p>
    <w:p w14:paraId="3B387213" w14:textId="77777777" w:rsidR="007E1C3C" w:rsidRPr="00232115" w:rsidRDefault="007E1C3C" w:rsidP="007E1C3C">
      <w:pPr>
        <w:pStyle w:val="Default"/>
        <w:ind w:left="4248" w:firstLine="714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mł. insp. Stanisław Sekuła</w:t>
      </w:r>
    </w:p>
    <w:p w14:paraId="393C22EC" w14:textId="77777777" w:rsidR="001E30F8" w:rsidRDefault="001E30F8" w:rsidP="00036D1A">
      <w:pPr>
        <w:pStyle w:val="Default"/>
        <w:jc w:val="both"/>
        <w:rPr>
          <w:rFonts w:ascii="Calibri" w:hAnsi="Calibri" w:cs="Liberation Sans"/>
          <w:bCs/>
          <w:lang w:eastAsia="pl-PL"/>
        </w:rPr>
      </w:pPr>
    </w:p>
    <w:sectPr w:rsidR="001E30F8" w:rsidSect="00D7253D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7C77" w14:textId="77777777" w:rsidR="00D3386F" w:rsidRDefault="00D3386F" w:rsidP="00FA03E2">
      <w:r>
        <w:separator/>
      </w:r>
    </w:p>
  </w:endnote>
  <w:endnote w:type="continuationSeparator" w:id="0">
    <w:p w14:paraId="3DF96D0F" w14:textId="77777777" w:rsidR="00D3386F" w:rsidRDefault="00D3386F" w:rsidP="00F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9BCF" w14:textId="537A7333" w:rsidR="006F27A0" w:rsidRPr="006F27A0" w:rsidRDefault="006F27A0">
    <w:pPr>
      <w:pStyle w:val="Stopka"/>
      <w:jc w:val="center"/>
      <w:rPr>
        <w:color w:val="4F81BD"/>
      </w:rPr>
    </w:pPr>
    <w:r w:rsidRPr="006F27A0">
      <w:rPr>
        <w:color w:val="4F81BD"/>
      </w:rPr>
      <w:t xml:space="preserve">Strona </w:t>
    </w:r>
    <w:r w:rsidRPr="006F27A0">
      <w:rPr>
        <w:color w:val="4F81BD"/>
      </w:rPr>
      <w:fldChar w:fldCharType="begin"/>
    </w:r>
    <w:r w:rsidRPr="006F27A0">
      <w:rPr>
        <w:color w:val="4F81BD"/>
      </w:rPr>
      <w:instrText>PAGE  \* Arabic  \* MERGEFORMAT</w:instrText>
    </w:r>
    <w:r w:rsidRPr="006F27A0">
      <w:rPr>
        <w:color w:val="4F81BD"/>
      </w:rPr>
      <w:fldChar w:fldCharType="separate"/>
    </w:r>
    <w:r w:rsidR="007E1C3C">
      <w:rPr>
        <w:noProof/>
        <w:color w:val="4F81BD"/>
      </w:rPr>
      <w:t>2</w:t>
    </w:r>
    <w:r w:rsidRPr="006F27A0">
      <w:rPr>
        <w:color w:val="4F81BD"/>
      </w:rPr>
      <w:fldChar w:fldCharType="end"/>
    </w:r>
    <w:r w:rsidRPr="006F27A0">
      <w:rPr>
        <w:color w:val="4F81BD"/>
      </w:rPr>
      <w:t xml:space="preserve"> z </w:t>
    </w:r>
    <w:r w:rsidRPr="006F27A0">
      <w:rPr>
        <w:color w:val="4F81BD"/>
      </w:rPr>
      <w:fldChar w:fldCharType="begin"/>
    </w:r>
    <w:r w:rsidRPr="006F27A0">
      <w:rPr>
        <w:color w:val="4F81BD"/>
      </w:rPr>
      <w:instrText>NUMPAGES \ * arabskie \ * MERGEFORMAT</w:instrText>
    </w:r>
    <w:r w:rsidRPr="006F27A0">
      <w:rPr>
        <w:color w:val="4F81BD"/>
      </w:rPr>
      <w:fldChar w:fldCharType="separate"/>
    </w:r>
    <w:r w:rsidR="007E1C3C">
      <w:rPr>
        <w:noProof/>
        <w:color w:val="4F81BD"/>
      </w:rPr>
      <w:t>2</w:t>
    </w:r>
    <w:r w:rsidRPr="006F27A0">
      <w:rPr>
        <w:color w:val="4F81BD"/>
      </w:rPr>
      <w:fldChar w:fldCharType="end"/>
    </w:r>
  </w:p>
  <w:p w14:paraId="70E41681" w14:textId="77777777" w:rsidR="006F27A0" w:rsidRDefault="006F2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E2A2" w14:textId="77777777" w:rsidR="00D3386F" w:rsidRDefault="00D3386F" w:rsidP="00FA03E2">
      <w:r>
        <w:separator/>
      </w:r>
    </w:p>
  </w:footnote>
  <w:footnote w:type="continuationSeparator" w:id="0">
    <w:p w14:paraId="63F51C35" w14:textId="77777777" w:rsidR="00D3386F" w:rsidRDefault="00D3386F" w:rsidP="00FA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D4F0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17FF"/>
    <w:multiLevelType w:val="hybridMultilevel"/>
    <w:tmpl w:val="6988EA02"/>
    <w:lvl w:ilvl="0" w:tplc="05DE6020">
      <w:start w:val="1"/>
      <w:numFmt w:val="decimal"/>
      <w:lvlText w:val="%1)"/>
      <w:lvlJc w:val="left"/>
      <w:pPr>
        <w:tabs>
          <w:tab w:val="num" w:pos="692"/>
        </w:tabs>
        <w:ind w:left="692" w:hanging="360"/>
      </w:pPr>
      <w:rPr>
        <w:rFonts w:hint="default"/>
        <w:b w:val="0"/>
      </w:rPr>
    </w:lvl>
    <w:lvl w:ilvl="1" w:tplc="26586B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F6CF6"/>
    <w:multiLevelType w:val="hybridMultilevel"/>
    <w:tmpl w:val="41327E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6B27D8"/>
    <w:multiLevelType w:val="hybridMultilevel"/>
    <w:tmpl w:val="A2E6DD0E"/>
    <w:lvl w:ilvl="0" w:tplc="7C4A8B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5879E3"/>
    <w:multiLevelType w:val="hybridMultilevel"/>
    <w:tmpl w:val="6726B414"/>
    <w:name w:val="WW8Num14222"/>
    <w:lvl w:ilvl="0" w:tplc="B3E4BD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5"/>
        </w:tabs>
        <w:ind w:left="-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85"/>
        </w:tabs>
        <w:ind w:left="-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35"/>
        </w:tabs>
        <w:ind w:left="4135" w:hanging="180"/>
      </w:pPr>
      <w:rPr>
        <w:rFonts w:cs="Times New Roman"/>
      </w:rPr>
    </w:lvl>
  </w:abstractNum>
  <w:abstractNum w:abstractNumId="5" w15:restartNumberingAfterBreak="0">
    <w:nsid w:val="5457646A"/>
    <w:multiLevelType w:val="hybridMultilevel"/>
    <w:tmpl w:val="DDB2793A"/>
    <w:lvl w:ilvl="0" w:tplc="63ECCD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4"/>
      </w:rPr>
    </w:lvl>
    <w:lvl w:ilvl="1" w:tplc="1354D0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244C"/>
    <w:multiLevelType w:val="hybridMultilevel"/>
    <w:tmpl w:val="E56C0D9A"/>
    <w:lvl w:ilvl="0" w:tplc="17D0CE0E">
      <w:start w:val="3"/>
      <w:numFmt w:val="decimal"/>
      <w:pStyle w:val="Nagwek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D31786"/>
    <w:multiLevelType w:val="hybridMultilevel"/>
    <w:tmpl w:val="75A6F1F6"/>
    <w:lvl w:ilvl="0" w:tplc="44AE5B3C">
      <w:start w:val="2"/>
      <w:numFmt w:val="lowerLetter"/>
      <w:lvlText w:val="%1)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93CB5"/>
    <w:multiLevelType w:val="hybridMultilevel"/>
    <w:tmpl w:val="1632D90A"/>
    <w:lvl w:ilvl="0" w:tplc="E042F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5CEC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A2110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B3D0A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29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26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1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2A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CF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41"/>
    <w:rsid w:val="000017B5"/>
    <w:rsid w:val="00006056"/>
    <w:rsid w:val="000232CD"/>
    <w:rsid w:val="00035A9E"/>
    <w:rsid w:val="00036D1A"/>
    <w:rsid w:val="00056080"/>
    <w:rsid w:val="00075AFB"/>
    <w:rsid w:val="000926B8"/>
    <w:rsid w:val="000A53CF"/>
    <w:rsid w:val="000C3A9A"/>
    <w:rsid w:val="00105162"/>
    <w:rsid w:val="0013177B"/>
    <w:rsid w:val="00132FAF"/>
    <w:rsid w:val="00154F00"/>
    <w:rsid w:val="00157EAC"/>
    <w:rsid w:val="00182501"/>
    <w:rsid w:val="00182CCB"/>
    <w:rsid w:val="00195F69"/>
    <w:rsid w:val="001A4912"/>
    <w:rsid w:val="001B6BB5"/>
    <w:rsid w:val="001C096F"/>
    <w:rsid w:val="001C2387"/>
    <w:rsid w:val="001D08A4"/>
    <w:rsid w:val="001E30F8"/>
    <w:rsid w:val="001F288F"/>
    <w:rsid w:val="00223606"/>
    <w:rsid w:val="002544B3"/>
    <w:rsid w:val="00270330"/>
    <w:rsid w:val="002A5674"/>
    <w:rsid w:val="002E5E60"/>
    <w:rsid w:val="002E630F"/>
    <w:rsid w:val="002E6C96"/>
    <w:rsid w:val="0030523F"/>
    <w:rsid w:val="00323B82"/>
    <w:rsid w:val="00331E68"/>
    <w:rsid w:val="0034048F"/>
    <w:rsid w:val="003424A5"/>
    <w:rsid w:val="00353994"/>
    <w:rsid w:val="003540AC"/>
    <w:rsid w:val="00363868"/>
    <w:rsid w:val="003660C4"/>
    <w:rsid w:val="00381E7C"/>
    <w:rsid w:val="0039754B"/>
    <w:rsid w:val="003A1BBA"/>
    <w:rsid w:val="003B3AA7"/>
    <w:rsid w:val="003D1CF9"/>
    <w:rsid w:val="003D3CBC"/>
    <w:rsid w:val="003D6A0C"/>
    <w:rsid w:val="003E0C3D"/>
    <w:rsid w:val="003F03A5"/>
    <w:rsid w:val="00412673"/>
    <w:rsid w:val="00474B4E"/>
    <w:rsid w:val="0048304A"/>
    <w:rsid w:val="004A2CD2"/>
    <w:rsid w:val="004B23E2"/>
    <w:rsid w:val="004B6E48"/>
    <w:rsid w:val="004D7A75"/>
    <w:rsid w:val="004E6D3D"/>
    <w:rsid w:val="005102FA"/>
    <w:rsid w:val="00511933"/>
    <w:rsid w:val="0051554E"/>
    <w:rsid w:val="00515E52"/>
    <w:rsid w:val="00520536"/>
    <w:rsid w:val="00537375"/>
    <w:rsid w:val="00537A93"/>
    <w:rsid w:val="005659E4"/>
    <w:rsid w:val="00572DAD"/>
    <w:rsid w:val="00594832"/>
    <w:rsid w:val="005964AB"/>
    <w:rsid w:val="005A21FC"/>
    <w:rsid w:val="005C4CBA"/>
    <w:rsid w:val="005D7462"/>
    <w:rsid w:val="00614AFD"/>
    <w:rsid w:val="00615089"/>
    <w:rsid w:val="00623D41"/>
    <w:rsid w:val="0064778A"/>
    <w:rsid w:val="00654E53"/>
    <w:rsid w:val="00660672"/>
    <w:rsid w:val="00667AB7"/>
    <w:rsid w:val="006744E6"/>
    <w:rsid w:val="00680A3B"/>
    <w:rsid w:val="00685BBC"/>
    <w:rsid w:val="006A0602"/>
    <w:rsid w:val="006B2E02"/>
    <w:rsid w:val="006C0B31"/>
    <w:rsid w:val="006F27A0"/>
    <w:rsid w:val="006F530B"/>
    <w:rsid w:val="007122CC"/>
    <w:rsid w:val="00712621"/>
    <w:rsid w:val="00725957"/>
    <w:rsid w:val="00730EF6"/>
    <w:rsid w:val="00734503"/>
    <w:rsid w:val="007400CE"/>
    <w:rsid w:val="00741011"/>
    <w:rsid w:val="00750CC0"/>
    <w:rsid w:val="0075568E"/>
    <w:rsid w:val="007952DE"/>
    <w:rsid w:val="007B264B"/>
    <w:rsid w:val="007C0A18"/>
    <w:rsid w:val="007D4B62"/>
    <w:rsid w:val="007D611B"/>
    <w:rsid w:val="007E1C3C"/>
    <w:rsid w:val="007E4317"/>
    <w:rsid w:val="00806993"/>
    <w:rsid w:val="00832E18"/>
    <w:rsid w:val="008448E8"/>
    <w:rsid w:val="00844D78"/>
    <w:rsid w:val="0084538D"/>
    <w:rsid w:val="0085549C"/>
    <w:rsid w:val="0085735A"/>
    <w:rsid w:val="008575FE"/>
    <w:rsid w:val="00860EE3"/>
    <w:rsid w:val="008654A9"/>
    <w:rsid w:val="00871FB4"/>
    <w:rsid w:val="00876A5F"/>
    <w:rsid w:val="00894708"/>
    <w:rsid w:val="00896DAA"/>
    <w:rsid w:val="0089759C"/>
    <w:rsid w:val="008A2513"/>
    <w:rsid w:val="008A73F8"/>
    <w:rsid w:val="008D51C2"/>
    <w:rsid w:val="008F496C"/>
    <w:rsid w:val="00902F72"/>
    <w:rsid w:val="00913075"/>
    <w:rsid w:val="00936FB4"/>
    <w:rsid w:val="00941D28"/>
    <w:rsid w:val="009548C4"/>
    <w:rsid w:val="00960F39"/>
    <w:rsid w:val="00963FB5"/>
    <w:rsid w:val="009648A5"/>
    <w:rsid w:val="00976208"/>
    <w:rsid w:val="0098375A"/>
    <w:rsid w:val="00987D1C"/>
    <w:rsid w:val="00996F3B"/>
    <w:rsid w:val="009A0FAB"/>
    <w:rsid w:val="009A6A99"/>
    <w:rsid w:val="00A0569D"/>
    <w:rsid w:val="00A07233"/>
    <w:rsid w:val="00A17C7F"/>
    <w:rsid w:val="00A37432"/>
    <w:rsid w:val="00A438B5"/>
    <w:rsid w:val="00A51BBD"/>
    <w:rsid w:val="00A55321"/>
    <w:rsid w:val="00A842A9"/>
    <w:rsid w:val="00A961D8"/>
    <w:rsid w:val="00AA5FB5"/>
    <w:rsid w:val="00AD3F06"/>
    <w:rsid w:val="00AD62EE"/>
    <w:rsid w:val="00AE2619"/>
    <w:rsid w:val="00AF5B21"/>
    <w:rsid w:val="00B1294D"/>
    <w:rsid w:val="00B233E4"/>
    <w:rsid w:val="00B2799D"/>
    <w:rsid w:val="00B33809"/>
    <w:rsid w:val="00B92208"/>
    <w:rsid w:val="00BD1075"/>
    <w:rsid w:val="00BE0E90"/>
    <w:rsid w:val="00BE57FA"/>
    <w:rsid w:val="00BF41C9"/>
    <w:rsid w:val="00C27455"/>
    <w:rsid w:val="00C43E7B"/>
    <w:rsid w:val="00C46BE8"/>
    <w:rsid w:val="00C46E67"/>
    <w:rsid w:val="00C635B4"/>
    <w:rsid w:val="00C65C1F"/>
    <w:rsid w:val="00C67566"/>
    <w:rsid w:val="00C92E5B"/>
    <w:rsid w:val="00CD38EB"/>
    <w:rsid w:val="00D15D5C"/>
    <w:rsid w:val="00D30584"/>
    <w:rsid w:val="00D3386F"/>
    <w:rsid w:val="00D50554"/>
    <w:rsid w:val="00D54071"/>
    <w:rsid w:val="00D574A5"/>
    <w:rsid w:val="00D63806"/>
    <w:rsid w:val="00D7253D"/>
    <w:rsid w:val="00DA236A"/>
    <w:rsid w:val="00DB712E"/>
    <w:rsid w:val="00DC022A"/>
    <w:rsid w:val="00DC4628"/>
    <w:rsid w:val="00DD0FD2"/>
    <w:rsid w:val="00DD1A5B"/>
    <w:rsid w:val="00DE3944"/>
    <w:rsid w:val="00DF48D5"/>
    <w:rsid w:val="00E05333"/>
    <w:rsid w:val="00E331E5"/>
    <w:rsid w:val="00E34C1A"/>
    <w:rsid w:val="00E36E3F"/>
    <w:rsid w:val="00E46E05"/>
    <w:rsid w:val="00E47329"/>
    <w:rsid w:val="00E51CE2"/>
    <w:rsid w:val="00E5451B"/>
    <w:rsid w:val="00E56BCC"/>
    <w:rsid w:val="00E621B5"/>
    <w:rsid w:val="00E77AE3"/>
    <w:rsid w:val="00EA4930"/>
    <w:rsid w:val="00EA6F14"/>
    <w:rsid w:val="00EB4B00"/>
    <w:rsid w:val="00EE0211"/>
    <w:rsid w:val="00EF54F0"/>
    <w:rsid w:val="00F00535"/>
    <w:rsid w:val="00F01FB9"/>
    <w:rsid w:val="00F05333"/>
    <w:rsid w:val="00F14AB3"/>
    <w:rsid w:val="00F258BD"/>
    <w:rsid w:val="00F42AFB"/>
    <w:rsid w:val="00F56B85"/>
    <w:rsid w:val="00F56DAA"/>
    <w:rsid w:val="00F8041E"/>
    <w:rsid w:val="00FA03E2"/>
    <w:rsid w:val="00FA210B"/>
    <w:rsid w:val="00FA5814"/>
    <w:rsid w:val="00FD219B"/>
    <w:rsid w:val="00FD2808"/>
    <w:rsid w:val="00FE05FB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73BA"/>
  <w15:docId w15:val="{6C769B03-E7A4-4C0E-9CC2-6575F8C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A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autoRedefine/>
    <w:uiPriority w:val="99"/>
    <w:qFormat/>
    <w:rsid w:val="00182CCB"/>
    <w:pPr>
      <w:numPr>
        <w:numId w:val="1"/>
      </w:numPr>
      <w:spacing w:before="60" w:after="120"/>
      <w:ind w:left="0" w:firstLine="0"/>
      <w:jc w:val="both"/>
      <w:outlineLvl w:val="1"/>
    </w:pPr>
    <w:rPr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82CCB"/>
    <w:rPr>
      <w:rFonts w:ascii="Times New Roman" w:eastAsia="Times New Roman" w:hAnsi="Times New Roman"/>
      <w:bCs/>
      <w:iCs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semiHidden/>
    <w:rsid w:val="00FA03E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semiHidden/>
    <w:locked/>
    <w:rsid w:val="00FA03E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FA03E2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FA03E2"/>
    <w:rPr>
      <w:rFonts w:cs="Times New Roman"/>
      <w:vertAlign w:val="superscript"/>
    </w:rPr>
  </w:style>
  <w:style w:type="character" w:styleId="Hipercze">
    <w:name w:val="Hyperlink"/>
    <w:uiPriority w:val="99"/>
    <w:rsid w:val="00FA03E2"/>
    <w:rPr>
      <w:rFonts w:cs="Times New Roman"/>
      <w:color w:val="0563C1"/>
      <w:u w:val="single"/>
    </w:rPr>
  </w:style>
  <w:style w:type="paragraph" w:styleId="Akapitzlist">
    <w:name w:val="List Paragraph"/>
    <w:aliases w:val="L1,Numerowanie"/>
    <w:basedOn w:val="Normalny"/>
    <w:link w:val="AkapitzlistZnak"/>
    <w:qFormat/>
    <w:rsid w:val="007B2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25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25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7253D"/>
    <w:rPr>
      <w:rFonts w:cs="Times New Roman"/>
    </w:rPr>
  </w:style>
  <w:style w:type="table" w:styleId="Tabela-Siatka">
    <w:name w:val="Table Grid"/>
    <w:basedOn w:val="Standardowy"/>
    <w:uiPriority w:val="99"/>
    <w:rsid w:val="00D7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82CCB"/>
    <w:pPr>
      <w:widowControl w:val="0"/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82CC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uiPriority w:val="99"/>
    <w:rsid w:val="00182CCB"/>
    <w:rPr>
      <w:rFonts w:cs="Times New Roman"/>
      <w:sz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182CCB"/>
  </w:style>
  <w:style w:type="paragraph" w:customStyle="1" w:styleId="WW-Tekstpodstawowy2">
    <w:name w:val="WW-Tekst podstawowy 2"/>
    <w:basedOn w:val="Normalny"/>
    <w:uiPriority w:val="99"/>
    <w:rsid w:val="00182CC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</w:rPr>
  </w:style>
  <w:style w:type="paragraph" w:customStyle="1" w:styleId="ProPublico1">
    <w:name w:val="ProPublico1"/>
    <w:basedOn w:val="Normalny"/>
    <w:uiPriority w:val="99"/>
    <w:rsid w:val="00182CCB"/>
    <w:pPr>
      <w:spacing w:line="360" w:lineRule="auto"/>
      <w:jc w:val="both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82CCB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82CC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CCB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2CCB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rsid w:val="0018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82CCB"/>
    <w:rPr>
      <w:rFonts w:cs="Times New Roman"/>
      <w:color w:val="808080"/>
    </w:rPr>
  </w:style>
  <w:style w:type="paragraph" w:styleId="Bezodstpw">
    <w:name w:val="No Spacing"/>
    <w:qFormat/>
    <w:rsid w:val="00182CCB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A842A9"/>
    <w:pPr>
      <w:numPr>
        <w:numId w:val="2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8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386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Pierzak</dc:creator>
  <cp:keywords/>
  <dc:description/>
  <cp:lastModifiedBy>Barbara Data-Dec</cp:lastModifiedBy>
  <cp:revision>89</cp:revision>
  <cp:lastPrinted>2021-05-14T09:57:00Z</cp:lastPrinted>
  <dcterms:created xsi:type="dcterms:W3CDTF">2017-08-04T06:00:00Z</dcterms:created>
  <dcterms:modified xsi:type="dcterms:W3CDTF">2021-05-14T12:31:00Z</dcterms:modified>
</cp:coreProperties>
</file>