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72214" w14:textId="5F3F3A81" w:rsidR="00DF6E17" w:rsidRPr="00F25956" w:rsidRDefault="00DF6E17" w:rsidP="00DF6E17">
      <w:pPr>
        <w:spacing w:line="276" w:lineRule="auto"/>
        <w:jc w:val="right"/>
        <w:rPr>
          <w:rFonts w:ascii="Arial" w:hAnsi="Arial" w:cs="Arial"/>
          <w:b/>
          <w:bCs/>
          <w:i/>
          <w:sz w:val="20"/>
          <w:szCs w:val="20"/>
        </w:rPr>
      </w:pPr>
      <w:r>
        <w:rPr>
          <w:rFonts w:ascii="Arial" w:hAnsi="Arial" w:cs="Arial"/>
          <w:b/>
          <w:bCs/>
          <w:i/>
          <w:sz w:val="20"/>
          <w:szCs w:val="20"/>
        </w:rPr>
        <w:t xml:space="preserve">Załącznik Nr </w:t>
      </w:r>
      <w:r w:rsidR="006365DE">
        <w:rPr>
          <w:rFonts w:ascii="Arial" w:hAnsi="Arial" w:cs="Arial"/>
          <w:b/>
          <w:bCs/>
          <w:i/>
          <w:sz w:val="20"/>
          <w:szCs w:val="20"/>
        </w:rPr>
        <w:t>7</w:t>
      </w:r>
      <w:r w:rsidRPr="00F25956">
        <w:rPr>
          <w:rFonts w:ascii="Arial" w:hAnsi="Arial" w:cs="Arial"/>
          <w:b/>
          <w:bCs/>
          <w:i/>
          <w:sz w:val="20"/>
          <w:szCs w:val="20"/>
        </w:rPr>
        <w:t xml:space="preserve"> do SWZ</w:t>
      </w:r>
    </w:p>
    <w:p w14:paraId="11133D5F" w14:textId="77777777" w:rsidR="00DF6E17" w:rsidRDefault="00DF6E17" w:rsidP="00DF6E17">
      <w:pPr>
        <w:spacing w:line="276" w:lineRule="auto"/>
        <w:jc w:val="center"/>
        <w:rPr>
          <w:rFonts w:ascii="Arial" w:hAnsi="Arial" w:cs="Arial"/>
          <w:bCs/>
          <w:i/>
          <w:sz w:val="20"/>
          <w:szCs w:val="20"/>
        </w:rPr>
      </w:pPr>
    </w:p>
    <w:p w14:paraId="2A2632C4" w14:textId="0CEEF428" w:rsidR="00DF6E17" w:rsidRPr="002442FD" w:rsidRDefault="00DF6E17" w:rsidP="009B293B">
      <w:pPr>
        <w:spacing w:line="276" w:lineRule="auto"/>
        <w:jc w:val="center"/>
        <w:rPr>
          <w:rFonts w:ascii="Arial" w:hAnsi="Arial" w:cs="Arial"/>
          <w:bCs/>
          <w:i/>
          <w:sz w:val="20"/>
          <w:szCs w:val="20"/>
        </w:rPr>
      </w:pPr>
      <w:r w:rsidRPr="002442FD">
        <w:rPr>
          <w:rFonts w:ascii="Arial" w:hAnsi="Arial" w:cs="Arial"/>
          <w:bCs/>
          <w:i/>
          <w:sz w:val="20"/>
          <w:szCs w:val="20"/>
        </w:rPr>
        <w:t xml:space="preserve">Podstawą zawarcia umowy jest art. </w:t>
      </w:r>
      <w:r w:rsidR="00CA1E04">
        <w:rPr>
          <w:rFonts w:ascii="Arial" w:hAnsi="Arial" w:cs="Arial"/>
          <w:bCs/>
          <w:i/>
          <w:sz w:val="20"/>
          <w:szCs w:val="20"/>
        </w:rPr>
        <w:t>132</w:t>
      </w:r>
      <w:r>
        <w:rPr>
          <w:rFonts w:ascii="Arial" w:hAnsi="Arial" w:cs="Arial"/>
          <w:bCs/>
          <w:i/>
          <w:sz w:val="20"/>
          <w:szCs w:val="20"/>
        </w:rPr>
        <w:t xml:space="preserve"> </w:t>
      </w:r>
      <w:r w:rsidR="000B3F00">
        <w:rPr>
          <w:rFonts w:ascii="Arial" w:hAnsi="Arial" w:cs="Arial"/>
          <w:bCs/>
          <w:i/>
          <w:sz w:val="20"/>
          <w:szCs w:val="20"/>
        </w:rPr>
        <w:t>u</w:t>
      </w:r>
      <w:r w:rsidRPr="002442FD">
        <w:rPr>
          <w:rFonts w:ascii="Arial" w:hAnsi="Arial" w:cs="Arial"/>
          <w:bCs/>
          <w:i/>
          <w:sz w:val="20"/>
          <w:szCs w:val="20"/>
        </w:rPr>
        <w:t xml:space="preserve">stawy z dnia </w:t>
      </w:r>
      <w:r w:rsidR="000B3F00">
        <w:rPr>
          <w:rFonts w:ascii="Arial" w:hAnsi="Arial" w:cs="Arial"/>
          <w:bCs/>
          <w:i/>
          <w:sz w:val="20"/>
          <w:szCs w:val="20"/>
        </w:rPr>
        <w:t>11 września 2019</w:t>
      </w:r>
      <w:r w:rsidRPr="002442FD">
        <w:rPr>
          <w:rFonts w:ascii="Arial" w:hAnsi="Arial" w:cs="Arial"/>
          <w:bCs/>
          <w:i/>
          <w:sz w:val="20"/>
          <w:szCs w:val="20"/>
        </w:rPr>
        <w:t xml:space="preserve"> roku</w:t>
      </w:r>
    </w:p>
    <w:p w14:paraId="16764719" w14:textId="77777777" w:rsidR="00DF6E17" w:rsidRPr="002442FD" w:rsidRDefault="00DF6E17" w:rsidP="00DF6E17">
      <w:pPr>
        <w:spacing w:line="276" w:lineRule="auto"/>
        <w:jc w:val="center"/>
        <w:rPr>
          <w:rFonts w:ascii="Arial" w:hAnsi="Arial" w:cs="Arial"/>
          <w:bCs/>
          <w:i/>
          <w:sz w:val="20"/>
          <w:szCs w:val="20"/>
        </w:rPr>
      </w:pPr>
      <w:r w:rsidRPr="002442FD">
        <w:rPr>
          <w:rFonts w:ascii="Arial" w:hAnsi="Arial" w:cs="Arial"/>
          <w:bCs/>
          <w:i/>
          <w:sz w:val="20"/>
          <w:szCs w:val="20"/>
        </w:rPr>
        <w:t>Prawo Zamówień Publicznych</w:t>
      </w:r>
    </w:p>
    <w:p w14:paraId="52923EE8" w14:textId="77777777" w:rsidR="00DF6E17" w:rsidRPr="002442FD" w:rsidRDefault="00DF6E17" w:rsidP="00DF6E17">
      <w:pPr>
        <w:spacing w:line="276" w:lineRule="auto"/>
        <w:jc w:val="center"/>
        <w:rPr>
          <w:rFonts w:ascii="Arial" w:hAnsi="Arial" w:cs="Arial"/>
          <w:b/>
          <w:sz w:val="20"/>
          <w:szCs w:val="20"/>
        </w:rPr>
      </w:pPr>
    </w:p>
    <w:p w14:paraId="7C71074C" w14:textId="77777777" w:rsidR="006724D3" w:rsidRDefault="006724D3" w:rsidP="003B51EB">
      <w:pPr>
        <w:jc w:val="center"/>
        <w:rPr>
          <w:rFonts w:ascii="Arial" w:hAnsi="Arial" w:cs="Arial"/>
          <w:b/>
          <w:bCs/>
        </w:rPr>
      </w:pPr>
    </w:p>
    <w:p w14:paraId="487CA3CD" w14:textId="220A33C6" w:rsidR="003B51EB" w:rsidRPr="003B51EB" w:rsidRDefault="00C42CE3" w:rsidP="003B51EB">
      <w:pPr>
        <w:jc w:val="center"/>
        <w:rPr>
          <w:rFonts w:ascii="Arial" w:hAnsi="Arial" w:cs="Arial"/>
          <w:b/>
          <w:bCs/>
        </w:rPr>
      </w:pPr>
      <w:r w:rsidRPr="003B51EB">
        <w:rPr>
          <w:rFonts w:ascii="Arial" w:hAnsi="Arial" w:cs="Arial"/>
          <w:b/>
          <w:bCs/>
        </w:rPr>
        <w:t>ISTOTNE POSTANOWIENIA UMOWY</w:t>
      </w:r>
    </w:p>
    <w:p w14:paraId="1BBDE730" w14:textId="77777777" w:rsidR="00DF6E17" w:rsidRPr="002A42BD" w:rsidRDefault="00DF6E17" w:rsidP="002A42BD">
      <w:pPr>
        <w:jc w:val="both"/>
        <w:rPr>
          <w:rFonts w:ascii="Arial" w:hAnsi="Arial" w:cs="Arial"/>
          <w:b/>
          <w:sz w:val="20"/>
          <w:szCs w:val="20"/>
        </w:rPr>
      </w:pPr>
    </w:p>
    <w:p w14:paraId="6F3315F2" w14:textId="77777777" w:rsidR="00DF6E17" w:rsidRPr="002A42BD" w:rsidRDefault="00DF6E17" w:rsidP="002A42BD">
      <w:pPr>
        <w:jc w:val="both"/>
        <w:rPr>
          <w:rFonts w:ascii="Arial" w:hAnsi="Arial" w:cs="Arial"/>
          <w:sz w:val="20"/>
          <w:szCs w:val="20"/>
        </w:rPr>
      </w:pPr>
    </w:p>
    <w:p w14:paraId="15DDD9CE" w14:textId="3B911D84" w:rsidR="00DF6E17" w:rsidRPr="006724D3" w:rsidRDefault="00DF6E17" w:rsidP="002A42BD">
      <w:pPr>
        <w:tabs>
          <w:tab w:val="left" w:pos="567"/>
        </w:tabs>
        <w:jc w:val="both"/>
        <w:rPr>
          <w:rFonts w:ascii="Arial" w:hAnsi="Arial" w:cs="Arial"/>
          <w:sz w:val="22"/>
          <w:szCs w:val="22"/>
        </w:rPr>
      </w:pPr>
      <w:r w:rsidRPr="006724D3">
        <w:rPr>
          <w:rFonts w:ascii="Arial" w:hAnsi="Arial" w:cs="Arial"/>
          <w:sz w:val="22"/>
          <w:szCs w:val="22"/>
        </w:rPr>
        <w:t xml:space="preserve">Na podstawie postępowania o udzielenie zamówienia publicznego prowadzonego w trybie </w:t>
      </w:r>
      <w:r w:rsidR="00CA1E04" w:rsidRPr="006724D3">
        <w:rPr>
          <w:rFonts w:ascii="Arial" w:hAnsi="Arial" w:cs="Arial"/>
          <w:sz w:val="22"/>
          <w:szCs w:val="22"/>
        </w:rPr>
        <w:t xml:space="preserve">przetargu nieograniczonego </w:t>
      </w:r>
      <w:r w:rsidRPr="006724D3">
        <w:rPr>
          <w:rFonts w:ascii="Arial" w:hAnsi="Arial" w:cs="Arial"/>
          <w:sz w:val="22"/>
          <w:szCs w:val="22"/>
        </w:rPr>
        <w:t xml:space="preserve">na wykonanie zadania pod nazwą </w:t>
      </w:r>
      <w:r w:rsidR="003B51EB" w:rsidRPr="006724D3">
        <w:rPr>
          <w:rFonts w:ascii="Arial" w:hAnsi="Arial" w:cs="Arial"/>
          <w:b/>
          <w:bCs/>
          <w:color w:val="000000"/>
          <w:sz w:val="22"/>
          <w:szCs w:val="22"/>
          <w:highlight w:val="white"/>
        </w:rPr>
        <w:t xml:space="preserve">Kredyt długoterminowy w wysokości </w:t>
      </w:r>
      <w:r w:rsidR="005A04D4">
        <w:rPr>
          <w:rFonts w:ascii="Arial" w:hAnsi="Arial" w:cs="Arial"/>
          <w:b/>
          <w:bCs/>
          <w:color w:val="000000"/>
          <w:sz w:val="22"/>
          <w:szCs w:val="22"/>
          <w:highlight w:val="white"/>
        </w:rPr>
        <w:t>8.344.534,00</w:t>
      </w:r>
      <w:r w:rsidR="003B51EB" w:rsidRPr="006724D3">
        <w:rPr>
          <w:rFonts w:ascii="Arial" w:hAnsi="Arial" w:cs="Arial"/>
          <w:b/>
          <w:bCs/>
          <w:color w:val="000000"/>
          <w:sz w:val="22"/>
          <w:szCs w:val="22"/>
          <w:highlight w:val="white"/>
        </w:rPr>
        <w:t xml:space="preserve"> zł z przeznaczeniem na sfinansowanie planowanego deficytu budżetu gminy w 202</w:t>
      </w:r>
      <w:r w:rsidR="005A04D4">
        <w:rPr>
          <w:rFonts w:ascii="Arial" w:hAnsi="Arial" w:cs="Arial"/>
          <w:b/>
          <w:bCs/>
          <w:color w:val="000000"/>
          <w:sz w:val="22"/>
          <w:szCs w:val="22"/>
        </w:rPr>
        <w:t>3</w:t>
      </w:r>
      <w:r w:rsidR="003B51EB" w:rsidRPr="006724D3">
        <w:rPr>
          <w:rFonts w:ascii="Arial" w:hAnsi="Arial" w:cs="Arial"/>
          <w:b/>
          <w:bCs/>
          <w:color w:val="000000"/>
          <w:sz w:val="22"/>
          <w:szCs w:val="22"/>
        </w:rPr>
        <w:t xml:space="preserve"> r.</w:t>
      </w:r>
      <w:r w:rsidR="003B51EB" w:rsidRPr="006724D3">
        <w:rPr>
          <w:rFonts w:ascii="Arial" w:hAnsi="Arial" w:cs="Arial"/>
          <w:color w:val="000000"/>
          <w:sz w:val="22"/>
          <w:szCs w:val="22"/>
        </w:rPr>
        <w:t xml:space="preserve"> </w:t>
      </w:r>
      <w:r w:rsidR="003B51EB" w:rsidRPr="006724D3">
        <w:rPr>
          <w:rFonts w:ascii="Arial" w:hAnsi="Arial" w:cs="Arial"/>
          <w:b/>
          <w:color w:val="000000"/>
          <w:sz w:val="22"/>
          <w:szCs w:val="22"/>
        </w:rPr>
        <w:t xml:space="preserve">Numer </w:t>
      </w:r>
      <w:r w:rsidR="002B430D" w:rsidRPr="006724D3">
        <w:rPr>
          <w:rFonts w:ascii="Arial" w:hAnsi="Arial" w:cs="Arial"/>
          <w:b/>
          <w:color w:val="000000"/>
          <w:sz w:val="22"/>
          <w:szCs w:val="22"/>
        </w:rPr>
        <w:t xml:space="preserve">sprawy: </w:t>
      </w:r>
      <w:r w:rsidR="00D957FC" w:rsidRPr="00535D1E">
        <w:rPr>
          <w:rFonts w:ascii="Arial" w:hAnsi="Arial" w:cs="Arial"/>
          <w:b/>
          <w:sz w:val="22"/>
          <w:szCs w:val="22"/>
          <w:highlight w:val="white"/>
        </w:rPr>
        <w:t>RIZ</w:t>
      </w:r>
      <w:r w:rsidR="002B430D" w:rsidRPr="00535D1E">
        <w:rPr>
          <w:rFonts w:ascii="Arial" w:hAnsi="Arial" w:cs="Arial"/>
          <w:b/>
          <w:sz w:val="22"/>
          <w:szCs w:val="22"/>
          <w:highlight w:val="white"/>
        </w:rPr>
        <w:t>.</w:t>
      </w:r>
      <w:r w:rsidR="006365DE" w:rsidRPr="00535D1E">
        <w:rPr>
          <w:rFonts w:ascii="Arial" w:hAnsi="Arial" w:cs="Arial"/>
          <w:b/>
          <w:sz w:val="22"/>
          <w:szCs w:val="22"/>
          <w:highlight w:val="white"/>
        </w:rPr>
        <w:t>271.</w:t>
      </w:r>
      <w:r w:rsidR="00D957FC" w:rsidRPr="00535D1E">
        <w:rPr>
          <w:rFonts w:ascii="Arial" w:hAnsi="Arial" w:cs="Arial"/>
          <w:b/>
          <w:sz w:val="22"/>
          <w:szCs w:val="22"/>
          <w:highlight w:val="white"/>
        </w:rPr>
        <w:t>1.14</w:t>
      </w:r>
      <w:r w:rsidR="002B430D" w:rsidRPr="00535D1E">
        <w:rPr>
          <w:rFonts w:ascii="Arial" w:hAnsi="Arial" w:cs="Arial"/>
          <w:b/>
          <w:sz w:val="22"/>
          <w:szCs w:val="22"/>
          <w:highlight w:val="white"/>
        </w:rPr>
        <w:t>.</w:t>
      </w:r>
      <w:r w:rsidR="00EF6E2D" w:rsidRPr="00535D1E">
        <w:rPr>
          <w:rFonts w:ascii="Arial" w:hAnsi="Arial" w:cs="Arial"/>
          <w:b/>
          <w:sz w:val="22"/>
          <w:szCs w:val="22"/>
          <w:highlight w:val="white"/>
        </w:rPr>
        <w:t>202</w:t>
      </w:r>
      <w:r w:rsidR="00D957FC" w:rsidRPr="00535D1E">
        <w:rPr>
          <w:rFonts w:ascii="Arial" w:hAnsi="Arial" w:cs="Arial"/>
          <w:b/>
          <w:sz w:val="22"/>
          <w:szCs w:val="22"/>
        </w:rPr>
        <w:t>3</w:t>
      </w:r>
      <w:r w:rsidRPr="00535D1E">
        <w:rPr>
          <w:rFonts w:ascii="Arial" w:hAnsi="Arial" w:cs="Arial"/>
          <w:sz w:val="22"/>
          <w:szCs w:val="22"/>
        </w:rPr>
        <w:t xml:space="preserve">, </w:t>
      </w:r>
      <w:r w:rsidRPr="006724D3">
        <w:rPr>
          <w:rFonts w:ascii="Arial" w:hAnsi="Arial" w:cs="Arial"/>
          <w:sz w:val="22"/>
          <w:szCs w:val="22"/>
        </w:rPr>
        <w:t xml:space="preserve">zgodnie z art. </w:t>
      </w:r>
      <w:r w:rsidR="00CA1E04" w:rsidRPr="006724D3">
        <w:rPr>
          <w:rFonts w:ascii="Arial" w:hAnsi="Arial" w:cs="Arial"/>
          <w:sz w:val="22"/>
          <w:szCs w:val="22"/>
        </w:rPr>
        <w:t>132</w:t>
      </w:r>
      <w:r w:rsidRPr="006724D3">
        <w:rPr>
          <w:rFonts w:ascii="Arial" w:hAnsi="Arial" w:cs="Arial"/>
          <w:sz w:val="22"/>
          <w:szCs w:val="22"/>
        </w:rPr>
        <w:t xml:space="preserve"> ustawy z dnia </w:t>
      </w:r>
      <w:r w:rsidR="000A48D8" w:rsidRPr="006724D3">
        <w:rPr>
          <w:rFonts w:ascii="Arial" w:hAnsi="Arial" w:cs="Arial"/>
          <w:sz w:val="22"/>
          <w:szCs w:val="22"/>
        </w:rPr>
        <w:t>11 września 2019</w:t>
      </w:r>
      <w:r w:rsidRPr="006724D3">
        <w:rPr>
          <w:rFonts w:ascii="Arial" w:hAnsi="Arial" w:cs="Arial"/>
          <w:sz w:val="22"/>
          <w:szCs w:val="22"/>
        </w:rPr>
        <w:t xml:space="preserve"> r. </w:t>
      </w:r>
      <w:r w:rsidR="00DA4AA8" w:rsidRPr="006724D3">
        <w:rPr>
          <w:rFonts w:ascii="Arial" w:hAnsi="Arial" w:cs="Arial"/>
          <w:sz w:val="22"/>
          <w:szCs w:val="22"/>
        </w:rPr>
        <w:t>Prawo zamówień publicznych (</w:t>
      </w:r>
      <w:r w:rsidR="006365DE" w:rsidRPr="006724D3">
        <w:rPr>
          <w:rFonts w:ascii="Arial" w:hAnsi="Arial" w:cs="Arial"/>
          <w:sz w:val="22"/>
          <w:szCs w:val="22"/>
        </w:rPr>
        <w:t xml:space="preserve">tekst jedn. </w:t>
      </w:r>
      <w:r w:rsidR="00DA4AA8" w:rsidRPr="006724D3">
        <w:rPr>
          <w:rFonts w:ascii="Arial" w:hAnsi="Arial" w:cs="Arial"/>
          <w:sz w:val="22"/>
          <w:szCs w:val="22"/>
        </w:rPr>
        <w:t>Dz.</w:t>
      </w:r>
      <w:r w:rsidRPr="006724D3">
        <w:rPr>
          <w:rFonts w:ascii="Arial" w:hAnsi="Arial" w:cs="Arial"/>
          <w:sz w:val="22"/>
          <w:szCs w:val="22"/>
        </w:rPr>
        <w:t xml:space="preserve">U. z </w:t>
      </w:r>
      <w:r w:rsidR="006365DE" w:rsidRPr="006724D3">
        <w:rPr>
          <w:rFonts w:ascii="Arial" w:hAnsi="Arial" w:cs="Arial"/>
          <w:sz w:val="22"/>
          <w:szCs w:val="22"/>
        </w:rPr>
        <w:t>2021</w:t>
      </w:r>
      <w:r w:rsidRPr="006724D3">
        <w:rPr>
          <w:rFonts w:ascii="Arial" w:hAnsi="Arial" w:cs="Arial"/>
          <w:sz w:val="22"/>
          <w:szCs w:val="22"/>
        </w:rPr>
        <w:t xml:space="preserve"> r., poz. </w:t>
      </w:r>
      <w:r w:rsidR="006365DE" w:rsidRPr="006724D3">
        <w:rPr>
          <w:rFonts w:ascii="Arial" w:hAnsi="Arial" w:cs="Arial"/>
          <w:sz w:val="22"/>
          <w:szCs w:val="22"/>
        </w:rPr>
        <w:t>1129</w:t>
      </w:r>
      <w:r w:rsidR="000A48D8" w:rsidRPr="006724D3">
        <w:rPr>
          <w:rFonts w:ascii="Arial" w:hAnsi="Arial" w:cs="Arial"/>
          <w:sz w:val="22"/>
          <w:szCs w:val="22"/>
        </w:rPr>
        <w:t xml:space="preserve"> ze zm.</w:t>
      </w:r>
      <w:r w:rsidRPr="006724D3">
        <w:rPr>
          <w:rFonts w:ascii="Arial" w:hAnsi="Arial" w:cs="Arial"/>
          <w:sz w:val="22"/>
          <w:szCs w:val="22"/>
        </w:rPr>
        <w:t>), została zawarta umowa o następującej treści zwana dalej umową.</w:t>
      </w:r>
    </w:p>
    <w:p w14:paraId="4F0E21F0" w14:textId="08773A96" w:rsidR="002A42BD" w:rsidRDefault="002A42BD" w:rsidP="00F17A14">
      <w:pPr>
        <w:pStyle w:val="Style10"/>
        <w:widowControl/>
        <w:rPr>
          <w:rStyle w:val="FontStyle20"/>
          <w:rFonts w:ascii="Arial" w:hAnsi="Arial" w:cs="Arial"/>
        </w:rPr>
      </w:pPr>
    </w:p>
    <w:p w14:paraId="610F4656" w14:textId="77777777" w:rsidR="006724D3" w:rsidRPr="006724D3" w:rsidRDefault="006724D3" w:rsidP="00F17A14">
      <w:pPr>
        <w:pStyle w:val="Style10"/>
        <w:widowControl/>
        <w:rPr>
          <w:rStyle w:val="FontStyle20"/>
          <w:rFonts w:ascii="Arial" w:hAnsi="Arial" w:cs="Arial"/>
        </w:rPr>
      </w:pPr>
    </w:p>
    <w:p w14:paraId="5FDE3942" w14:textId="7B2EFBDC" w:rsidR="003B51EB" w:rsidRPr="006724D3" w:rsidRDefault="007529BE" w:rsidP="003B51EB">
      <w:pPr>
        <w:rPr>
          <w:rFonts w:ascii="Arial" w:hAnsi="Arial" w:cs="Arial"/>
          <w:b/>
          <w:bCs/>
          <w:sz w:val="22"/>
          <w:szCs w:val="22"/>
        </w:rPr>
      </w:pPr>
      <w:r w:rsidRPr="006724D3">
        <w:rPr>
          <w:rFonts w:ascii="Arial" w:hAnsi="Arial" w:cs="Arial"/>
          <w:b/>
          <w:bCs/>
          <w:sz w:val="22"/>
          <w:szCs w:val="22"/>
        </w:rPr>
        <w:t>I. Przedmiot zamówienia:</w:t>
      </w:r>
    </w:p>
    <w:p w14:paraId="6B477ECD" w14:textId="77777777" w:rsidR="003B51EB" w:rsidRPr="006724D3" w:rsidRDefault="003B51EB" w:rsidP="003B51EB">
      <w:pPr>
        <w:pStyle w:val="Akapitzlist"/>
        <w:widowControl/>
        <w:numPr>
          <w:ilvl w:val="0"/>
          <w:numId w:val="37"/>
        </w:numPr>
        <w:tabs>
          <w:tab w:val="left" w:pos="426"/>
          <w:tab w:val="left" w:pos="1004"/>
          <w:tab w:val="left" w:pos="11484"/>
        </w:tabs>
        <w:autoSpaceDE/>
        <w:autoSpaceDN/>
        <w:adjustRightInd/>
        <w:ind w:left="426"/>
        <w:jc w:val="both"/>
        <w:rPr>
          <w:rFonts w:ascii="Arial" w:eastAsia="Tahoma" w:hAnsi="Arial" w:cs="Arial"/>
          <w:sz w:val="22"/>
          <w:szCs w:val="22"/>
        </w:rPr>
      </w:pPr>
      <w:r w:rsidRPr="006724D3">
        <w:rPr>
          <w:rFonts w:ascii="Arial" w:eastAsia="Tahoma" w:hAnsi="Arial" w:cs="Arial"/>
          <w:sz w:val="22"/>
          <w:szCs w:val="22"/>
        </w:rPr>
        <w:t>Bank wyraża zgodę na uruchomienie kredytu w niepełnej wysokości oraz na uruchamianie kredytu w transzach.</w:t>
      </w:r>
    </w:p>
    <w:p w14:paraId="30D878E8" w14:textId="77777777" w:rsidR="003B51EB" w:rsidRPr="006724D3" w:rsidRDefault="003B51EB" w:rsidP="003B51EB">
      <w:pPr>
        <w:pStyle w:val="Akapitzlist"/>
        <w:widowControl/>
        <w:numPr>
          <w:ilvl w:val="0"/>
          <w:numId w:val="37"/>
        </w:numPr>
        <w:tabs>
          <w:tab w:val="left" w:pos="426"/>
          <w:tab w:val="left" w:pos="1004"/>
          <w:tab w:val="left" w:pos="11484"/>
        </w:tabs>
        <w:autoSpaceDE/>
        <w:autoSpaceDN/>
        <w:adjustRightInd/>
        <w:ind w:left="426"/>
        <w:jc w:val="both"/>
        <w:rPr>
          <w:rFonts w:ascii="Arial" w:eastAsia="Tahoma" w:hAnsi="Arial" w:cs="Arial"/>
          <w:sz w:val="22"/>
          <w:szCs w:val="22"/>
        </w:rPr>
      </w:pPr>
      <w:r w:rsidRPr="006724D3">
        <w:rPr>
          <w:rFonts w:ascii="Arial" w:eastAsia="Tahoma" w:hAnsi="Arial" w:cs="Arial"/>
          <w:sz w:val="22"/>
          <w:szCs w:val="22"/>
        </w:rPr>
        <w:t>w celu uruchomienia kredytu Bank wyraża zgodę na:</w:t>
      </w:r>
    </w:p>
    <w:p w14:paraId="7BA32EA0" w14:textId="77777777" w:rsidR="003B51EB" w:rsidRPr="006724D3" w:rsidRDefault="003B51EB" w:rsidP="003B51EB">
      <w:pPr>
        <w:pStyle w:val="Akapitzlist"/>
        <w:widowControl/>
        <w:numPr>
          <w:ilvl w:val="0"/>
          <w:numId w:val="38"/>
        </w:numPr>
        <w:tabs>
          <w:tab w:val="left" w:pos="709"/>
          <w:tab w:val="left" w:pos="1004"/>
          <w:tab w:val="left" w:pos="11484"/>
        </w:tabs>
        <w:autoSpaceDE/>
        <w:autoSpaceDN/>
        <w:adjustRightInd/>
        <w:jc w:val="both"/>
        <w:rPr>
          <w:rFonts w:ascii="Arial" w:eastAsia="Tahoma" w:hAnsi="Arial" w:cs="Arial"/>
          <w:sz w:val="22"/>
          <w:szCs w:val="22"/>
        </w:rPr>
      </w:pPr>
      <w:r w:rsidRPr="006724D3">
        <w:rPr>
          <w:rFonts w:ascii="Arial" w:eastAsia="Tahoma" w:hAnsi="Arial" w:cs="Arial"/>
          <w:sz w:val="22"/>
          <w:szCs w:val="22"/>
        </w:rPr>
        <w:t xml:space="preserve">przedłożenie pozytywnej  opinii Regionalnej Izby Obrachunkowej  o możliwości spłaty kredytu </w:t>
      </w:r>
    </w:p>
    <w:p w14:paraId="3E40A1DE" w14:textId="77777777" w:rsidR="003B51EB" w:rsidRPr="006724D3" w:rsidRDefault="003B51EB" w:rsidP="003B51EB">
      <w:pPr>
        <w:pStyle w:val="Akapitzlist"/>
        <w:widowControl/>
        <w:numPr>
          <w:ilvl w:val="0"/>
          <w:numId w:val="38"/>
        </w:numPr>
        <w:tabs>
          <w:tab w:val="left" w:pos="709"/>
          <w:tab w:val="left" w:pos="1004"/>
          <w:tab w:val="left" w:pos="11484"/>
        </w:tabs>
        <w:autoSpaceDE/>
        <w:autoSpaceDN/>
        <w:adjustRightInd/>
        <w:jc w:val="both"/>
        <w:rPr>
          <w:rFonts w:ascii="Arial" w:eastAsia="Tahoma" w:hAnsi="Arial" w:cs="Arial"/>
          <w:sz w:val="22"/>
          <w:szCs w:val="22"/>
        </w:rPr>
      </w:pPr>
      <w:r w:rsidRPr="006724D3">
        <w:rPr>
          <w:rFonts w:ascii="Arial" w:eastAsia="Tahoma" w:hAnsi="Arial" w:cs="Arial"/>
          <w:sz w:val="22"/>
          <w:szCs w:val="22"/>
        </w:rPr>
        <w:t>przedłożenie oświadczenia Gminy o nie posiadaniu zaległości z tytułu kredytów oraz pożyczek oraz prawidłowej obsługi zadłużenia i w związku z tym bank nie będzie wymagał przedłożenia opinii banków,</w:t>
      </w:r>
    </w:p>
    <w:p w14:paraId="508E914C" w14:textId="77777777" w:rsidR="003B51EB" w:rsidRPr="006724D3" w:rsidRDefault="003B51EB" w:rsidP="003B51EB">
      <w:pPr>
        <w:pStyle w:val="Akapitzlist"/>
        <w:widowControl/>
        <w:numPr>
          <w:ilvl w:val="0"/>
          <w:numId w:val="37"/>
        </w:numPr>
        <w:tabs>
          <w:tab w:val="left" w:pos="426"/>
          <w:tab w:val="left" w:pos="1004"/>
          <w:tab w:val="left" w:pos="11484"/>
        </w:tabs>
        <w:autoSpaceDE/>
        <w:autoSpaceDN/>
        <w:adjustRightInd/>
        <w:ind w:left="426"/>
        <w:jc w:val="both"/>
        <w:rPr>
          <w:rFonts w:ascii="Arial" w:eastAsia="Tahoma" w:hAnsi="Arial" w:cs="Arial"/>
          <w:sz w:val="22"/>
          <w:szCs w:val="22"/>
        </w:rPr>
      </w:pPr>
      <w:r w:rsidRPr="006724D3">
        <w:rPr>
          <w:rFonts w:ascii="Arial" w:eastAsia="Tahoma" w:hAnsi="Arial" w:cs="Arial"/>
          <w:sz w:val="22"/>
          <w:szCs w:val="22"/>
        </w:rPr>
        <w:t>Bank będzie naliczał odsetki od faktycznie wykorzystanej kwoty kredytu</w:t>
      </w:r>
    </w:p>
    <w:p w14:paraId="0868EDAD" w14:textId="1A007924" w:rsidR="003B51EB" w:rsidRPr="00535D1E" w:rsidRDefault="003B51EB" w:rsidP="003B51EB">
      <w:pPr>
        <w:pStyle w:val="Akapitzlist"/>
        <w:widowControl/>
        <w:numPr>
          <w:ilvl w:val="0"/>
          <w:numId w:val="37"/>
        </w:numPr>
        <w:tabs>
          <w:tab w:val="left" w:pos="426"/>
          <w:tab w:val="left" w:pos="1004"/>
          <w:tab w:val="left" w:pos="11484"/>
        </w:tabs>
        <w:autoSpaceDE/>
        <w:autoSpaceDN/>
        <w:adjustRightInd/>
        <w:ind w:left="426"/>
        <w:jc w:val="both"/>
        <w:rPr>
          <w:rFonts w:ascii="Arial" w:eastAsia="Tahoma" w:hAnsi="Arial" w:cs="Arial"/>
          <w:sz w:val="22"/>
          <w:szCs w:val="22"/>
        </w:rPr>
      </w:pPr>
      <w:r w:rsidRPr="006724D3">
        <w:rPr>
          <w:rFonts w:ascii="Arial" w:eastAsia="Tahoma" w:hAnsi="Arial" w:cs="Arial"/>
          <w:sz w:val="22"/>
          <w:szCs w:val="22"/>
        </w:rPr>
        <w:t xml:space="preserve">Spłata kapitału będzie odbywała się w </w:t>
      </w:r>
      <w:r w:rsidRPr="00535D1E">
        <w:rPr>
          <w:rFonts w:ascii="Arial" w:eastAsia="Tahoma" w:hAnsi="Arial" w:cs="Arial"/>
          <w:sz w:val="22"/>
          <w:szCs w:val="22"/>
        </w:rPr>
        <w:t xml:space="preserve">okresach </w:t>
      </w:r>
      <w:r w:rsidR="00535D1E" w:rsidRPr="00535D1E">
        <w:rPr>
          <w:rFonts w:ascii="Arial" w:eastAsia="Tahoma" w:hAnsi="Arial" w:cs="Arial"/>
          <w:sz w:val="22"/>
          <w:szCs w:val="22"/>
        </w:rPr>
        <w:t xml:space="preserve">rocznych </w:t>
      </w:r>
      <w:r w:rsidR="00675174" w:rsidRPr="00535D1E">
        <w:rPr>
          <w:rFonts w:ascii="Arial" w:eastAsia="Tahoma" w:hAnsi="Arial" w:cs="Arial"/>
          <w:sz w:val="22"/>
          <w:szCs w:val="22"/>
        </w:rPr>
        <w:t>(w latach 2024</w:t>
      </w:r>
      <w:r w:rsidRPr="00535D1E">
        <w:rPr>
          <w:rFonts w:ascii="Arial" w:eastAsia="Tahoma" w:hAnsi="Arial" w:cs="Arial"/>
          <w:sz w:val="22"/>
          <w:szCs w:val="22"/>
        </w:rPr>
        <w:t>-20</w:t>
      </w:r>
      <w:r w:rsidR="00675174" w:rsidRPr="00535D1E">
        <w:rPr>
          <w:rFonts w:ascii="Arial" w:eastAsia="Tahoma" w:hAnsi="Arial" w:cs="Arial"/>
          <w:sz w:val="22"/>
          <w:szCs w:val="22"/>
        </w:rPr>
        <w:t>37</w:t>
      </w:r>
      <w:r w:rsidRPr="00535D1E">
        <w:rPr>
          <w:rFonts w:ascii="Arial" w:eastAsia="Tahoma" w:hAnsi="Arial" w:cs="Arial"/>
          <w:sz w:val="22"/>
          <w:szCs w:val="22"/>
        </w:rPr>
        <w:t xml:space="preserve"> do </w:t>
      </w:r>
      <w:r w:rsidR="00675174" w:rsidRPr="00535D1E">
        <w:rPr>
          <w:rFonts w:ascii="Arial" w:eastAsia="Tahoma" w:hAnsi="Arial" w:cs="Arial"/>
          <w:sz w:val="22"/>
          <w:szCs w:val="22"/>
        </w:rPr>
        <w:t>31</w:t>
      </w:r>
      <w:r w:rsidRPr="00535D1E">
        <w:rPr>
          <w:rFonts w:ascii="Arial" w:eastAsia="Tahoma" w:hAnsi="Arial" w:cs="Arial"/>
          <w:sz w:val="22"/>
          <w:szCs w:val="22"/>
        </w:rPr>
        <w:t xml:space="preserve"> </w:t>
      </w:r>
      <w:r w:rsidR="00675174" w:rsidRPr="00535D1E">
        <w:rPr>
          <w:rFonts w:ascii="Arial" w:eastAsia="Tahoma" w:hAnsi="Arial" w:cs="Arial"/>
          <w:sz w:val="22"/>
          <w:szCs w:val="22"/>
        </w:rPr>
        <w:t>marca 2037</w:t>
      </w:r>
      <w:r w:rsidRPr="00535D1E">
        <w:rPr>
          <w:rFonts w:ascii="Arial" w:eastAsia="Tahoma" w:hAnsi="Arial" w:cs="Arial"/>
          <w:sz w:val="22"/>
          <w:szCs w:val="22"/>
        </w:rPr>
        <w:t xml:space="preserve">. </w:t>
      </w:r>
    </w:p>
    <w:p w14:paraId="3C72A9E4" w14:textId="77777777" w:rsidR="003B51EB" w:rsidRPr="006724D3" w:rsidRDefault="003B51EB" w:rsidP="003B51EB">
      <w:pPr>
        <w:pStyle w:val="Akapitzlist"/>
        <w:tabs>
          <w:tab w:val="left" w:pos="426"/>
          <w:tab w:val="left" w:pos="1004"/>
          <w:tab w:val="left" w:pos="11484"/>
        </w:tabs>
        <w:ind w:left="426"/>
        <w:jc w:val="both"/>
        <w:rPr>
          <w:rFonts w:ascii="Arial" w:eastAsia="Tahoma" w:hAnsi="Arial" w:cs="Arial"/>
          <w:sz w:val="22"/>
          <w:szCs w:val="22"/>
        </w:rPr>
      </w:pPr>
      <w:r w:rsidRPr="006724D3">
        <w:rPr>
          <w:rFonts w:ascii="Arial" w:eastAsia="Tahoma" w:hAnsi="Arial" w:cs="Arial"/>
          <w:sz w:val="22"/>
          <w:szCs w:val="22"/>
        </w:rPr>
        <w:t>Jeżeli spłata przypada w dniu wolnym od pracy spłata raty będzie dokonana  w kolejnym dniu roboczym.</w:t>
      </w:r>
    </w:p>
    <w:p w14:paraId="15EC5178" w14:textId="52288119" w:rsidR="003B51EB" w:rsidRPr="006724D3" w:rsidRDefault="003B51EB" w:rsidP="003B51EB">
      <w:pPr>
        <w:pStyle w:val="Akapitzlist"/>
        <w:tabs>
          <w:tab w:val="left" w:pos="426"/>
          <w:tab w:val="left" w:pos="1004"/>
          <w:tab w:val="left" w:pos="11484"/>
        </w:tabs>
        <w:ind w:left="426"/>
        <w:jc w:val="both"/>
        <w:rPr>
          <w:rFonts w:ascii="Arial" w:hAnsi="Arial" w:cs="Arial"/>
          <w:sz w:val="22"/>
          <w:szCs w:val="22"/>
        </w:rPr>
      </w:pPr>
      <w:r w:rsidRPr="006724D3">
        <w:rPr>
          <w:rFonts w:ascii="Arial" w:hAnsi="Arial" w:cs="Arial"/>
          <w:sz w:val="22"/>
          <w:szCs w:val="22"/>
        </w:rPr>
        <w:t xml:space="preserve">Zamawiający zastrzega sobie prawo do wykorzystania niższej niż </w:t>
      </w:r>
      <w:r w:rsidR="005A04D4">
        <w:rPr>
          <w:rFonts w:ascii="Arial" w:hAnsi="Arial" w:cs="Arial"/>
          <w:sz w:val="22"/>
          <w:szCs w:val="22"/>
        </w:rPr>
        <w:t>8.344.534,00 zł</w:t>
      </w:r>
      <w:r w:rsidRPr="006724D3">
        <w:rPr>
          <w:rFonts w:ascii="Arial" w:hAnsi="Arial" w:cs="Arial"/>
          <w:sz w:val="22"/>
          <w:szCs w:val="22"/>
        </w:rPr>
        <w:t xml:space="preserve"> kwoty kredytu bez  kosztów obciążających Zamawiającego. </w:t>
      </w:r>
    </w:p>
    <w:p w14:paraId="25FE2091" w14:textId="77777777" w:rsidR="003B51EB" w:rsidRPr="006724D3" w:rsidRDefault="003B51EB" w:rsidP="003B51EB">
      <w:pPr>
        <w:pStyle w:val="Akapitzlist"/>
        <w:tabs>
          <w:tab w:val="left" w:pos="426"/>
          <w:tab w:val="left" w:pos="1004"/>
          <w:tab w:val="left" w:pos="11484"/>
        </w:tabs>
        <w:ind w:left="426"/>
        <w:jc w:val="both"/>
        <w:rPr>
          <w:rFonts w:ascii="Arial" w:eastAsia="Tahoma" w:hAnsi="Arial" w:cs="Arial"/>
          <w:sz w:val="22"/>
          <w:szCs w:val="22"/>
        </w:rPr>
      </w:pPr>
      <w:r w:rsidRPr="006724D3">
        <w:rPr>
          <w:rFonts w:ascii="Arial" w:hAnsi="Arial" w:cs="Arial"/>
          <w:sz w:val="22"/>
          <w:szCs w:val="22"/>
        </w:rPr>
        <w:t>Oprocentowanie kredytu:</w:t>
      </w:r>
    </w:p>
    <w:p w14:paraId="21342874" w14:textId="77777777" w:rsidR="003B51EB" w:rsidRPr="006724D3" w:rsidRDefault="003B51EB" w:rsidP="003B51EB">
      <w:pPr>
        <w:pStyle w:val="Akapitzlist"/>
        <w:widowControl/>
        <w:numPr>
          <w:ilvl w:val="0"/>
          <w:numId w:val="39"/>
        </w:numPr>
        <w:tabs>
          <w:tab w:val="left" w:pos="709"/>
          <w:tab w:val="left" w:pos="11484"/>
        </w:tabs>
        <w:autoSpaceDE/>
        <w:autoSpaceDN/>
        <w:adjustRightInd/>
        <w:jc w:val="both"/>
        <w:rPr>
          <w:rFonts w:ascii="Arial" w:hAnsi="Arial" w:cs="Arial"/>
          <w:sz w:val="22"/>
          <w:szCs w:val="22"/>
        </w:rPr>
      </w:pPr>
      <w:r w:rsidRPr="006724D3">
        <w:rPr>
          <w:rFonts w:ascii="Arial" w:hAnsi="Arial" w:cs="Arial"/>
          <w:sz w:val="22"/>
          <w:szCs w:val="22"/>
        </w:rPr>
        <w:t>oparte na zmiennej stawce WIBOR 3M ,</w:t>
      </w:r>
    </w:p>
    <w:p w14:paraId="6900B272" w14:textId="77777777" w:rsidR="003B51EB" w:rsidRPr="00535D1E" w:rsidRDefault="003B51EB" w:rsidP="003B51EB">
      <w:pPr>
        <w:pStyle w:val="Akapitzlist"/>
        <w:widowControl/>
        <w:numPr>
          <w:ilvl w:val="0"/>
          <w:numId w:val="39"/>
        </w:numPr>
        <w:tabs>
          <w:tab w:val="left" w:pos="709"/>
          <w:tab w:val="left" w:pos="11484"/>
        </w:tabs>
        <w:autoSpaceDE/>
        <w:autoSpaceDN/>
        <w:adjustRightInd/>
        <w:jc w:val="both"/>
        <w:rPr>
          <w:rFonts w:ascii="Arial" w:hAnsi="Arial" w:cs="Arial"/>
          <w:sz w:val="22"/>
          <w:szCs w:val="22"/>
        </w:rPr>
      </w:pPr>
      <w:r w:rsidRPr="00535D1E">
        <w:rPr>
          <w:rFonts w:ascii="Arial" w:hAnsi="Arial" w:cs="Arial"/>
          <w:sz w:val="22"/>
          <w:szCs w:val="22"/>
        </w:rPr>
        <w:t>ustalenie stawki  WIBOR do naliczenia odsetek określane jest na podstawie stawki WIBOR 3 M wyznaczanej na 2 dni robocze przed końcem kwartału i obowiązującej od 1 –go dnia następnego kwartału.</w:t>
      </w:r>
    </w:p>
    <w:p w14:paraId="5ACAA41E" w14:textId="6A37AF83" w:rsidR="003B51EB" w:rsidRPr="006724D3" w:rsidRDefault="003B51EB" w:rsidP="003B51EB">
      <w:pPr>
        <w:pStyle w:val="Akapitzlist"/>
        <w:widowControl/>
        <w:numPr>
          <w:ilvl w:val="0"/>
          <w:numId w:val="39"/>
        </w:numPr>
        <w:tabs>
          <w:tab w:val="left" w:pos="709"/>
          <w:tab w:val="left" w:pos="11484"/>
        </w:tabs>
        <w:autoSpaceDE/>
        <w:autoSpaceDN/>
        <w:adjustRightInd/>
        <w:jc w:val="both"/>
        <w:rPr>
          <w:rFonts w:ascii="Arial" w:hAnsi="Arial" w:cs="Arial"/>
          <w:sz w:val="22"/>
          <w:szCs w:val="22"/>
        </w:rPr>
      </w:pPr>
      <w:r w:rsidRPr="006724D3">
        <w:rPr>
          <w:rFonts w:ascii="Arial" w:hAnsi="Arial" w:cs="Arial"/>
          <w:sz w:val="22"/>
          <w:szCs w:val="22"/>
        </w:rPr>
        <w:t>Ustalona w ten sposób stawka obowiązuje przez 3 miesiące,</w:t>
      </w:r>
      <w:r w:rsidR="005A04D4">
        <w:rPr>
          <w:rFonts w:ascii="Arial" w:hAnsi="Arial" w:cs="Arial"/>
          <w:sz w:val="22"/>
          <w:szCs w:val="22"/>
        </w:rPr>
        <w:t xml:space="preserve"> </w:t>
      </w:r>
      <w:r w:rsidRPr="006724D3">
        <w:rPr>
          <w:rFonts w:ascii="Arial" w:hAnsi="Arial" w:cs="Arial"/>
          <w:sz w:val="22"/>
          <w:szCs w:val="22"/>
        </w:rPr>
        <w:t xml:space="preserve">spłata odsetek w okresach </w:t>
      </w:r>
      <w:r w:rsidRPr="006724D3">
        <w:rPr>
          <w:rFonts w:ascii="Arial" w:hAnsi="Arial" w:cs="Arial"/>
          <w:b/>
          <w:sz w:val="22"/>
          <w:szCs w:val="22"/>
        </w:rPr>
        <w:t>miesięcznych</w:t>
      </w:r>
      <w:r w:rsidRPr="006724D3">
        <w:rPr>
          <w:rFonts w:ascii="Arial" w:hAnsi="Arial" w:cs="Arial"/>
          <w:sz w:val="22"/>
          <w:szCs w:val="22"/>
        </w:rPr>
        <w:t>, przyjmując, że rok odsetkowy ma 365 dni,</w:t>
      </w:r>
    </w:p>
    <w:p w14:paraId="2B06F189" w14:textId="77777777" w:rsidR="003B51EB" w:rsidRPr="006724D3" w:rsidRDefault="003B51EB" w:rsidP="003B51EB">
      <w:pPr>
        <w:pStyle w:val="Akapitzlist"/>
        <w:widowControl/>
        <w:numPr>
          <w:ilvl w:val="0"/>
          <w:numId w:val="37"/>
        </w:numPr>
        <w:tabs>
          <w:tab w:val="left" w:pos="426"/>
          <w:tab w:val="left" w:pos="1004"/>
          <w:tab w:val="left" w:pos="11484"/>
        </w:tabs>
        <w:autoSpaceDE/>
        <w:autoSpaceDN/>
        <w:adjustRightInd/>
        <w:ind w:left="567"/>
        <w:jc w:val="both"/>
        <w:rPr>
          <w:rFonts w:ascii="Arial" w:hAnsi="Arial" w:cs="Arial"/>
          <w:sz w:val="22"/>
          <w:szCs w:val="22"/>
        </w:rPr>
      </w:pPr>
      <w:r w:rsidRPr="006724D3">
        <w:rPr>
          <w:rFonts w:ascii="Arial" w:hAnsi="Arial" w:cs="Arial"/>
          <w:sz w:val="22"/>
          <w:szCs w:val="22"/>
        </w:rPr>
        <w:t>zmiana oprocentowania – co 3 miesiące,</w:t>
      </w:r>
    </w:p>
    <w:p w14:paraId="446CD80E" w14:textId="77777777" w:rsidR="003B51EB" w:rsidRPr="006724D3" w:rsidRDefault="003B51EB" w:rsidP="003B51EB">
      <w:pPr>
        <w:pStyle w:val="Akapitzlist"/>
        <w:widowControl/>
        <w:numPr>
          <w:ilvl w:val="0"/>
          <w:numId w:val="37"/>
        </w:numPr>
        <w:tabs>
          <w:tab w:val="left" w:pos="426"/>
          <w:tab w:val="left" w:pos="1004"/>
          <w:tab w:val="left" w:pos="11484"/>
        </w:tabs>
        <w:autoSpaceDE/>
        <w:autoSpaceDN/>
        <w:adjustRightInd/>
        <w:ind w:left="567"/>
        <w:jc w:val="both"/>
        <w:rPr>
          <w:rFonts w:ascii="Arial" w:hAnsi="Arial" w:cs="Arial"/>
          <w:sz w:val="22"/>
          <w:szCs w:val="22"/>
        </w:rPr>
      </w:pPr>
      <w:r w:rsidRPr="006724D3">
        <w:rPr>
          <w:rFonts w:ascii="Arial" w:hAnsi="Arial" w:cs="Arial"/>
          <w:sz w:val="22"/>
          <w:szCs w:val="22"/>
        </w:rPr>
        <w:t>wysokość marży będzie stała przez cały okres obowiązywania umowy,</w:t>
      </w:r>
    </w:p>
    <w:p w14:paraId="1EA96F46" w14:textId="77777777" w:rsidR="003B51EB" w:rsidRPr="006724D3" w:rsidRDefault="003B51EB" w:rsidP="003B51EB">
      <w:pPr>
        <w:pStyle w:val="Akapitzlist"/>
        <w:widowControl/>
        <w:numPr>
          <w:ilvl w:val="0"/>
          <w:numId w:val="37"/>
        </w:numPr>
        <w:tabs>
          <w:tab w:val="left" w:pos="426"/>
          <w:tab w:val="left" w:pos="11484"/>
        </w:tabs>
        <w:autoSpaceDE/>
        <w:autoSpaceDN/>
        <w:adjustRightInd/>
        <w:ind w:left="426"/>
        <w:jc w:val="both"/>
        <w:rPr>
          <w:rFonts w:ascii="Arial" w:hAnsi="Arial" w:cs="Arial"/>
          <w:sz w:val="22"/>
          <w:szCs w:val="22"/>
        </w:rPr>
      </w:pPr>
      <w:r w:rsidRPr="006724D3">
        <w:rPr>
          <w:rFonts w:ascii="Arial" w:hAnsi="Arial" w:cs="Arial"/>
          <w:sz w:val="22"/>
          <w:szCs w:val="22"/>
        </w:rPr>
        <w:t xml:space="preserve">termin spłaty odsetek od kredytu – na podstawie przesłanej przez Wykonawcę informacji o kwocie odsetek za miesiąc  - w ciągu 10 dni po zakończeniu poprzedniego miesiąca, za grudzień - do końca roku , </w:t>
      </w:r>
    </w:p>
    <w:p w14:paraId="651E9044" w14:textId="77777777" w:rsidR="003B51EB" w:rsidRPr="006724D3" w:rsidRDefault="003B51EB" w:rsidP="003B51EB">
      <w:pPr>
        <w:pStyle w:val="Akapitzlist"/>
        <w:widowControl/>
        <w:numPr>
          <w:ilvl w:val="0"/>
          <w:numId w:val="37"/>
        </w:numPr>
        <w:tabs>
          <w:tab w:val="left" w:pos="426"/>
          <w:tab w:val="left" w:pos="11484"/>
        </w:tabs>
        <w:autoSpaceDE/>
        <w:autoSpaceDN/>
        <w:adjustRightInd/>
        <w:ind w:left="426"/>
        <w:jc w:val="both"/>
        <w:rPr>
          <w:rFonts w:ascii="Arial" w:hAnsi="Arial" w:cs="Arial"/>
          <w:sz w:val="22"/>
          <w:szCs w:val="22"/>
        </w:rPr>
      </w:pPr>
      <w:r w:rsidRPr="006724D3">
        <w:rPr>
          <w:rFonts w:ascii="Arial" w:hAnsi="Arial" w:cs="Arial"/>
          <w:sz w:val="22"/>
          <w:szCs w:val="22"/>
        </w:rPr>
        <w:t xml:space="preserve">w okresie trwania umowy bank zezwala na zmianę terminów spłat kredytu tj. wcześniejszej spłaty rat ,w tym przypadających w latach kolejnych , na wniosek Zamawiającego złożony na 14 dni przed  terminem wcześniejszej spłaty bez pobierania dodatkowych opłat i prowizji z tego tytułu. </w:t>
      </w:r>
    </w:p>
    <w:p w14:paraId="6091779D" w14:textId="77777777" w:rsidR="003B51EB" w:rsidRPr="006724D3" w:rsidRDefault="003B51EB" w:rsidP="003B51EB">
      <w:pPr>
        <w:pStyle w:val="Akapitzlist"/>
        <w:widowControl/>
        <w:numPr>
          <w:ilvl w:val="0"/>
          <w:numId w:val="37"/>
        </w:numPr>
        <w:tabs>
          <w:tab w:val="left" w:pos="426"/>
          <w:tab w:val="left" w:pos="11484"/>
        </w:tabs>
        <w:autoSpaceDE/>
        <w:autoSpaceDN/>
        <w:adjustRightInd/>
        <w:ind w:left="426"/>
        <w:jc w:val="both"/>
        <w:rPr>
          <w:rFonts w:ascii="Arial" w:hAnsi="Arial" w:cs="Arial"/>
          <w:sz w:val="22"/>
          <w:szCs w:val="22"/>
        </w:rPr>
      </w:pPr>
      <w:r w:rsidRPr="006724D3">
        <w:rPr>
          <w:rFonts w:ascii="Arial" w:hAnsi="Arial" w:cs="Arial"/>
          <w:sz w:val="22"/>
          <w:szCs w:val="22"/>
        </w:rPr>
        <w:t xml:space="preserve">Bank </w:t>
      </w:r>
      <w:r w:rsidRPr="006724D3">
        <w:rPr>
          <w:rFonts w:ascii="Arial" w:hAnsi="Arial" w:cs="Arial"/>
          <w:b/>
          <w:bCs/>
          <w:sz w:val="22"/>
          <w:szCs w:val="22"/>
        </w:rPr>
        <w:t>nie pobiera żadnych innych opłat związanych z obsługą kredytu niż odsetki, bank nie pobierze prowizji  i innych opłat, w tym żadnych  opłat od przedterminowej spłaty rat  kredytu.</w:t>
      </w:r>
      <w:r w:rsidRPr="006724D3">
        <w:rPr>
          <w:rFonts w:ascii="Arial" w:hAnsi="Arial" w:cs="Arial"/>
          <w:sz w:val="22"/>
          <w:szCs w:val="22"/>
        </w:rPr>
        <w:t xml:space="preserve"> </w:t>
      </w:r>
    </w:p>
    <w:p w14:paraId="324BFE7C" w14:textId="3144535C" w:rsidR="006724D3" w:rsidRDefault="003B51EB" w:rsidP="003B51EB">
      <w:pPr>
        <w:rPr>
          <w:rFonts w:ascii="Arial" w:hAnsi="Arial" w:cs="Arial"/>
          <w:sz w:val="22"/>
          <w:szCs w:val="22"/>
        </w:rPr>
      </w:pPr>
      <w:r w:rsidRPr="006724D3">
        <w:rPr>
          <w:rFonts w:ascii="Arial" w:hAnsi="Arial" w:cs="Arial"/>
          <w:sz w:val="22"/>
          <w:szCs w:val="22"/>
        </w:rPr>
        <w:t xml:space="preserve">   </w:t>
      </w:r>
    </w:p>
    <w:p w14:paraId="253EB91B" w14:textId="724FFBA0" w:rsidR="006724D3" w:rsidRDefault="006724D3" w:rsidP="003B51EB">
      <w:pPr>
        <w:rPr>
          <w:rFonts w:ascii="Arial" w:hAnsi="Arial" w:cs="Arial"/>
          <w:sz w:val="22"/>
          <w:szCs w:val="22"/>
        </w:rPr>
      </w:pPr>
    </w:p>
    <w:p w14:paraId="01751986" w14:textId="0460C87B" w:rsidR="006724D3" w:rsidRDefault="006724D3" w:rsidP="003B51EB">
      <w:pPr>
        <w:rPr>
          <w:rFonts w:ascii="Arial" w:hAnsi="Arial" w:cs="Arial"/>
          <w:sz w:val="22"/>
          <w:szCs w:val="22"/>
        </w:rPr>
      </w:pPr>
    </w:p>
    <w:p w14:paraId="0FF7BCE7" w14:textId="77777777" w:rsidR="006724D3" w:rsidRPr="006724D3" w:rsidRDefault="006724D3" w:rsidP="003B51EB">
      <w:pPr>
        <w:rPr>
          <w:rFonts w:ascii="Arial" w:hAnsi="Arial" w:cs="Arial"/>
          <w:sz w:val="22"/>
          <w:szCs w:val="22"/>
        </w:rPr>
      </w:pPr>
    </w:p>
    <w:p w14:paraId="6BFB26FC" w14:textId="2E169AF5" w:rsidR="003B51EB" w:rsidRPr="006724D3" w:rsidRDefault="007529BE" w:rsidP="006724D3">
      <w:pPr>
        <w:rPr>
          <w:rFonts w:ascii="Arial" w:hAnsi="Arial" w:cs="Arial"/>
          <w:b/>
          <w:bCs/>
          <w:sz w:val="22"/>
          <w:szCs w:val="22"/>
        </w:rPr>
      </w:pPr>
      <w:r w:rsidRPr="006724D3">
        <w:rPr>
          <w:rFonts w:ascii="Arial" w:hAnsi="Arial" w:cs="Arial"/>
          <w:b/>
          <w:bCs/>
          <w:sz w:val="22"/>
          <w:szCs w:val="22"/>
        </w:rPr>
        <w:lastRenderedPageBreak/>
        <w:t xml:space="preserve">II. </w:t>
      </w:r>
      <w:r w:rsidR="003B51EB" w:rsidRPr="006724D3">
        <w:rPr>
          <w:rFonts w:ascii="Arial" w:hAnsi="Arial" w:cs="Arial"/>
          <w:b/>
          <w:bCs/>
          <w:sz w:val="22"/>
          <w:szCs w:val="22"/>
        </w:rPr>
        <w:t xml:space="preserve">Zmiany umowy:                       </w:t>
      </w:r>
    </w:p>
    <w:p w14:paraId="1D13925A" w14:textId="77777777" w:rsidR="003B51EB" w:rsidRPr="006724D3" w:rsidRDefault="003B51EB" w:rsidP="003B51EB">
      <w:pPr>
        <w:pStyle w:val="Default"/>
        <w:numPr>
          <w:ilvl w:val="0"/>
          <w:numId w:val="32"/>
        </w:numPr>
        <w:ind w:left="426"/>
        <w:jc w:val="both"/>
        <w:rPr>
          <w:rFonts w:ascii="Arial" w:hAnsi="Arial" w:cs="Arial"/>
          <w:sz w:val="22"/>
          <w:szCs w:val="22"/>
        </w:rPr>
      </w:pPr>
      <w:r w:rsidRPr="006724D3">
        <w:rPr>
          <w:rFonts w:ascii="Arial" w:hAnsi="Arial" w:cs="Arial"/>
          <w:sz w:val="22"/>
          <w:szCs w:val="22"/>
        </w:rPr>
        <w:t xml:space="preserve">Zgodnie z art. 436 pkt 4 lit. a ustawy Prawo zamówień publicznych, Zamawiający naliczy </w:t>
      </w:r>
      <w:r w:rsidRPr="00535D1E">
        <w:rPr>
          <w:rFonts w:ascii="Arial" w:hAnsi="Arial" w:cs="Arial"/>
          <w:color w:val="auto"/>
          <w:sz w:val="22"/>
          <w:szCs w:val="22"/>
        </w:rPr>
        <w:t xml:space="preserve">Wykonawcy kary umowne z tytułu braku zapłaty lub nieterminowej zapłaty wynagrodzenia należnego podwykonawcom, w związku ze zmianą wysokości wynagrodzenia Wykonawcy, o której mowa w art. 439 ust. 5 ustawy Prawo zamówień publicznych, o ile została mu przedstawiona umowa pomiędzy Wykonawcą a podwykonawcami. Zamawiający ustala wysokość kary umownej naliczanej Wykonawcy w sytuacji, o której mowa w zdaniu powyżej, w wysokości 1 000,00 zł (jednego tysiąca złotych) za każdy przypadek braku zapłaty lub nieterminowej zapłaty wynagrodzenia należnego podwykonawcom. Łączna wysokość kar umownych, o których mowa powyżej, nie może przekroczyć kwoty 10 000,00 zł. </w:t>
      </w:r>
    </w:p>
    <w:p w14:paraId="12E24377" w14:textId="77777777" w:rsidR="003B51EB" w:rsidRPr="006724D3" w:rsidRDefault="003B51EB" w:rsidP="003B51EB">
      <w:pPr>
        <w:pStyle w:val="Default"/>
        <w:numPr>
          <w:ilvl w:val="0"/>
          <w:numId w:val="32"/>
        </w:numPr>
        <w:ind w:left="426"/>
        <w:jc w:val="both"/>
        <w:rPr>
          <w:rFonts w:ascii="Arial" w:hAnsi="Arial" w:cs="Arial"/>
          <w:sz w:val="22"/>
          <w:szCs w:val="22"/>
        </w:rPr>
      </w:pPr>
      <w:r w:rsidRPr="006724D3">
        <w:rPr>
          <w:rFonts w:ascii="Arial" w:hAnsi="Arial" w:cs="Arial"/>
          <w:sz w:val="22"/>
          <w:szCs w:val="22"/>
        </w:rPr>
        <w:t xml:space="preserve">Zamawiający przewiduje możliwość zmiany zawartej umowy w stosunku do treści wybranej oferty w zakresie uregulowanym w art. 454-455 ustawy Pzp w przypadku:  </w:t>
      </w:r>
    </w:p>
    <w:p w14:paraId="0D42EBA0" w14:textId="77777777" w:rsidR="003B51EB" w:rsidRPr="006724D3" w:rsidRDefault="003B51EB" w:rsidP="003B51EB">
      <w:pPr>
        <w:pStyle w:val="Default"/>
        <w:numPr>
          <w:ilvl w:val="0"/>
          <w:numId w:val="33"/>
        </w:numPr>
        <w:jc w:val="both"/>
        <w:rPr>
          <w:rFonts w:ascii="Arial" w:hAnsi="Arial" w:cs="Arial"/>
          <w:sz w:val="22"/>
          <w:szCs w:val="22"/>
        </w:rPr>
      </w:pPr>
      <w:r w:rsidRPr="006724D3">
        <w:rPr>
          <w:rFonts w:ascii="Arial" w:hAnsi="Arial" w:cs="Arial"/>
          <w:sz w:val="22"/>
          <w:szCs w:val="22"/>
        </w:rPr>
        <w:t xml:space="preserve">wystąpi siła wyższa uniemożliwiająca Wykonawcy wykonanie przedmiotu zamówienia. W takim przypadku strony mogą przesunąć termin zakończenia umowy o czas w jakim siła wyższa uniemożliwiła wykonanie obowiązków Stron, </w:t>
      </w:r>
    </w:p>
    <w:p w14:paraId="5B55FFDD" w14:textId="77777777" w:rsidR="003B51EB" w:rsidRPr="006724D3" w:rsidRDefault="003B51EB" w:rsidP="003B51EB">
      <w:pPr>
        <w:pStyle w:val="Default"/>
        <w:numPr>
          <w:ilvl w:val="0"/>
          <w:numId w:val="33"/>
        </w:numPr>
        <w:jc w:val="both"/>
        <w:rPr>
          <w:rFonts w:ascii="Arial" w:hAnsi="Arial" w:cs="Arial"/>
          <w:sz w:val="22"/>
          <w:szCs w:val="22"/>
        </w:rPr>
      </w:pPr>
      <w:r w:rsidRPr="006724D3">
        <w:rPr>
          <w:rFonts w:ascii="Arial" w:hAnsi="Arial" w:cs="Arial"/>
          <w:sz w:val="22"/>
          <w:szCs w:val="22"/>
        </w:rPr>
        <w:t xml:space="preserve">wystąpi konieczność zmiany osób koordynujących (osób odpowiedzialnych za realizacje umowy ze strony Wykonawcy lub Zamawiającego). </w:t>
      </w:r>
    </w:p>
    <w:p w14:paraId="0D45979B" w14:textId="77777777" w:rsidR="003B51EB" w:rsidRPr="006724D3" w:rsidRDefault="003B51EB" w:rsidP="003B51EB">
      <w:pPr>
        <w:pStyle w:val="Default"/>
        <w:numPr>
          <w:ilvl w:val="0"/>
          <w:numId w:val="33"/>
        </w:numPr>
        <w:jc w:val="both"/>
        <w:rPr>
          <w:rFonts w:ascii="Arial" w:hAnsi="Arial" w:cs="Arial"/>
          <w:sz w:val="22"/>
          <w:szCs w:val="22"/>
        </w:rPr>
      </w:pPr>
      <w:r w:rsidRPr="006724D3">
        <w:rPr>
          <w:rFonts w:ascii="Arial" w:hAnsi="Arial" w:cs="Arial"/>
          <w:sz w:val="22"/>
          <w:szCs w:val="22"/>
        </w:rPr>
        <w:t xml:space="preserve">wystąpi konieczność wprowadzenia innych zmian, które są niezbędne do wykonania umowy, a których nie dało się przewidzieć w chwili zawarcia umowy oraz nie są zmianami istotnych postanowień umowy. </w:t>
      </w:r>
    </w:p>
    <w:p w14:paraId="41D5D260" w14:textId="77777777" w:rsidR="003B51EB" w:rsidRPr="006724D3" w:rsidRDefault="003B51EB" w:rsidP="003B51EB">
      <w:pPr>
        <w:pStyle w:val="Default"/>
        <w:numPr>
          <w:ilvl w:val="0"/>
          <w:numId w:val="33"/>
        </w:numPr>
        <w:jc w:val="both"/>
        <w:rPr>
          <w:rFonts w:ascii="Arial" w:hAnsi="Arial" w:cs="Arial"/>
          <w:sz w:val="22"/>
          <w:szCs w:val="22"/>
        </w:rPr>
      </w:pPr>
      <w:r w:rsidRPr="006724D3">
        <w:rPr>
          <w:rFonts w:ascii="Arial" w:hAnsi="Arial" w:cs="Arial"/>
          <w:sz w:val="22"/>
          <w:szCs w:val="22"/>
        </w:rPr>
        <w:t xml:space="preserve">wystąpi zmiana przepisów prawa, a w szczególności taka, która powoduje, że wykonanie zobowiązania wiąże się z rażąco wysokimi kosztami, wówczas dopuszczalna jest zmian wynagrodzenia, </w:t>
      </w:r>
    </w:p>
    <w:p w14:paraId="42F48823" w14:textId="77777777" w:rsidR="003B51EB" w:rsidRPr="006724D3" w:rsidRDefault="003B51EB" w:rsidP="003B51EB">
      <w:pPr>
        <w:pStyle w:val="Default"/>
        <w:numPr>
          <w:ilvl w:val="0"/>
          <w:numId w:val="33"/>
        </w:numPr>
        <w:jc w:val="both"/>
        <w:rPr>
          <w:rFonts w:ascii="Arial" w:hAnsi="Arial" w:cs="Arial"/>
          <w:sz w:val="22"/>
          <w:szCs w:val="22"/>
        </w:rPr>
      </w:pPr>
      <w:r w:rsidRPr="006724D3">
        <w:rPr>
          <w:rFonts w:ascii="Arial" w:hAnsi="Arial" w:cs="Arial"/>
          <w:sz w:val="22"/>
          <w:szCs w:val="22"/>
        </w:rPr>
        <w:t>wystąpi, wynikająca z uwarunkowań budżetowych Zamawiającego, konieczność zmiany terminu wykorzystania kredytu, terminu spłaty kredytu lub terminu spłaty poszczególnych rat kredytu, wówczas ww. terminy mogą ulec zmianie.</w:t>
      </w:r>
    </w:p>
    <w:p w14:paraId="3A1789B2" w14:textId="77777777" w:rsidR="003B51EB" w:rsidRPr="00535D1E" w:rsidRDefault="003B51EB" w:rsidP="003B51EB">
      <w:pPr>
        <w:pStyle w:val="Akapitzlist"/>
        <w:widowControl/>
        <w:numPr>
          <w:ilvl w:val="0"/>
          <w:numId w:val="32"/>
        </w:numPr>
        <w:ind w:left="426"/>
        <w:jc w:val="both"/>
        <w:rPr>
          <w:rFonts w:ascii="Arial" w:hAnsi="Arial" w:cs="Arial"/>
          <w:sz w:val="22"/>
          <w:szCs w:val="22"/>
        </w:rPr>
      </w:pPr>
      <w:r w:rsidRPr="00535D1E">
        <w:rPr>
          <w:rFonts w:ascii="Arial" w:hAnsi="Arial" w:cs="Arial"/>
          <w:sz w:val="22"/>
          <w:szCs w:val="22"/>
        </w:rPr>
        <w:t xml:space="preserve">Zgodnie z art. 436 pkt 4 lit. b ustawy Prawo zamówień publicznych, wysokość wynagrodzenia należnego Wykonawcy może podlegać waloryzacji, w przypadku zmiany: </w:t>
      </w:r>
    </w:p>
    <w:p w14:paraId="340A497B" w14:textId="77777777" w:rsidR="003B51EB" w:rsidRPr="00535D1E" w:rsidRDefault="003B51EB" w:rsidP="003B51EB">
      <w:pPr>
        <w:pStyle w:val="Default"/>
        <w:numPr>
          <w:ilvl w:val="0"/>
          <w:numId w:val="34"/>
        </w:numPr>
        <w:ind w:left="709"/>
        <w:jc w:val="both"/>
        <w:rPr>
          <w:rFonts w:ascii="Arial" w:hAnsi="Arial" w:cs="Arial"/>
          <w:color w:val="auto"/>
          <w:sz w:val="22"/>
          <w:szCs w:val="22"/>
        </w:rPr>
      </w:pPr>
      <w:r w:rsidRPr="00535D1E">
        <w:rPr>
          <w:rFonts w:ascii="Arial" w:hAnsi="Arial" w:cs="Arial"/>
          <w:color w:val="auto"/>
          <w:sz w:val="22"/>
          <w:szCs w:val="22"/>
        </w:rPr>
        <w:t xml:space="preserve">stawki podatku od towarów i usług oraz podatku akcyzowego, </w:t>
      </w:r>
    </w:p>
    <w:p w14:paraId="09B1C908" w14:textId="77777777" w:rsidR="003B51EB" w:rsidRPr="00535D1E" w:rsidRDefault="003B51EB" w:rsidP="003B51EB">
      <w:pPr>
        <w:pStyle w:val="Default"/>
        <w:numPr>
          <w:ilvl w:val="0"/>
          <w:numId w:val="34"/>
        </w:numPr>
        <w:ind w:left="709"/>
        <w:jc w:val="both"/>
        <w:rPr>
          <w:rFonts w:ascii="Arial" w:hAnsi="Arial" w:cs="Arial"/>
          <w:color w:val="auto"/>
          <w:sz w:val="22"/>
          <w:szCs w:val="22"/>
        </w:rPr>
      </w:pPr>
      <w:r w:rsidRPr="00535D1E">
        <w:rPr>
          <w:rFonts w:ascii="Arial" w:hAnsi="Arial" w:cs="Arial"/>
          <w:color w:val="auto"/>
          <w:sz w:val="22"/>
          <w:szCs w:val="22"/>
        </w:rPr>
        <w:t xml:space="preserve">wysokości minimalnego wynagrodzenia za pracę albo wysokości minimalnej stawki godzinowej, ustalonych na podstawie przepisów ustawy z dnia 10 października 2002 r. o minimalnym wynagrodzeniu za pracę, </w:t>
      </w:r>
    </w:p>
    <w:p w14:paraId="0479E71D" w14:textId="77777777" w:rsidR="003B51EB" w:rsidRPr="00535D1E" w:rsidRDefault="003B51EB" w:rsidP="003B51EB">
      <w:pPr>
        <w:pStyle w:val="Default"/>
        <w:numPr>
          <w:ilvl w:val="0"/>
          <w:numId w:val="34"/>
        </w:numPr>
        <w:ind w:left="709"/>
        <w:jc w:val="both"/>
        <w:rPr>
          <w:rFonts w:ascii="Arial" w:hAnsi="Arial" w:cs="Arial"/>
          <w:color w:val="auto"/>
          <w:sz w:val="22"/>
          <w:szCs w:val="22"/>
        </w:rPr>
      </w:pPr>
      <w:r w:rsidRPr="00535D1E">
        <w:rPr>
          <w:rFonts w:ascii="Arial" w:hAnsi="Arial" w:cs="Arial"/>
          <w:color w:val="auto"/>
          <w:sz w:val="22"/>
          <w:szCs w:val="22"/>
        </w:rPr>
        <w:t xml:space="preserve">zasad podlegania ubezpieczeniom społecznym lub ubezpieczeniu zdrowotnemu lub wysokości składki na ubezpieczenia społeczne lub zdrowotne, </w:t>
      </w:r>
    </w:p>
    <w:p w14:paraId="53A407A5" w14:textId="77777777" w:rsidR="003B51EB" w:rsidRPr="00535D1E" w:rsidRDefault="003B51EB" w:rsidP="003B51EB">
      <w:pPr>
        <w:pStyle w:val="Default"/>
        <w:numPr>
          <w:ilvl w:val="0"/>
          <w:numId w:val="34"/>
        </w:numPr>
        <w:ind w:left="709"/>
        <w:jc w:val="both"/>
        <w:rPr>
          <w:rFonts w:ascii="Arial" w:hAnsi="Arial" w:cs="Arial"/>
          <w:color w:val="auto"/>
          <w:sz w:val="22"/>
          <w:szCs w:val="22"/>
        </w:rPr>
      </w:pPr>
      <w:r w:rsidRPr="00535D1E">
        <w:rPr>
          <w:rFonts w:ascii="Arial" w:hAnsi="Arial" w:cs="Arial"/>
          <w:color w:val="auto"/>
          <w:sz w:val="22"/>
          <w:szCs w:val="22"/>
        </w:rPr>
        <w:t xml:space="preserve">zasad gromadzenia i wysokości wpłat do pracowniczych planów kapitałowych, o których mowa w ustawie z dnia 4 października 2018 r. o pracowniczych planach kapitałowych, </w:t>
      </w:r>
    </w:p>
    <w:p w14:paraId="56C6230D" w14:textId="77777777" w:rsidR="003B51EB" w:rsidRPr="006724D3" w:rsidRDefault="003B51EB" w:rsidP="003B51EB">
      <w:pPr>
        <w:ind w:left="426"/>
        <w:jc w:val="both"/>
        <w:rPr>
          <w:rFonts w:ascii="Arial" w:hAnsi="Arial" w:cs="Arial"/>
          <w:sz w:val="22"/>
          <w:szCs w:val="22"/>
        </w:rPr>
      </w:pPr>
      <w:r w:rsidRPr="006724D3">
        <w:rPr>
          <w:rFonts w:ascii="Arial" w:hAnsi="Arial" w:cs="Arial"/>
          <w:sz w:val="22"/>
          <w:szCs w:val="22"/>
        </w:rPr>
        <w:t>- jeżeli zmiany te będą miały wpływ na koszty wykonania zamówienia przez Wykonawcę.</w:t>
      </w:r>
    </w:p>
    <w:p w14:paraId="0A3B88F6" w14:textId="77777777" w:rsidR="003B51EB" w:rsidRPr="006724D3" w:rsidRDefault="003B51EB" w:rsidP="003B51EB">
      <w:pPr>
        <w:pStyle w:val="Default"/>
        <w:numPr>
          <w:ilvl w:val="0"/>
          <w:numId w:val="32"/>
        </w:numPr>
        <w:ind w:left="426"/>
        <w:jc w:val="both"/>
        <w:rPr>
          <w:rFonts w:ascii="Arial" w:hAnsi="Arial" w:cs="Arial"/>
          <w:sz w:val="22"/>
          <w:szCs w:val="22"/>
        </w:rPr>
      </w:pPr>
      <w:r w:rsidRPr="006724D3">
        <w:rPr>
          <w:rFonts w:ascii="Arial" w:hAnsi="Arial" w:cs="Arial"/>
          <w:sz w:val="22"/>
          <w:szCs w:val="22"/>
        </w:rPr>
        <w:t xml:space="preserve">W przypadku zmiany, o której mowa w ust. 3 pkt. 1, wartość netto wynagrodzenia Wykonawcy nie ulegnie zmianie, a określona w aneksie do umowy wartość brutto wynagrodzenia zostanie wyliczona na podstawie nowych przepisów dotyczących podatku od towarów i usług lub podatku akcyzowego. </w:t>
      </w:r>
    </w:p>
    <w:p w14:paraId="2901F3AD" w14:textId="77777777" w:rsidR="003B51EB" w:rsidRPr="006724D3" w:rsidRDefault="003B51EB" w:rsidP="003B51EB">
      <w:pPr>
        <w:pStyle w:val="Default"/>
        <w:numPr>
          <w:ilvl w:val="0"/>
          <w:numId w:val="32"/>
        </w:numPr>
        <w:ind w:left="426"/>
        <w:jc w:val="both"/>
        <w:rPr>
          <w:rFonts w:ascii="Arial" w:hAnsi="Arial" w:cs="Arial"/>
          <w:sz w:val="22"/>
          <w:szCs w:val="22"/>
        </w:rPr>
      </w:pPr>
      <w:r w:rsidRPr="006724D3">
        <w:rPr>
          <w:rFonts w:ascii="Arial" w:hAnsi="Arial" w:cs="Arial"/>
          <w:sz w:val="22"/>
          <w:szCs w:val="22"/>
        </w:rPr>
        <w:t xml:space="preserve">W przypadku zmiany, o której mowa w ust. 3 pkt. 2, Wykonawca zobligowany będzie przedłożyć Zamawiającemu wykaz zatrudnionych do realizacji umowy pracowników, dla których ma zastosowanie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 </w:t>
      </w:r>
    </w:p>
    <w:p w14:paraId="4AEDF110" w14:textId="77777777" w:rsidR="003B51EB" w:rsidRPr="006724D3" w:rsidRDefault="003B51EB" w:rsidP="003B51EB">
      <w:pPr>
        <w:pStyle w:val="Default"/>
        <w:numPr>
          <w:ilvl w:val="0"/>
          <w:numId w:val="32"/>
        </w:numPr>
        <w:ind w:left="426"/>
        <w:jc w:val="both"/>
        <w:rPr>
          <w:rFonts w:ascii="Arial" w:hAnsi="Arial" w:cs="Arial"/>
          <w:sz w:val="22"/>
          <w:szCs w:val="22"/>
        </w:rPr>
      </w:pPr>
      <w:r w:rsidRPr="006724D3">
        <w:rPr>
          <w:rFonts w:ascii="Arial" w:hAnsi="Arial" w:cs="Arial"/>
          <w:sz w:val="22"/>
          <w:szCs w:val="22"/>
        </w:rPr>
        <w:t xml:space="preserve">W przypadku zmiany, o której mowa w ust. 3 pkt. 3 i 4, Wykonawca zobligowany będzie przedłożyć Zamawiającemu wykaz zatrudnionych do realizacji umowy pracowników, dla których ma zastosowanie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t>
      </w:r>
      <w:r w:rsidRPr="006724D3">
        <w:rPr>
          <w:rFonts w:ascii="Arial" w:hAnsi="Arial" w:cs="Arial"/>
          <w:sz w:val="22"/>
          <w:szCs w:val="22"/>
        </w:rPr>
        <w:lastRenderedPageBreak/>
        <w:t xml:space="preserve">Wykonawcy, jaką będzie on zobowiązany dodatkowo ponieść w celu uwzględnienia zmiany zasad wskazanych w ust. 3 pkt. 3 i 4, przy zachowaniu dotychczasowej kwoty netto wynagrodzenia osób bezpośrednio wykonujących zamówienie na rzecz Zamawiającego. </w:t>
      </w:r>
    </w:p>
    <w:p w14:paraId="2545DC04" w14:textId="77777777" w:rsidR="003B51EB" w:rsidRPr="006724D3" w:rsidRDefault="003B51EB" w:rsidP="003B51EB">
      <w:pPr>
        <w:pStyle w:val="Default"/>
        <w:numPr>
          <w:ilvl w:val="0"/>
          <w:numId w:val="32"/>
        </w:numPr>
        <w:ind w:left="426"/>
        <w:jc w:val="both"/>
        <w:rPr>
          <w:rFonts w:ascii="Arial" w:hAnsi="Arial" w:cs="Arial"/>
          <w:sz w:val="22"/>
          <w:szCs w:val="22"/>
        </w:rPr>
      </w:pPr>
      <w:r w:rsidRPr="006724D3">
        <w:rPr>
          <w:rFonts w:ascii="Arial" w:hAnsi="Arial" w:cs="Arial"/>
          <w:sz w:val="22"/>
          <w:szCs w:val="22"/>
        </w:rPr>
        <w:t xml:space="preserve">Podstawą do dokonania zmiany wynagrodzenia w przypadkach, o których mowa w ust. 3, jest pisemny wniosek Wykonawcy lub Zamawiającego, złożony drugiej Stronie umowy najpóźniej w terminie do 30 dni od wejścia w życie nowych przepisów, zawierający dokładny opis proponowanej zmiany wraz z uzasadnieniem i szczegółową kalkulacją kosztów oraz zasadami sporządzenia takiej kalkulacji. </w:t>
      </w:r>
    </w:p>
    <w:p w14:paraId="041639D5" w14:textId="77777777" w:rsidR="003B51EB" w:rsidRPr="006724D3" w:rsidRDefault="003B51EB" w:rsidP="003B51EB">
      <w:pPr>
        <w:pStyle w:val="Default"/>
        <w:numPr>
          <w:ilvl w:val="0"/>
          <w:numId w:val="32"/>
        </w:numPr>
        <w:ind w:left="426"/>
        <w:jc w:val="both"/>
        <w:rPr>
          <w:rFonts w:ascii="Arial" w:hAnsi="Arial" w:cs="Arial"/>
          <w:sz w:val="22"/>
          <w:szCs w:val="22"/>
        </w:rPr>
      </w:pPr>
      <w:r w:rsidRPr="006724D3">
        <w:rPr>
          <w:rFonts w:ascii="Arial" w:hAnsi="Arial" w:cs="Arial"/>
          <w:sz w:val="22"/>
          <w:szCs w:val="22"/>
        </w:rPr>
        <w:t xml:space="preserve">Wykonawca zobowiązany jest wykazać we wniosku i udowodnić Zamawiającemu, że zmiana przepisów, wskazanych w ust. 3, będzie miała wpływ na koszty wykonania przez niego zamówienia. </w:t>
      </w:r>
    </w:p>
    <w:p w14:paraId="63B55294" w14:textId="77777777" w:rsidR="003B51EB" w:rsidRPr="006724D3" w:rsidRDefault="003B51EB" w:rsidP="003B51EB">
      <w:pPr>
        <w:pStyle w:val="Default"/>
        <w:numPr>
          <w:ilvl w:val="0"/>
          <w:numId w:val="32"/>
        </w:numPr>
        <w:ind w:left="426"/>
        <w:jc w:val="both"/>
        <w:rPr>
          <w:rFonts w:ascii="Arial" w:hAnsi="Arial" w:cs="Arial"/>
          <w:sz w:val="22"/>
          <w:szCs w:val="22"/>
        </w:rPr>
      </w:pPr>
      <w:r w:rsidRPr="006724D3">
        <w:rPr>
          <w:rFonts w:ascii="Arial" w:hAnsi="Arial" w:cs="Arial"/>
          <w:sz w:val="22"/>
          <w:szCs w:val="22"/>
        </w:rPr>
        <w:t xml:space="preserve">Wniosek Wykonawcy wraz z załączonymi dokumentami podlegać będzie weryfikacji ze strony Zamawiającego, który w terminie 14 dni od otrzymania wniosku może zwrócić się do Wykonawcy z wezwaniem o jego uzupełnienie, poprzez przekazanie dodatkowych wyjaśnień, informacji lub dokumentów. Wykonawca jest zobowiązany odpowiedzieć na wezwanie Zamawiającego wyczerpująco i zgodnie ze stanem faktycznym, w terminie 7 dni od dnia otrzymania wezwania. Zamawiający w terminie 30 dni od otrzymania kompletnego wniosku, informacji i wyjaśnień zajmie pisemne stanowisko w sprawie; za dzień przekazania stanowiska, uznaje się dzień jego wysłania na adres właściwy dla doręczeń pism dla Wykonawcy. </w:t>
      </w:r>
    </w:p>
    <w:p w14:paraId="3E2DEC6E" w14:textId="77777777" w:rsidR="003B51EB" w:rsidRPr="006724D3" w:rsidRDefault="003B51EB" w:rsidP="003B51EB">
      <w:pPr>
        <w:pStyle w:val="Default"/>
        <w:numPr>
          <w:ilvl w:val="0"/>
          <w:numId w:val="32"/>
        </w:numPr>
        <w:ind w:left="426"/>
        <w:jc w:val="both"/>
        <w:rPr>
          <w:rFonts w:ascii="Arial" w:hAnsi="Arial" w:cs="Arial"/>
          <w:sz w:val="22"/>
          <w:szCs w:val="22"/>
        </w:rPr>
      </w:pPr>
      <w:r w:rsidRPr="006724D3">
        <w:rPr>
          <w:rFonts w:ascii="Arial" w:hAnsi="Arial" w:cs="Arial"/>
          <w:sz w:val="22"/>
          <w:szCs w:val="22"/>
        </w:rPr>
        <w:t xml:space="preserve">W przypadku wniosku składanego przez Zamawiającego, wniosek taki powinien zawierać co najmniej propozycję zmiany umowy w zakresie wysokości wynagrodzenia należnego Wykonawcy oraz powołanie się na podstawę prawną zmiany przepisów. </w:t>
      </w:r>
    </w:p>
    <w:p w14:paraId="02D40AB0" w14:textId="77777777" w:rsidR="003B51EB" w:rsidRPr="006724D3" w:rsidRDefault="003B51EB" w:rsidP="003B51EB">
      <w:pPr>
        <w:pStyle w:val="Default"/>
        <w:numPr>
          <w:ilvl w:val="0"/>
          <w:numId w:val="32"/>
        </w:numPr>
        <w:ind w:left="426"/>
        <w:jc w:val="both"/>
        <w:rPr>
          <w:rFonts w:ascii="Arial" w:hAnsi="Arial" w:cs="Arial"/>
          <w:sz w:val="22"/>
          <w:szCs w:val="22"/>
        </w:rPr>
      </w:pPr>
      <w:r w:rsidRPr="006724D3">
        <w:rPr>
          <w:rFonts w:ascii="Arial" w:hAnsi="Arial" w:cs="Arial"/>
          <w:sz w:val="22"/>
          <w:szCs w:val="22"/>
        </w:rPr>
        <w:t xml:space="preserve">Przed przekazaniem wniosku, o którym mowa w pkt. 9, Zamawiający może zwrócić się do Wykonawcy o udzielenie informacji lub przekazanie wyjaśnień lub dokumentów niezbędnych do oceny przez Zamawiającego, czy zmiany w zakresie przepisów przywołanych w ust. 3, mają wpływ na koszty wykonania umowy przez Wykonawcę oraz w jakim stopniu zmiany tych kosztów uzasadniają zmianę wysokości wynagrodzenia; rodzaj i zakres tych informacji określi Zamawiający w wezwaniu. Jeżeli w trakcie trwania procedury opisanej powyżej zostanie wykazane bezsprzecznie, że zmiany przywołanych w ust. 3 przepisów uzasadniają zmianę wysokości wynagrodzenia należnego Wykonawcy, Strony umowy zawrą stosowny aneks do umowy, określający nową wysokość wynagrodzenia Wykonawcy, z uwzględnieniem dowiedzionych zmian. </w:t>
      </w:r>
    </w:p>
    <w:p w14:paraId="1BAAA36F" w14:textId="77777777" w:rsidR="003B51EB" w:rsidRPr="006724D3" w:rsidRDefault="003B51EB" w:rsidP="003B51EB">
      <w:pPr>
        <w:pStyle w:val="Default"/>
        <w:numPr>
          <w:ilvl w:val="0"/>
          <w:numId w:val="32"/>
        </w:numPr>
        <w:ind w:left="426"/>
        <w:jc w:val="both"/>
        <w:rPr>
          <w:rFonts w:ascii="Arial" w:hAnsi="Arial" w:cs="Arial"/>
          <w:sz w:val="22"/>
          <w:szCs w:val="22"/>
        </w:rPr>
      </w:pPr>
      <w:r w:rsidRPr="006724D3">
        <w:rPr>
          <w:rFonts w:ascii="Arial" w:hAnsi="Arial" w:cs="Arial"/>
          <w:sz w:val="22"/>
          <w:szCs w:val="22"/>
        </w:rPr>
        <w:t xml:space="preserve">Zmiana wynagrodzenia należnego Wykonawcy może nastąpić nie wcześniej niż z dniem wejścia w życie przepisów, stanowiących podstawę do wystąpienia z wnioskiem o zmianę i nie wcześniej niż po upływie 12 miesięcy od daty rozpoczęcia realizacji zamówienia. </w:t>
      </w:r>
    </w:p>
    <w:p w14:paraId="7C4C9438" w14:textId="77777777" w:rsidR="003B51EB" w:rsidRPr="006724D3" w:rsidRDefault="003B51EB" w:rsidP="003B51EB">
      <w:pPr>
        <w:pStyle w:val="Default"/>
        <w:numPr>
          <w:ilvl w:val="0"/>
          <w:numId w:val="32"/>
        </w:numPr>
        <w:ind w:left="426"/>
        <w:jc w:val="both"/>
        <w:rPr>
          <w:rFonts w:ascii="Arial" w:hAnsi="Arial" w:cs="Arial"/>
          <w:sz w:val="22"/>
          <w:szCs w:val="22"/>
        </w:rPr>
      </w:pPr>
      <w:r w:rsidRPr="006724D3">
        <w:rPr>
          <w:rFonts w:ascii="Arial" w:hAnsi="Arial" w:cs="Arial"/>
          <w:sz w:val="22"/>
          <w:szCs w:val="22"/>
        </w:rPr>
        <w:t xml:space="preserve">W związku z art. 44 ustawy z dnia 27 sierpnia 2009 r. o finansach publicznych, Zamawiający określa maksymalną wartość zmiany wynagrodzenia należnego Wykonawcy w całym okresie realizacji zamówienia, w przypadkach określonych w ust. 1 powyżej, na poziomie do 5% ceny wybranej oferty. </w:t>
      </w:r>
    </w:p>
    <w:p w14:paraId="20DF1059" w14:textId="77777777" w:rsidR="003B51EB" w:rsidRPr="006724D3" w:rsidRDefault="003B51EB" w:rsidP="003B51EB">
      <w:pPr>
        <w:pStyle w:val="Default"/>
        <w:numPr>
          <w:ilvl w:val="0"/>
          <w:numId w:val="32"/>
        </w:numPr>
        <w:ind w:left="426"/>
        <w:jc w:val="both"/>
        <w:rPr>
          <w:rFonts w:ascii="Arial" w:hAnsi="Arial" w:cs="Arial"/>
          <w:sz w:val="22"/>
          <w:szCs w:val="22"/>
        </w:rPr>
      </w:pPr>
      <w:r w:rsidRPr="006724D3">
        <w:rPr>
          <w:rFonts w:ascii="Arial" w:hAnsi="Arial" w:cs="Arial"/>
          <w:sz w:val="22"/>
          <w:szCs w:val="22"/>
        </w:rPr>
        <w:t xml:space="preserve">Zgodnie z art. 439 ustawy Prawo zamówień publicznych, wysokość wynagrodzenia należnego Wykonawcy może podlegać waloryzacji w przypadku zmiany ceny materiałów lub kosztów związanych z realizacją zamówienia. </w:t>
      </w:r>
    </w:p>
    <w:p w14:paraId="2882DE4E" w14:textId="77777777" w:rsidR="003B51EB" w:rsidRPr="006724D3" w:rsidRDefault="003B51EB" w:rsidP="003B51EB">
      <w:pPr>
        <w:pStyle w:val="Default"/>
        <w:numPr>
          <w:ilvl w:val="0"/>
          <w:numId w:val="35"/>
        </w:numPr>
        <w:jc w:val="both"/>
        <w:rPr>
          <w:rFonts w:ascii="Arial" w:hAnsi="Arial" w:cs="Arial"/>
          <w:sz w:val="22"/>
          <w:szCs w:val="22"/>
        </w:rPr>
      </w:pPr>
      <w:r w:rsidRPr="006724D3">
        <w:rPr>
          <w:rFonts w:ascii="Arial" w:hAnsi="Arial" w:cs="Arial"/>
          <w:sz w:val="22"/>
          <w:szCs w:val="22"/>
        </w:rPr>
        <w:t xml:space="preserve">Przez zmianę ceny materiałów lub kosztów rozumie się wzrost odpowiednio cen lub kosztów, jak i ich obniżenie, względem ceny lub kosztu przyjętych w celu ustalenia wynagrodzenia Wykonawcy zawartego w ofercie. </w:t>
      </w:r>
    </w:p>
    <w:p w14:paraId="3F97241D" w14:textId="77777777" w:rsidR="003B51EB" w:rsidRPr="006724D3" w:rsidRDefault="003B51EB" w:rsidP="003B51EB">
      <w:pPr>
        <w:pStyle w:val="Default"/>
        <w:numPr>
          <w:ilvl w:val="0"/>
          <w:numId w:val="35"/>
        </w:numPr>
        <w:jc w:val="both"/>
        <w:rPr>
          <w:rFonts w:ascii="Arial" w:hAnsi="Arial" w:cs="Arial"/>
          <w:sz w:val="22"/>
          <w:szCs w:val="22"/>
        </w:rPr>
      </w:pPr>
      <w:r w:rsidRPr="006724D3">
        <w:rPr>
          <w:rFonts w:ascii="Arial" w:hAnsi="Arial" w:cs="Arial"/>
          <w:sz w:val="22"/>
          <w:szCs w:val="22"/>
        </w:rPr>
        <w:t xml:space="preserve">Zamawiający ustala następujące zasady, stanowiące podstawę wprowadzenia zmiany wysokości wynagrodzenia należnego Wykonawcy: </w:t>
      </w:r>
    </w:p>
    <w:p w14:paraId="245134D8" w14:textId="77777777" w:rsidR="003B51EB" w:rsidRPr="006724D3" w:rsidRDefault="003B51EB" w:rsidP="003B51EB">
      <w:pPr>
        <w:pStyle w:val="Default"/>
        <w:numPr>
          <w:ilvl w:val="1"/>
          <w:numId w:val="36"/>
        </w:numPr>
        <w:ind w:left="1134"/>
        <w:jc w:val="both"/>
        <w:rPr>
          <w:rFonts w:ascii="Arial" w:hAnsi="Arial" w:cs="Arial"/>
          <w:sz w:val="22"/>
          <w:szCs w:val="22"/>
        </w:rPr>
      </w:pPr>
      <w:r w:rsidRPr="006724D3">
        <w:rPr>
          <w:rFonts w:ascii="Arial" w:hAnsi="Arial" w:cs="Arial"/>
          <w:sz w:val="22"/>
          <w:szCs w:val="22"/>
        </w:rPr>
        <w:t xml:space="preserve">poziom zmiany ceny materiałów lub kosztów, uprawniający Strony umowy do żądania zmiany wynagrodzenia należnego Wykonawcy, ustala się na poziomie powyżej 15% w stosunku do cen lub kosztów obowiązujących w terminie składania oferty, </w:t>
      </w:r>
    </w:p>
    <w:p w14:paraId="5A6500CF" w14:textId="77777777" w:rsidR="003B51EB" w:rsidRPr="006724D3" w:rsidRDefault="003B51EB" w:rsidP="003B51EB">
      <w:pPr>
        <w:pStyle w:val="Default"/>
        <w:numPr>
          <w:ilvl w:val="1"/>
          <w:numId w:val="36"/>
        </w:numPr>
        <w:ind w:left="1134"/>
        <w:jc w:val="both"/>
        <w:rPr>
          <w:rFonts w:ascii="Arial" w:hAnsi="Arial" w:cs="Arial"/>
          <w:sz w:val="22"/>
          <w:szCs w:val="22"/>
        </w:rPr>
      </w:pPr>
      <w:r w:rsidRPr="006724D3">
        <w:rPr>
          <w:rFonts w:ascii="Arial" w:hAnsi="Arial" w:cs="Arial"/>
          <w:sz w:val="22"/>
          <w:szCs w:val="22"/>
        </w:rPr>
        <w:t xml:space="preserve">początkowy termin ustalania zmiany wynagrodzenia należnego Wykonawcy określa się na 90 dzień od rozpoczęcia realizacji zamówienia, </w:t>
      </w:r>
    </w:p>
    <w:p w14:paraId="6FDCE3D5" w14:textId="77777777" w:rsidR="003B51EB" w:rsidRPr="006724D3" w:rsidRDefault="003B51EB" w:rsidP="003B51EB">
      <w:pPr>
        <w:pStyle w:val="Default"/>
        <w:numPr>
          <w:ilvl w:val="1"/>
          <w:numId w:val="36"/>
        </w:numPr>
        <w:ind w:left="1134"/>
        <w:jc w:val="both"/>
        <w:rPr>
          <w:rFonts w:ascii="Arial" w:hAnsi="Arial" w:cs="Arial"/>
          <w:sz w:val="22"/>
          <w:szCs w:val="22"/>
        </w:rPr>
      </w:pPr>
      <w:r w:rsidRPr="006724D3">
        <w:rPr>
          <w:rFonts w:ascii="Arial" w:hAnsi="Arial" w:cs="Arial"/>
          <w:sz w:val="22"/>
          <w:szCs w:val="22"/>
        </w:rPr>
        <w:t xml:space="preserve">za podstawę do żądania zmiany wynagrodzenia należnego Wykonawcy i określenia wysokości takiej zmiany, Strony umowy przyjmują wskaźnik zmiany </w:t>
      </w:r>
      <w:r w:rsidRPr="006724D3">
        <w:rPr>
          <w:rFonts w:ascii="Arial" w:hAnsi="Arial" w:cs="Arial"/>
          <w:sz w:val="22"/>
          <w:szCs w:val="22"/>
        </w:rPr>
        <w:lastRenderedPageBreak/>
        <w:t xml:space="preserve">ceny materiałów lub kosztów, ogłaszany w komunikacie Prezesa Głównego Urzędu Statystycznego, informujący czy nastąpiły zmiany cen lub kosztów i w jakiej wysokości, </w:t>
      </w:r>
    </w:p>
    <w:p w14:paraId="081D4C08" w14:textId="77777777" w:rsidR="003B51EB" w:rsidRPr="006724D3" w:rsidRDefault="003B51EB" w:rsidP="003B51EB">
      <w:pPr>
        <w:pStyle w:val="Default"/>
        <w:numPr>
          <w:ilvl w:val="1"/>
          <w:numId w:val="36"/>
        </w:numPr>
        <w:ind w:left="1134"/>
        <w:jc w:val="both"/>
        <w:rPr>
          <w:rFonts w:ascii="Arial" w:hAnsi="Arial" w:cs="Arial"/>
          <w:sz w:val="22"/>
          <w:szCs w:val="22"/>
        </w:rPr>
      </w:pPr>
      <w:r w:rsidRPr="006724D3">
        <w:rPr>
          <w:rFonts w:ascii="Arial" w:hAnsi="Arial" w:cs="Arial"/>
          <w:sz w:val="22"/>
          <w:szCs w:val="22"/>
        </w:rPr>
        <w:t xml:space="preserve">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 </w:t>
      </w:r>
    </w:p>
    <w:p w14:paraId="66FA86E0" w14:textId="77777777" w:rsidR="003B51EB" w:rsidRPr="006724D3" w:rsidRDefault="003B51EB" w:rsidP="003B51EB">
      <w:pPr>
        <w:pStyle w:val="Default"/>
        <w:numPr>
          <w:ilvl w:val="1"/>
          <w:numId w:val="36"/>
        </w:numPr>
        <w:ind w:left="1134"/>
        <w:jc w:val="both"/>
        <w:rPr>
          <w:rFonts w:ascii="Arial" w:hAnsi="Arial" w:cs="Arial"/>
          <w:sz w:val="22"/>
          <w:szCs w:val="22"/>
        </w:rPr>
      </w:pPr>
      <w:r w:rsidRPr="006724D3">
        <w:rPr>
          <w:rFonts w:ascii="Arial" w:hAnsi="Arial" w:cs="Arial"/>
          <w:sz w:val="22"/>
          <w:szCs w:val="22"/>
        </w:rPr>
        <w:t xml:space="preserve">wniosek musi zawierać dowody jednoznacznie wskazujące, że zmiana cen materiałów lub kosztów o ponad 15% w stosunku do cen lub kosztów obowiązujących w terminie składania oferty, wpłynęła na koszty wykonania zamówienia, </w:t>
      </w:r>
    </w:p>
    <w:p w14:paraId="34153384" w14:textId="77777777" w:rsidR="003B51EB" w:rsidRPr="006724D3" w:rsidRDefault="003B51EB" w:rsidP="003B51EB">
      <w:pPr>
        <w:pStyle w:val="Default"/>
        <w:numPr>
          <w:ilvl w:val="1"/>
          <w:numId w:val="36"/>
        </w:numPr>
        <w:ind w:left="1134"/>
        <w:jc w:val="both"/>
        <w:rPr>
          <w:rFonts w:ascii="Arial" w:hAnsi="Arial" w:cs="Arial"/>
          <w:sz w:val="22"/>
          <w:szCs w:val="22"/>
        </w:rPr>
      </w:pPr>
      <w:r w:rsidRPr="006724D3">
        <w:rPr>
          <w:rFonts w:ascii="Arial" w:hAnsi="Arial" w:cs="Arial"/>
          <w:sz w:val="22"/>
          <w:szCs w:val="22"/>
        </w:rPr>
        <w:t xml:space="preserve">w terminie 30 dni od otrzymania wniosku, o którym mowa w pkt. d),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2C661743" w14:textId="77777777" w:rsidR="003B51EB" w:rsidRPr="006724D3" w:rsidRDefault="003B51EB" w:rsidP="003B51EB">
      <w:pPr>
        <w:pStyle w:val="Default"/>
        <w:numPr>
          <w:ilvl w:val="1"/>
          <w:numId w:val="36"/>
        </w:numPr>
        <w:ind w:left="1134"/>
        <w:jc w:val="both"/>
        <w:rPr>
          <w:rFonts w:ascii="Arial" w:hAnsi="Arial" w:cs="Arial"/>
          <w:sz w:val="22"/>
          <w:szCs w:val="22"/>
        </w:rPr>
      </w:pPr>
      <w:r w:rsidRPr="006724D3">
        <w:rPr>
          <w:rFonts w:ascii="Arial" w:hAnsi="Arial" w:cs="Arial"/>
          <w:sz w:val="22"/>
          <w:szCs w:val="22"/>
        </w:rPr>
        <w:t xml:space="preserve">Strona umowy, której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 </w:t>
      </w:r>
    </w:p>
    <w:p w14:paraId="639723AE" w14:textId="77777777" w:rsidR="003B51EB" w:rsidRPr="006724D3" w:rsidRDefault="003B51EB" w:rsidP="003B51EB">
      <w:pPr>
        <w:pStyle w:val="Default"/>
        <w:numPr>
          <w:ilvl w:val="1"/>
          <w:numId w:val="36"/>
        </w:numPr>
        <w:ind w:left="1134"/>
        <w:jc w:val="both"/>
        <w:rPr>
          <w:rFonts w:ascii="Arial" w:hAnsi="Arial" w:cs="Arial"/>
          <w:sz w:val="22"/>
          <w:szCs w:val="22"/>
        </w:rPr>
      </w:pPr>
      <w:r w:rsidRPr="006724D3">
        <w:rPr>
          <w:rFonts w:ascii="Arial" w:hAnsi="Arial" w:cs="Arial"/>
          <w:sz w:val="22"/>
          <w:szCs w:val="22"/>
        </w:rPr>
        <w:t xml:space="preserve">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 </w:t>
      </w:r>
    </w:p>
    <w:p w14:paraId="3840A8D9" w14:textId="77777777" w:rsidR="003B51EB" w:rsidRPr="006724D3" w:rsidRDefault="003B51EB" w:rsidP="003B51EB">
      <w:pPr>
        <w:pStyle w:val="Default"/>
        <w:numPr>
          <w:ilvl w:val="1"/>
          <w:numId w:val="36"/>
        </w:numPr>
        <w:ind w:left="1134"/>
        <w:jc w:val="both"/>
        <w:rPr>
          <w:rFonts w:ascii="Arial" w:hAnsi="Arial" w:cs="Arial"/>
          <w:sz w:val="22"/>
          <w:szCs w:val="22"/>
        </w:rPr>
      </w:pPr>
      <w:r w:rsidRPr="006724D3">
        <w:rPr>
          <w:rFonts w:ascii="Arial" w:hAnsi="Arial" w:cs="Arial"/>
          <w:sz w:val="22"/>
          <w:szCs w:val="22"/>
        </w:rPr>
        <w:t xml:space="preserve">Pierwsza zmiana wynagrodzenia należnego Wykonawcy może nastąpić nie wcześniej niż po upływie 12 miesięcy od daty rozpoczęcia realizacji zamówienia - z uwzględnieniem początku okresu waloryzacji, wskazanego w pkt 2 lit. b) powyżej. Każda kolejna waloryzacja dokonywana będzie po upływie 6 miesięcy od poprzedniej waloryzacji i będzie wyliczana jako średnia arytmetyczna ze wskaźnika publikowanego przez Prezesa Głównego Urzędu Statystycznego za okres, który upłynął od poprzedniej waloryzacji. </w:t>
      </w:r>
    </w:p>
    <w:p w14:paraId="239A501F" w14:textId="77777777" w:rsidR="003B51EB" w:rsidRPr="006724D3" w:rsidRDefault="003B51EB" w:rsidP="003B51EB">
      <w:pPr>
        <w:pStyle w:val="Default"/>
        <w:numPr>
          <w:ilvl w:val="1"/>
          <w:numId w:val="36"/>
        </w:numPr>
        <w:ind w:left="1134"/>
        <w:jc w:val="both"/>
        <w:rPr>
          <w:rFonts w:ascii="Arial" w:hAnsi="Arial" w:cs="Arial"/>
          <w:sz w:val="22"/>
          <w:szCs w:val="22"/>
        </w:rPr>
      </w:pPr>
      <w:r w:rsidRPr="006724D3">
        <w:rPr>
          <w:rFonts w:ascii="Arial" w:hAnsi="Arial" w:cs="Arial"/>
          <w:sz w:val="22"/>
          <w:szCs w:val="22"/>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w:t>
      </w:r>
    </w:p>
    <w:p w14:paraId="72006D15" w14:textId="77777777" w:rsidR="003B51EB" w:rsidRPr="006724D3" w:rsidRDefault="003B51EB" w:rsidP="003B51EB">
      <w:pPr>
        <w:pStyle w:val="Default"/>
        <w:numPr>
          <w:ilvl w:val="1"/>
          <w:numId w:val="36"/>
        </w:numPr>
        <w:ind w:left="1134"/>
        <w:jc w:val="both"/>
        <w:rPr>
          <w:rFonts w:ascii="Arial" w:hAnsi="Arial" w:cs="Arial"/>
          <w:sz w:val="22"/>
          <w:szCs w:val="22"/>
        </w:rPr>
      </w:pPr>
      <w:r w:rsidRPr="006724D3">
        <w:rPr>
          <w:rFonts w:ascii="Arial" w:hAnsi="Arial" w:cs="Arial"/>
          <w:sz w:val="22"/>
          <w:szCs w:val="22"/>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ceny wybranej oferty </w:t>
      </w:r>
    </w:p>
    <w:p w14:paraId="1565A4D6" w14:textId="7E7A7ED9" w:rsidR="003B51EB" w:rsidRPr="006724D3" w:rsidRDefault="003B51EB" w:rsidP="003B51EB">
      <w:pPr>
        <w:jc w:val="both"/>
        <w:rPr>
          <w:rFonts w:ascii="Arial" w:hAnsi="Arial" w:cs="Arial"/>
          <w:sz w:val="22"/>
          <w:szCs w:val="22"/>
        </w:rPr>
      </w:pPr>
    </w:p>
    <w:p w14:paraId="77BE6DCF" w14:textId="77777777" w:rsidR="007529BE" w:rsidRPr="007529BE" w:rsidRDefault="007529BE" w:rsidP="003B51EB">
      <w:pPr>
        <w:jc w:val="both"/>
        <w:rPr>
          <w:rFonts w:ascii="Arial" w:hAnsi="Arial" w:cs="Arial"/>
          <w:sz w:val="20"/>
          <w:szCs w:val="20"/>
        </w:rPr>
      </w:pPr>
      <w:bookmarkStart w:id="0" w:name="_GoBack"/>
      <w:bookmarkEnd w:id="0"/>
    </w:p>
    <w:p w14:paraId="77714FEC" w14:textId="77777777" w:rsidR="003B51EB" w:rsidRPr="00233B58" w:rsidRDefault="003B51EB" w:rsidP="003B51EB">
      <w:pPr>
        <w:jc w:val="both"/>
        <w:rPr>
          <w:rFonts w:ascii="Arial" w:hAnsi="Arial" w:cs="Arial"/>
        </w:rPr>
      </w:pPr>
    </w:p>
    <w:p w14:paraId="6740638C" w14:textId="77777777" w:rsidR="006B6D7F" w:rsidRPr="002A42BD" w:rsidRDefault="006B6D7F" w:rsidP="002A42BD">
      <w:pPr>
        <w:jc w:val="center"/>
        <w:rPr>
          <w:rFonts w:ascii="Arial" w:hAnsi="Arial" w:cs="Arial"/>
          <w:bCs/>
          <w:iCs/>
          <w:color w:val="000000"/>
          <w:sz w:val="20"/>
          <w:szCs w:val="20"/>
        </w:rPr>
      </w:pPr>
      <w:r w:rsidRPr="002A42BD">
        <w:rPr>
          <w:rFonts w:ascii="Arial" w:hAnsi="Arial" w:cs="Arial"/>
          <w:bCs/>
          <w:iCs/>
          <w:color w:val="000000"/>
          <w:sz w:val="20"/>
          <w:szCs w:val="20"/>
        </w:rPr>
        <w:t xml:space="preserve">W Y K O N A W C A  </w:t>
      </w:r>
      <w:r w:rsidRPr="002A42BD">
        <w:rPr>
          <w:rFonts w:ascii="Arial" w:hAnsi="Arial" w:cs="Arial"/>
          <w:bCs/>
          <w:iCs/>
          <w:color w:val="000000"/>
          <w:sz w:val="20"/>
          <w:szCs w:val="20"/>
        </w:rPr>
        <w:tab/>
      </w:r>
      <w:r w:rsidRPr="002A42BD">
        <w:rPr>
          <w:rFonts w:ascii="Arial" w:hAnsi="Arial" w:cs="Arial"/>
          <w:bCs/>
          <w:iCs/>
          <w:color w:val="000000"/>
          <w:sz w:val="20"/>
          <w:szCs w:val="20"/>
        </w:rPr>
        <w:tab/>
        <w:t xml:space="preserve">                                                Z A M A W I A J Ą C Y</w:t>
      </w:r>
    </w:p>
    <w:p w14:paraId="7685418E" w14:textId="77777777" w:rsidR="006B6D7F" w:rsidRPr="002A42BD" w:rsidRDefault="006B6D7F" w:rsidP="006724D3">
      <w:pPr>
        <w:rPr>
          <w:rFonts w:ascii="Arial" w:hAnsi="Arial" w:cs="Arial"/>
          <w:bCs/>
          <w:iCs/>
          <w:color w:val="000000"/>
          <w:sz w:val="20"/>
          <w:szCs w:val="20"/>
        </w:rPr>
      </w:pPr>
    </w:p>
    <w:p w14:paraId="7130D68D" w14:textId="77777777" w:rsidR="006B6D7F" w:rsidRPr="002A42BD" w:rsidRDefault="006B6D7F" w:rsidP="002A42BD">
      <w:pPr>
        <w:jc w:val="center"/>
        <w:rPr>
          <w:rFonts w:ascii="Arial" w:hAnsi="Arial" w:cs="Arial"/>
          <w:bCs/>
          <w:iCs/>
          <w:color w:val="000000"/>
          <w:sz w:val="20"/>
          <w:szCs w:val="20"/>
        </w:rPr>
      </w:pPr>
    </w:p>
    <w:p w14:paraId="79A3C3B3" w14:textId="77777777" w:rsidR="006B6D7F" w:rsidRPr="002A42BD" w:rsidRDefault="006B6D7F" w:rsidP="002A42BD">
      <w:pPr>
        <w:jc w:val="center"/>
        <w:rPr>
          <w:rFonts w:ascii="Arial" w:hAnsi="Arial" w:cs="Arial"/>
          <w:bCs/>
          <w:iCs/>
          <w:color w:val="000000"/>
          <w:sz w:val="20"/>
          <w:szCs w:val="20"/>
        </w:rPr>
      </w:pPr>
    </w:p>
    <w:p w14:paraId="1A979A33" w14:textId="77777777" w:rsidR="006B6D7F" w:rsidRPr="002A42BD" w:rsidRDefault="006B6D7F" w:rsidP="002A42BD">
      <w:pPr>
        <w:jc w:val="center"/>
        <w:rPr>
          <w:rFonts w:ascii="Arial" w:hAnsi="Arial" w:cs="Arial"/>
          <w:sz w:val="20"/>
          <w:szCs w:val="20"/>
        </w:rPr>
      </w:pPr>
      <w:r w:rsidRPr="002A42BD">
        <w:rPr>
          <w:rFonts w:ascii="Arial" w:hAnsi="Arial" w:cs="Arial"/>
          <w:bCs/>
          <w:iCs/>
          <w:color w:val="000000"/>
          <w:sz w:val="20"/>
          <w:szCs w:val="20"/>
        </w:rPr>
        <w:t>…………………………………..</w:t>
      </w:r>
      <w:r w:rsidRPr="002A42BD">
        <w:rPr>
          <w:rFonts w:ascii="Arial" w:hAnsi="Arial" w:cs="Arial"/>
          <w:bCs/>
          <w:iCs/>
          <w:color w:val="000000"/>
          <w:sz w:val="20"/>
          <w:szCs w:val="20"/>
        </w:rPr>
        <w:tab/>
      </w:r>
      <w:r w:rsidRPr="002A42BD">
        <w:rPr>
          <w:rFonts w:ascii="Arial" w:hAnsi="Arial" w:cs="Arial"/>
          <w:bCs/>
          <w:iCs/>
          <w:color w:val="000000"/>
          <w:sz w:val="20"/>
          <w:szCs w:val="20"/>
        </w:rPr>
        <w:tab/>
      </w:r>
      <w:r w:rsidRPr="002A42BD">
        <w:rPr>
          <w:rFonts w:ascii="Arial" w:hAnsi="Arial" w:cs="Arial"/>
          <w:bCs/>
          <w:iCs/>
          <w:color w:val="000000"/>
          <w:sz w:val="20"/>
          <w:szCs w:val="20"/>
        </w:rPr>
        <w:tab/>
      </w:r>
      <w:r w:rsidRPr="002A42BD">
        <w:rPr>
          <w:rFonts w:ascii="Arial" w:hAnsi="Arial" w:cs="Arial"/>
          <w:bCs/>
          <w:iCs/>
          <w:color w:val="000000"/>
          <w:sz w:val="20"/>
          <w:szCs w:val="20"/>
        </w:rPr>
        <w:tab/>
        <w:t xml:space="preserve">            …………………………………..</w:t>
      </w:r>
    </w:p>
    <w:p w14:paraId="23FED72A" w14:textId="77777777" w:rsidR="002060AA" w:rsidRDefault="002060AA" w:rsidP="00505DB2">
      <w:pPr>
        <w:rPr>
          <w:rFonts w:ascii="Arial" w:hAnsi="Arial" w:cs="Arial"/>
          <w:color w:val="000000"/>
          <w:sz w:val="20"/>
          <w:szCs w:val="20"/>
        </w:rPr>
      </w:pPr>
    </w:p>
    <w:p w14:paraId="0291286C" w14:textId="77777777" w:rsidR="002060AA" w:rsidRDefault="002060AA" w:rsidP="002A42BD">
      <w:pPr>
        <w:jc w:val="center"/>
        <w:rPr>
          <w:rFonts w:ascii="Arial" w:hAnsi="Arial" w:cs="Arial"/>
          <w:color w:val="000000"/>
          <w:sz w:val="20"/>
          <w:szCs w:val="20"/>
        </w:rPr>
      </w:pPr>
    </w:p>
    <w:p w14:paraId="29C21F78" w14:textId="77777777" w:rsidR="006B6D7F" w:rsidRPr="002A42BD" w:rsidRDefault="006B6D7F" w:rsidP="002A42BD">
      <w:pPr>
        <w:jc w:val="center"/>
        <w:rPr>
          <w:rFonts w:ascii="Arial" w:hAnsi="Arial" w:cs="Arial"/>
          <w:color w:val="000000"/>
          <w:sz w:val="20"/>
          <w:szCs w:val="20"/>
        </w:rPr>
      </w:pPr>
      <w:r w:rsidRPr="002A42BD">
        <w:rPr>
          <w:rFonts w:ascii="Arial" w:hAnsi="Arial" w:cs="Arial"/>
          <w:color w:val="000000"/>
          <w:sz w:val="20"/>
          <w:szCs w:val="20"/>
        </w:rPr>
        <w:t>KONTRASYGNATA</w:t>
      </w:r>
    </w:p>
    <w:p w14:paraId="173E0541" w14:textId="77777777" w:rsidR="006B6D7F" w:rsidRPr="002A42BD" w:rsidRDefault="006B6D7F" w:rsidP="002A42BD">
      <w:pPr>
        <w:rPr>
          <w:rFonts w:ascii="Arial" w:hAnsi="Arial" w:cs="Arial"/>
          <w:color w:val="000000"/>
          <w:sz w:val="20"/>
          <w:szCs w:val="20"/>
        </w:rPr>
      </w:pPr>
    </w:p>
    <w:p w14:paraId="415C4D1B" w14:textId="77777777" w:rsidR="006B6D7F" w:rsidRPr="002A42BD" w:rsidRDefault="006B6D7F" w:rsidP="002A42BD">
      <w:pPr>
        <w:jc w:val="center"/>
        <w:rPr>
          <w:rFonts w:ascii="Arial" w:hAnsi="Arial" w:cs="Arial"/>
          <w:color w:val="000000"/>
          <w:sz w:val="20"/>
          <w:szCs w:val="20"/>
        </w:rPr>
      </w:pPr>
    </w:p>
    <w:p w14:paraId="0D06CB05" w14:textId="77777777" w:rsidR="006B6D7F" w:rsidRPr="002A42BD" w:rsidRDefault="006B6D7F" w:rsidP="002A42BD">
      <w:pPr>
        <w:jc w:val="center"/>
        <w:rPr>
          <w:rFonts w:ascii="Arial" w:hAnsi="Arial" w:cs="Arial"/>
          <w:color w:val="000000"/>
          <w:sz w:val="20"/>
          <w:szCs w:val="20"/>
        </w:rPr>
      </w:pPr>
    </w:p>
    <w:p w14:paraId="58A739DC" w14:textId="77777777" w:rsidR="006B6D7F" w:rsidRPr="002A42BD" w:rsidRDefault="006B6D7F" w:rsidP="002A42BD">
      <w:pPr>
        <w:jc w:val="center"/>
        <w:rPr>
          <w:rFonts w:ascii="Arial" w:hAnsi="Arial" w:cs="Arial"/>
          <w:color w:val="000000"/>
          <w:sz w:val="20"/>
          <w:szCs w:val="20"/>
        </w:rPr>
      </w:pPr>
    </w:p>
    <w:p w14:paraId="22638BDC" w14:textId="77777777" w:rsidR="00AD6FCE" w:rsidRPr="002A42BD" w:rsidRDefault="006B6D7F" w:rsidP="006A65A9">
      <w:pPr>
        <w:jc w:val="center"/>
        <w:rPr>
          <w:rFonts w:ascii="Arial" w:hAnsi="Arial" w:cs="Arial"/>
          <w:sz w:val="20"/>
          <w:szCs w:val="20"/>
        </w:rPr>
      </w:pPr>
      <w:r w:rsidRPr="002A42BD">
        <w:rPr>
          <w:rFonts w:ascii="Arial" w:hAnsi="Arial" w:cs="Arial"/>
          <w:bCs/>
          <w:iCs/>
          <w:color w:val="000000"/>
          <w:sz w:val="20"/>
          <w:szCs w:val="20"/>
        </w:rPr>
        <w:lastRenderedPageBreak/>
        <w:t>…………………………………..</w:t>
      </w:r>
    </w:p>
    <w:sectPr w:rsidR="00AD6FCE" w:rsidRPr="002A42BD" w:rsidSect="006724D3">
      <w:footerReference w:type="even" r:id="rId7"/>
      <w:footerReference w:type="default" r:id="rId8"/>
      <w:pgSz w:w="11907" w:h="16839" w:code="9"/>
      <w:pgMar w:top="1417" w:right="1417" w:bottom="993" w:left="1417" w:header="709" w:footer="709"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90CC9" w14:textId="77777777" w:rsidR="004960FF" w:rsidRDefault="004960FF" w:rsidP="00DF6E17">
      <w:r>
        <w:separator/>
      </w:r>
    </w:p>
  </w:endnote>
  <w:endnote w:type="continuationSeparator" w:id="0">
    <w:p w14:paraId="371B2B57" w14:textId="77777777" w:rsidR="004960FF" w:rsidRDefault="004960FF" w:rsidP="00DF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E3A4B" w14:textId="77777777" w:rsidR="00700FD7" w:rsidRDefault="00FE3A43">
    <w:pPr>
      <w:pStyle w:val="Style7"/>
      <w:widowControl/>
      <w:ind w:left="-5"/>
      <w:jc w:val="both"/>
      <w:rPr>
        <w:rStyle w:val="FontStyle21"/>
        <w:u w:val="single"/>
        <w:lang w:val="en-US"/>
      </w:rPr>
    </w:pPr>
    <w:r>
      <w:rPr>
        <w:rStyle w:val="FontStyle21"/>
      </w:rPr>
      <w:t xml:space="preserve">Znak: </w:t>
    </w:r>
    <w:hyperlink r:id="rId1" w:history="1">
      <w:r>
        <w:rPr>
          <w:rStyle w:val="FontStyle21"/>
          <w:u w:val="single"/>
          <w:lang w:val="en-US"/>
        </w:rPr>
        <w:t>Or.IIL27LL5.2014</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EEC03" w14:textId="531930F0" w:rsidR="00700FD7" w:rsidRPr="00C30E4A" w:rsidRDefault="004960FF" w:rsidP="00C30E4A">
    <w:pPr>
      <w:jc w:val="center"/>
      <w:rPr>
        <w:rStyle w:val="FontStyle21"/>
        <w:rFonts w:ascii="Arial" w:hAnsi="Arial" w:cs="Arial"/>
        <w:sz w:val="14"/>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88D92" w14:textId="77777777" w:rsidR="004960FF" w:rsidRDefault="004960FF" w:rsidP="00DF6E17">
      <w:r>
        <w:separator/>
      </w:r>
    </w:p>
  </w:footnote>
  <w:footnote w:type="continuationSeparator" w:id="0">
    <w:p w14:paraId="4C5ACF7D" w14:textId="77777777" w:rsidR="004960FF" w:rsidRDefault="004960FF" w:rsidP="00DF6E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CF2DE86"/>
    <w:lvl w:ilvl="0">
      <w:start w:val="1"/>
      <w:numFmt w:val="decimal"/>
      <w:lvlText w:val="%1."/>
      <w:lvlJc w:val="left"/>
      <w:pPr>
        <w:ind w:left="720" w:hanging="360"/>
      </w:pPr>
      <w:rPr>
        <w:rFonts w:ascii="Arial" w:eastAsia="Times New Roman" w:hAnsi="Arial" w:cs="Times New Roman"/>
        <w:b/>
        <w:sz w:val="20"/>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ascii="Arial" w:eastAsia="Times New Roman" w:hAnsi="Arial" w:cs="Arial"/>
        <w:b w:val="0"/>
        <w:bCs/>
        <w:sz w:val="22"/>
        <w:szCs w:val="22"/>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15:restartNumberingAfterBreak="0">
    <w:nsid w:val="00000004"/>
    <w:multiLevelType w:val="singleLevel"/>
    <w:tmpl w:val="75EEA5A6"/>
    <w:name w:val="WW8Num5"/>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5"/>
    <w:multiLevelType w:val="multilevel"/>
    <w:tmpl w:val="A25E5B06"/>
    <w:lvl w:ilvl="0">
      <w:start w:val="1"/>
      <w:numFmt w:val="decimal"/>
      <w:lvlText w:val="%1)"/>
      <w:lvlJc w:val="left"/>
      <w:pPr>
        <w:ind w:left="720" w:hanging="360"/>
      </w:pPr>
      <w:rPr>
        <w:rFonts w:eastAsia="Times New Roman" w:cs="Times New Roman"/>
        <w:sz w:val="22"/>
        <w:szCs w:val="22"/>
      </w:rPr>
    </w:lvl>
    <w:lvl w:ilvl="1">
      <w:start w:val="1"/>
      <w:numFmt w:val="decimal"/>
      <w:lvlText w:val="%2)"/>
      <w:lvlJc w:val="left"/>
      <w:pPr>
        <w:ind w:left="1080" w:hanging="360"/>
      </w:pPr>
      <w:rPr>
        <w:rFonts w:eastAsia="Times New Roman" w:cs="Times New Roman"/>
      </w:rPr>
    </w:lvl>
    <w:lvl w:ilvl="2">
      <w:start w:val="1"/>
      <w:numFmt w:val="decimal"/>
      <w:lvlText w:val="%3."/>
      <w:lvlJc w:val="lef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decimal"/>
      <w:lvlText w:val="%5."/>
      <w:lvlJc w:val="left"/>
      <w:pPr>
        <w:ind w:left="2160" w:hanging="360"/>
      </w:pPr>
      <w:rPr>
        <w:rFonts w:eastAsia="Times New Roman" w:cs="Times New Roman"/>
      </w:rPr>
    </w:lvl>
    <w:lvl w:ilvl="5">
      <w:start w:val="1"/>
      <w:numFmt w:val="decimal"/>
      <w:lvlText w:val="%6."/>
      <w:lvlJc w:val="lef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decimal"/>
      <w:lvlText w:val="%8."/>
      <w:lvlJc w:val="left"/>
      <w:pPr>
        <w:ind w:left="3240" w:hanging="360"/>
      </w:pPr>
      <w:rPr>
        <w:rFonts w:eastAsia="Times New Roman" w:cs="Times New Roman"/>
      </w:rPr>
    </w:lvl>
    <w:lvl w:ilvl="8">
      <w:start w:val="1"/>
      <w:numFmt w:val="decimal"/>
      <w:lvlText w:val="%9."/>
      <w:lvlJc w:val="left"/>
      <w:pPr>
        <w:ind w:left="3600" w:hanging="360"/>
      </w:pPr>
      <w:rPr>
        <w:rFonts w:eastAsia="Times New Roman" w:cs="Times New Roman"/>
      </w:rPr>
    </w:lvl>
  </w:abstractNum>
  <w:abstractNum w:abstractNumId="3" w15:restartNumberingAfterBreak="0">
    <w:nsid w:val="00000009"/>
    <w:multiLevelType w:val="singleLevel"/>
    <w:tmpl w:val="00000009"/>
    <w:name w:val="WW8Num10"/>
    <w:lvl w:ilvl="0">
      <w:start w:val="1"/>
      <w:numFmt w:val="decimal"/>
      <w:lvlText w:val="%1)"/>
      <w:lvlJc w:val="left"/>
      <w:pPr>
        <w:tabs>
          <w:tab w:val="num" w:pos="0"/>
        </w:tabs>
        <w:ind w:left="720" w:hanging="360"/>
      </w:pPr>
      <w:rPr>
        <w:rFonts w:hint="default"/>
      </w:rPr>
    </w:lvl>
  </w:abstractNum>
  <w:abstractNum w:abstractNumId="4" w15:restartNumberingAfterBreak="0">
    <w:nsid w:val="02B218BC"/>
    <w:multiLevelType w:val="hybridMultilevel"/>
    <w:tmpl w:val="21E000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D67EA3"/>
    <w:multiLevelType w:val="hybridMultilevel"/>
    <w:tmpl w:val="3B467806"/>
    <w:lvl w:ilvl="0" w:tplc="CCB853AE">
      <w:start w:val="1"/>
      <w:numFmt w:val="decimal"/>
      <w:lvlText w:val="%1."/>
      <w:lvlJc w:val="left"/>
      <w:pPr>
        <w:ind w:left="1065" w:hanging="705"/>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50054D"/>
    <w:multiLevelType w:val="hybridMultilevel"/>
    <w:tmpl w:val="1402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6F76F4"/>
    <w:multiLevelType w:val="hybridMultilevel"/>
    <w:tmpl w:val="CDAE11D8"/>
    <w:lvl w:ilvl="0" w:tplc="2F10C9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0A6EA9"/>
    <w:multiLevelType w:val="hybridMultilevel"/>
    <w:tmpl w:val="A0903CBC"/>
    <w:lvl w:ilvl="0" w:tplc="8E1EAB2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A11A75"/>
    <w:multiLevelType w:val="hybridMultilevel"/>
    <w:tmpl w:val="0F7E966C"/>
    <w:lvl w:ilvl="0" w:tplc="52E8E76E">
      <w:start w:val="1"/>
      <w:numFmt w:val="decimal"/>
      <w:lvlText w:val="%1)"/>
      <w:lvlJc w:val="left"/>
      <w:pPr>
        <w:ind w:left="720" w:hanging="360"/>
      </w:pPr>
      <w:rPr>
        <w:rFonts w:hint="default"/>
        <w:b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B03617"/>
    <w:multiLevelType w:val="hybridMultilevel"/>
    <w:tmpl w:val="014C3752"/>
    <w:lvl w:ilvl="0" w:tplc="A8485EC4">
      <w:start w:val="1"/>
      <w:numFmt w:val="decimal"/>
      <w:lvlText w:val="%1."/>
      <w:lvlJc w:val="left"/>
      <w:pPr>
        <w:tabs>
          <w:tab w:val="num" w:pos="284"/>
        </w:tabs>
        <w:ind w:left="284" w:hanging="284"/>
      </w:pPr>
      <w:rPr>
        <w:rFonts w:hint="default"/>
      </w:rPr>
    </w:lvl>
    <w:lvl w:ilvl="1" w:tplc="5E9E3404">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2C0B92"/>
    <w:multiLevelType w:val="hybridMultilevel"/>
    <w:tmpl w:val="39E0D9C6"/>
    <w:lvl w:ilvl="0" w:tplc="CB064D76">
      <w:start w:val="1"/>
      <w:numFmt w:val="decimal"/>
      <w:lvlText w:val="%1."/>
      <w:lvlJc w:val="right"/>
      <w:pPr>
        <w:tabs>
          <w:tab w:val="num" w:pos="284"/>
        </w:tabs>
        <w:ind w:left="284" w:hanging="28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0DD163E"/>
    <w:multiLevelType w:val="hybridMultilevel"/>
    <w:tmpl w:val="F7541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731BA1"/>
    <w:multiLevelType w:val="hybridMultilevel"/>
    <w:tmpl w:val="87C87A30"/>
    <w:lvl w:ilvl="0" w:tplc="D052783C">
      <w:start w:val="1"/>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EF2505"/>
    <w:multiLevelType w:val="hybridMultilevel"/>
    <w:tmpl w:val="8A648766"/>
    <w:lvl w:ilvl="0" w:tplc="8D98972A">
      <w:start w:val="1"/>
      <w:numFmt w:val="decimal"/>
      <w:lvlText w:val="%1."/>
      <w:lvlJc w:val="left"/>
      <w:pPr>
        <w:tabs>
          <w:tab w:val="num" w:pos="284"/>
        </w:tabs>
        <w:ind w:left="284" w:hanging="284"/>
      </w:pPr>
      <w:rPr>
        <w:rFonts w:hint="default"/>
      </w:rPr>
    </w:lvl>
    <w:lvl w:ilvl="1" w:tplc="09902756">
      <w:start w:val="1"/>
      <w:numFmt w:val="lowerLetter"/>
      <w:lvlText w:val="%2)"/>
      <w:lvlJc w:val="left"/>
      <w:pPr>
        <w:tabs>
          <w:tab w:val="num" w:pos="567"/>
        </w:tabs>
        <w:ind w:left="567" w:hanging="283"/>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1359BA"/>
    <w:multiLevelType w:val="hybridMultilevel"/>
    <w:tmpl w:val="82068B34"/>
    <w:lvl w:ilvl="0" w:tplc="1AD243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4728F1"/>
    <w:multiLevelType w:val="hybridMultilevel"/>
    <w:tmpl w:val="C6789B02"/>
    <w:lvl w:ilvl="0" w:tplc="2910BD8A">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3109F0"/>
    <w:multiLevelType w:val="hybridMultilevel"/>
    <w:tmpl w:val="DC02E260"/>
    <w:lvl w:ilvl="0" w:tplc="456E132C">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2F1205"/>
    <w:multiLevelType w:val="hybridMultilevel"/>
    <w:tmpl w:val="4906CE3A"/>
    <w:lvl w:ilvl="0" w:tplc="591E29EC">
      <w:start w:val="1"/>
      <w:numFmt w:val="decimal"/>
      <w:lvlText w:val="%1."/>
      <w:lvlJc w:val="left"/>
      <w:pPr>
        <w:tabs>
          <w:tab w:val="num" w:pos="284"/>
        </w:tabs>
        <w:ind w:left="284" w:hanging="284"/>
      </w:pPr>
      <w:rPr>
        <w:rFonts w:hint="default"/>
      </w:rPr>
    </w:lvl>
    <w:lvl w:ilvl="1" w:tplc="BB4E421A">
      <w:start w:val="1"/>
      <w:numFmt w:val="lowerLetter"/>
      <w:lvlText w:val="%2)"/>
      <w:lvlJc w:val="left"/>
      <w:pPr>
        <w:tabs>
          <w:tab w:val="num" w:pos="284"/>
        </w:tabs>
        <w:ind w:left="567" w:hanging="283"/>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903972"/>
    <w:multiLevelType w:val="hybridMultilevel"/>
    <w:tmpl w:val="DE3AEFE0"/>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80578E5"/>
    <w:multiLevelType w:val="hybridMultilevel"/>
    <w:tmpl w:val="F152982C"/>
    <w:lvl w:ilvl="0" w:tplc="1AD24324">
      <w:start w:val="1"/>
      <w:numFmt w:val="decimal"/>
      <w:lvlText w:val="%1)"/>
      <w:lvlJc w:val="left"/>
      <w:pPr>
        <w:ind w:left="720" w:hanging="360"/>
      </w:pPr>
      <w:rPr>
        <w:rFonts w:hint="default"/>
      </w:rPr>
    </w:lvl>
    <w:lvl w:ilvl="1" w:tplc="656C706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E87F31"/>
    <w:multiLevelType w:val="hybridMultilevel"/>
    <w:tmpl w:val="7EA64DFC"/>
    <w:lvl w:ilvl="0" w:tplc="D9CA9B2A">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B11B13"/>
    <w:multiLevelType w:val="hybridMultilevel"/>
    <w:tmpl w:val="44D4DE76"/>
    <w:lvl w:ilvl="0" w:tplc="3BD4ABA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DE3B8C"/>
    <w:multiLevelType w:val="hybridMultilevel"/>
    <w:tmpl w:val="EE76C172"/>
    <w:lvl w:ilvl="0" w:tplc="9976DB72">
      <w:start w:val="1"/>
      <w:numFmt w:val="decimal"/>
      <w:lvlText w:val="%1."/>
      <w:lvlJc w:val="left"/>
      <w:pPr>
        <w:tabs>
          <w:tab w:val="num" w:pos="284"/>
        </w:tabs>
        <w:ind w:left="284" w:hanging="284"/>
      </w:pPr>
      <w:rPr>
        <w:rFonts w:hint="default"/>
      </w:rPr>
    </w:lvl>
    <w:lvl w:ilvl="1" w:tplc="04150011">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B7497C"/>
    <w:multiLevelType w:val="hybridMultilevel"/>
    <w:tmpl w:val="8A94CD0C"/>
    <w:lvl w:ilvl="0" w:tplc="BF0A5526">
      <w:start w:val="1"/>
      <w:numFmt w:val="decimal"/>
      <w:lvlText w:val="%1."/>
      <w:lvlJc w:val="left"/>
      <w:pPr>
        <w:tabs>
          <w:tab w:val="num" w:pos="284"/>
        </w:tabs>
        <w:ind w:left="284" w:hanging="284"/>
      </w:pPr>
      <w:rPr>
        <w:rFonts w:hint="default"/>
      </w:rPr>
    </w:lvl>
    <w:lvl w:ilvl="1" w:tplc="ABAA0E1C">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B21CEF"/>
    <w:multiLevelType w:val="hybridMultilevel"/>
    <w:tmpl w:val="73DC4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215BCF"/>
    <w:multiLevelType w:val="hybridMultilevel"/>
    <w:tmpl w:val="F20C3C24"/>
    <w:lvl w:ilvl="0" w:tplc="0415000F">
      <w:start w:val="1"/>
      <w:numFmt w:val="decimal"/>
      <w:lvlText w:val="%1."/>
      <w:lvlJc w:val="left"/>
      <w:pPr>
        <w:ind w:left="720" w:hanging="360"/>
      </w:pPr>
    </w:lvl>
    <w:lvl w:ilvl="1" w:tplc="BEAEA3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EA6A79"/>
    <w:multiLevelType w:val="hybridMultilevel"/>
    <w:tmpl w:val="1F5A43EA"/>
    <w:lvl w:ilvl="0" w:tplc="D846A20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5F6D7D"/>
    <w:multiLevelType w:val="hybridMultilevel"/>
    <w:tmpl w:val="371A6674"/>
    <w:lvl w:ilvl="0" w:tplc="87CE533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6073D5"/>
    <w:multiLevelType w:val="hybridMultilevel"/>
    <w:tmpl w:val="27A8A0F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635F81"/>
    <w:multiLevelType w:val="hybridMultilevel"/>
    <w:tmpl w:val="62D01FFA"/>
    <w:lvl w:ilvl="0" w:tplc="1AD243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644033"/>
    <w:multiLevelType w:val="hybridMultilevel"/>
    <w:tmpl w:val="48F65B50"/>
    <w:lvl w:ilvl="0" w:tplc="CCB853A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1366E1"/>
    <w:multiLevelType w:val="hybridMultilevel"/>
    <w:tmpl w:val="2B4A2D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0779C0"/>
    <w:multiLevelType w:val="hybridMultilevel"/>
    <w:tmpl w:val="0A0CC5C8"/>
    <w:lvl w:ilvl="0" w:tplc="8E1EAB2E">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792DFC"/>
    <w:multiLevelType w:val="hybridMultilevel"/>
    <w:tmpl w:val="47864F92"/>
    <w:lvl w:ilvl="0" w:tplc="E88E30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4164CB"/>
    <w:multiLevelType w:val="hybridMultilevel"/>
    <w:tmpl w:val="F2844B10"/>
    <w:lvl w:ilvl="0" w:tplc="04150011">
      <w:start w:val="1"/>
      <w:numFmt w:val="decimal"/>
      <w:lvlText w:val="%1)"/>
      <w:lvlJc w:val="left"/>
      <w:pPr>
        <w:ind w:left="720" w:hanging="360"/>
      </w:pPr>
      <w:rPr>
        <w:rFonts w:hint="default"/>
        <w:color w:val="auto"/>
      </w:rPr>
    </w:lvl>
    <w:lvl w:ilvl="1" w:tplc="9C865A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4077CF"/>
    <w:multiLevelType w:val="hybridMultilevel"/>
    <w:tmpl w:val="041879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C37DE7"/>
    <w:multiLevelType w:val="hybridMultilevel"/>
    <w:tmpl w:val="D51870AC"/>
    <w:lvl w:ilvl="0" w:tplc="8E1EAB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7C3552"/>
    <w:multiLevelType w:val="hybridMultilevel"/>
    <w:tmpl w:val="7CBCBB7C"/>
    <w:lvl w:ilvl="0" w:tplc="8E1EAB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E30F36"/>
    <w:multiLevelType w:val="hybridMultilevel"/>
    <w:tmpl w:val="7AA0B1FA"/>
    <w:lvl w:ilvl="0" w:tplc="183ABC9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7DD822BC"/>
    <w:multiLevelType w:val="hybridMultilevel"/>
    <w:tmpl w:val="D310B4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372F22"/>
    <w:multiLevelType w:val="hybridMultilevel"/>
    <w:tmpl w:val="AA5E7F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41"/>
  </w:num>
  <w:num w:numId="3">
    <w:abstractNumId w:val="29"/>
  </w:num>
  <w:num w:numId="4">
    <w:abstractNumId w:val="11"/>
  </w:num>
  <w:num w:numId="5">
    <w:abstractNumId w:val="16"/>
  </w:num>
  <w:num w:numId="6">
    <w:abstractNumId w:val="8"/>
  </w:num>
  <w:num w:numId="7">
    <w:abstractNumId w:val="1"/>
  </w:num>
  <w:num w:numId="8">
    <w:abstractNumId w:val="36"/>
  </w:num>
  <w:num w:numId="9">
    <w:abstractNumId w:val="25"/>
  </w:num>
  <w:num w:numId="10">
    <w:abstractNumId w:val="38"/>
  </w:num>
  <w:num w:numId="11">
    <w:abstractNumId w:val="35"/>
  </w:num>
  <w:num w:numId="12">
    <w:abstractNumId w:val="37"/>
  </w:num>
  <w:num w:numId="13">
    <w:abstractNumId w:val="5"/>
  </w:num>
  <w:num w:numId="14">
    <w:abstractNumId w:val="31"/>
  </w:num>
  <w:num w:numId="15">
    <w:abstractNumId w:val="40"/>
  </w:num>
  <w:num w:numId="16">
    <w:abstractNumId w:val="22"/>
  </w:num>
  <w:num w:numId="17">
    <w:abstractNumId w:val="21"/>
  </w:num>
  <w:num w:numId="18">
    <w:abstractNumId w:val="4"/>
  </w:num>
  <w:num w:numId="19">
    <w:abstractNumId w:val="28"/>
  </w:num>
  <w:num w:numId="20">
    <w:abstractNumId w:val="10"/>
  </w:num>
  <w:num w:numId="21">
    <w:abstractNumId w:val="33"/>
  </w:num>
  <w:num w:numId="22">
    <w:abstractNumId w:val="27"/>
  </w:num>
  <w:num w:numId="23">
    <w:abstractNumId w:val="17"/>
  </w:num>
  <w:num w:numId="24">
    <w:abstractNumId w:val="14"/>
  </w:num>
  <w:num w:numId="25">
    <w:abstractNumId w:val="18"/>
  </w:num>
  <w:num w:numId="26">
    <w:abstractNumId w:val="23"/>
  </w:num>
  <w:num w:numId="27">
    <w:abstractNumId w:val="39"/>
  </w:num>
  <w:num w:numId="28">
    <w:abstractNumId w:val="6"/>
  </w:num>
  <w:num w:numId="29">
    <w:abstractNumId w:val="24"/>
  </w:num>
  <w:num w:numId="30">
    <w:abstractNumId w:val="3"/>
  </w:num>
  <w:num w:numId="31">
    <w:abstractNumId w:val="9"/>
  </w:num>
  <w:num w:numId="32">
    <w:abstractNumId w:val="7"/>
  </w:num>
  <w:num w:numId="33">
    <w:abstractNumId w:val="15"/>
  </w:num>
  <w:num w:numId="34">
    <w:abstractNumId w:val="30"/>
  </w:num>
  <w:num w:numId="35">
    <w:abstractNumId w:val="20"/>
  </w:num>
  <w:num w:numId="36">
    <w:abstractNumId w:val="32"/>
  </w:num>
  <w:num w:numId="37">
    <w:abstractNumId w:val="34"/>
  </w:num>
  <w:num w:numId="38">
    <w:abstractNumId w:val="19"/>
  </w:num>
  <w:num w:numId="39">
    <w:abstractNumId w:val="12"/>
  </w:num>
  <w:num w:numId="40">
    <w:abstractNumId w:val="0"/>
  </w:num>
  <w:num w:numId="41">
    <w:abstractNumId w:val="2"/>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FE"/>
    <w:rsid w:val="00023A75"/>
    <w:rsid w:val="0006567E"/>
    <w:rsid w:val="00072096"/>
    <w:rsid w:val="000804AF"/>
    <w:rsid w:val="000948E7"/>
    <w:rsid w:val="000A09E9"/>
    <w:rsid w:val="000A48D8"/>
    <w:rsid w:val="000B3F00"/>
    <w:rsid w:val="001131AD"/>
    <w:rsid w:val="00143DBB"/>
    <w:rsid w:val="001B6227"/>
    <w:rsid w:val="002060AA"/>
    <w:rsid w:val="00210236"/>
    <w:rsid w:val="002758E5"/>
    <w:rsid w:val="002A048F"/>
    <w:rsid w:val="002A42BD"/>
    <w:rsid w:val="002B430D"/>
    <w:rsid w:val="002D45A1"/>
    <w:rsid w:val="00305677"/>
    <w:rsid w:val="003213D5"/>
    <w:rsid w:val="00330DCB"/>
    <w:rsid w:val="00385160"/>
    <w:rsid w:val="003855AF"/>
    <w:rsid w:val="003B13AC"/>
    <w:rsid w:val="003B51EB"/>
    <w:rsid w:val="004200AA"/>
    <w:rsid w:val="004940E9"/>
    <w:rsid w:val="004960FF"/>
    <w:rsid w:val="00505DB2"/>
    <w:rsid w:val="00535D1E"/>
    <w:rsid w:val="00541E7F"/>
    <w:rsid w:val="0054248C"/>
    <w:rsid w:val="005A04D4"/>
    <w:rsid w:val="005A23E6"/>
    <w:rsid w:val="005E2122"/>
    <w:rsid w:val="005E767F"/>
    <w:rsid w:val="005F0F37"/>
    <w:rsid w:val="0063548C"/>
    <w:rsid w:val="006365DE"/>
    <w:rsid w:val="00640085"/>
    <w:rsid w:val="00656883"/>
    <w:rsid w:val="00657A93"/>
    <w:rsid w:val="006724D3"/>
    <w:rsid w:val="00675174"/>
    <w:rsid w:val="00694C4E"/>
    <w:rsid w:val="006A0413"/>
    <w:rsid w:val="006A0BFE"/>
    <w:rsid w:val="006A340F"/>
    <w:rsid w:val="006A65A9"/>
    <w:rsid w:val="006B13EF"/>
    <w:rsid w:val="006B6D7F"/>
    <w:rsid w:val="006D22AF"/>
    <w:rsid w:val="007529BE"/>
    <w:rsid w:val="007633D0"/>
    <w:rsid w:val="007B214B"/>
    <w:rsid w:val="007C5630"/>
    <w:rsid w:val="007E2F65"/>
    <w:rsid w:val="00801B2A"/>
    <w:rsid w:val="008062FB"/>
    <w:rsid w:val="00813ED0"/>
    <w:rsid w:val="00830382"/>
    <w:rsid w:val="00836295"/>
    <w:rsid w:val="00875C01"/>
    <w:rsid w:val="00877106"/>
    <w:rsid w:val="00893EC5"/>
    <w:rsid w:val="008A441D"/>
    <w:rsid w:val="008D3B48"/>
    <w:rsid w:val="008D6074"/>
    <w:rsid w:val="00930A9B"/>
    <w:rsid w:val="0094436B"/>
    <w:rsid w:val="009521AE"/>
    <w:rsid w:val="00953BB9"/>
    <w:rsid w:val="00971421"/>
    <w:rsid w:val="009A66C8"/>
    <w:rsid w:val="009B293B"/>
    <w:rsid w:val="009B66D5"/>
    <w:rsid w:val="00A03C9F"/>
    <w:rsid w:val="00A26C34"/>
    <w:rsid w:val="00A350D8"/>
    <w:rsid w:val="00AA6AF9"/>
    <w:rsid w:val="00AD6FCE"/>
    <w:rsid w:val="00B044DF"/>
    <w:rsid w:val="00B12915"/>
    <w:rsid w:val="00B1610B"/>
    <w:rsid w:val="00B47126"/>
    <w:rsid w:val="00B6759B"/>
    <w:rsid w:val="00BA30D6"/>
    <w:rsid w:val="00BA5764"/>
    <w:rsid w:val="00C30E4A"/>
    <w:rsid w:val="00C42CE3"/>
    <w:rsid w:val="00C7138B"/>
    <w:rsid w:val="00C7613E"/>
    <w:rsid w:val="00CA1E04"/>
    <w:rsid w:val="00CE7269"/>
    <w:rsid w:val="00D1230A"/>
    <w:rsid w:val="00D26B51"/>
    <w:rsid w:val="00D90A2E"/>
    <w:rsid w:val="00D957FC"/>
    <w:rsid w:val="00DA4AA8"/>
    <w:rsid w:val="00DD11CC"/>
    <w:rsid w:val="00DE2417"/>
    <w:rsid w:val="00DE2F67"/>
    <w:rsid w:val="00DF6E17"/>
    <w:rsid w:val="00E161C2"/>
    <w:rsid w:val="00E74EBE"/>
    <w:rsid w:val="00E9566F"/>
    <w:rsid w:val="00EE6E77"/>
    <w:rsid w:val="00EF15E8"/>
    <w:rsid w:val="00EF6E2D"/>
    <w:rsid w:val="00F17A14"/>
    <w:rsid w:val="00F52127"/>
    <w:rsid w:val="00FA5FB0"/>
    <w:rsid w:val="00FD6183"/>
    <w:rsid w:val="00FE3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EC4BF"/>
  <w15:chartTrackingRefBased/>
  <w15:docId w15:val="{BEDC5331-D6F6-46A4-878B-81ED317D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566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
    <w:name w:val="Style2"/>
    <w:basedOn w:val="Normalny"/>
    <w:uiPriority w:val="99"/>
    <w:rsid w:val="00E9566F"/>
    <w:pPr>
      <w:jc w:val="both"/>
    </w:pPr>
  </w:style>
  <w:style w:type="paragraph" w:customStyle="1" w:styleId="Style4">
    <w:name w:val="Style4"/>
    <w:basedOn w:val="Normalny"/>
    <w:uiPriority w:val="99"/>
    <w:rsid w:val="00E9566F"/>
  </w:style>
  <w:style w:type="paragraph" w:customStyle="1" w:styleId="Style5">
    <w:name w:val="Style5"/>
    <w:basedOn w:val="Normalny"/>
    <w:uiPriority w:val="99"/>
    <w:rsid w:val="00E9566F"/>
  </w:style>
  <w:style w:type="paragraph" w:customStyle="1" w:styleId="Style6">
    <w:name w:val="Style6"/>
    <w:basedOn w:val="Normalny"/>
    <w:uiPriority w:val="99"/>
    <w:rsid w:val="00E9566F"/>
    <w:pPr>
      <w:spacing w:line="413" w:lineRule="exact"/>
    </w:pPr>
  </w:style>
  <w:style w:type="paragraph" w:customStyle="1" w:styleId="Style7">
    <w:name w:val="Style7"/>
    <w:basedOn w:val="Normalny"/>
    <w:uiPriority w:val="99"/>
    <w:rsid w:val="00E9566F"/>
  </w:style>
  <w:style w:type="paragraph" w:customStyle="1" w:styleId="Style8">
    <w:name w:val="Style8"/>
    <w:basedOn w:val="Normalny"/>
    <w:uiPriority w:val="99"/>
    <w:rsid w:val="00E9566F"/>
  </w:style>
  <w:style w:type="paragraph" w:customStyle="1" w:styleId="Style9">
    <w:name w:val="Style9"/>
    <w:basedOn w:val="Normalny"/>
    <w:uiPriority w:val="99"/>
    <w:rsid w:val="00E9566F"/>
    <w:pPr>
      <w:spacing w:line="414" w:lineRule="exact"/>
      <w:ind w:hanging="355"/>
      <w:jc w:val="both"/>
    </w:pPr>
  </w:style>
  <w:style w:type="paragraph" w:customStyle="1" w:styleId="Style10">
    <w:name w:val="Style10"/>
    <w:basedOn w:val="Normalny"/>
    <w:uiPriority w:val="99"/>
    <w:rsid w:val="00E9566F"/>
  </w:style>
  <w:style w:type="paragraph" w:customStyle="1" w:styleId="Style11">
    <w:name w:val="Style11"/>
    <w:basedOn w:val="Normalny"/>
    <w:uiPriority w:val="99"/>
    <w:rsid w:val="00E9566F"/>
  </w:style>
  <w:style w:type="character" w:customStyle="1" w:styleId="FontStyle16">
    <w:name w:val="Font Style16"/>
    <w:uiPriority w:val="99"/>
    <w:rsid w:val="00E9566F"/>
    <w:rPr>
      <w:rFonts w:ascii="Times New Roman" w:hAnsi="Times New Roman" w:cs="Times New Roman"/>
      <w:b/>
      <w:bCs/>
      <w:sz w:val="26"/>
      <w:szCs w:val="26"/>
    </w:rPr>
  </w:style>
  <w:style w:type="character" w:customStyle="1" w:styleId="FontStyle17">
    <w:name w:val="Font Style17"/>
    <w:uiPriority w:val="99"/>
    <w:rsid w:val="00E9566F"/>
    <w:rPr>
      <w:rFonts w:ascii="Times New Roman" w:hAnsi="Times New Roman" w:cs="Times New Roman"/>
      <w:b/>
      <w:bCs/>
      <w:sz w:val="22"/>
      <w:szCs w:val="22"/>
    </w:rPr>
  </w:style>
  <w:style w:type="character" w:customStyle="1" w:styleId="FontStyle19">
    <w:name w:val="Font Style19"/>
    <w:uiPriority w:val="99"/>
    <w:rsid w:val="00E9566F"/>
    <w:rPr>
      <w:rFonts w:ascii="Times New Roman" w:hAnsi="Times New Roman" w:cs="Times New Roman"/>
      <w:sz w:val="22"/>
      <w:szCs w:val="22"/>
    </w:rPr>
  </w:style>
  <w:style w:type="character" w:customStyle="1" w:styleId="FontStyle20">
    <w:name w:val="Font Style20"/>
    <w:uiPriority w:val="99"/>
    <w:rsid w:val="00E9566F"/>
    <w:rPr>
      <w:rFonts w:ascii="Times New Roman" w:hAnsi="Times New Roman" w:cs="Times New Roman"/>
      <w:b/>
      <w:bCs/>
      <w:sz w:val="22"/>
      <w:szCs w:val="22"/>
    </w:rPr>
  </w:style>
  <w:style w:type="character" w:customStyle="1" w:styleId="FontStyle21">
    <w:name w:val="Font Style21"/>
    <w:uiPriority w:val="99"/>
    <w:rsid w:val="00E9566F"/>
    <w:rPr>
      <w:rFonts w:ascii="Times New Roman" w:hAnsi="Times New Roman" w:cs="Times New Roman"/>
      <w:sz w:val="20"/>
      <w:szCs w:val="20"/>
    </w:rPr>
  </w:style>
  <w:style w:type="paragraph" w:styleId="Nagwek">
    <w:name w:val="header"/>
    <w:basedOn w:val="Normalny"/>
    <w:link w:val="NagwekZnak"/>
    <w:uiPriority w:val="99"/>
    <w:rsid w:val="00E9566F"/>
    <w:pPr>
      <w:tabs>
        <w:tab w:val="center" w:pos="4536"/>
        <w:tab w:val="right" w:pos="9072"/>
      </w:tabs>
    </w:pPr>
  </w:style>
  <w:style w:type="character" w:customStyle="1" w:styleId="NagwekZnak">
    <w:name w:val="Nagłówek Znak"/>
    <w:basedOn w:val="Domylnaczcionkaakapitu"/>
    <w:link w:val="Nagwek"/>
    <w:uiPriority w:val="99"/>
    <w:rsid w:val="00E9566F"/>
    <w:rPr>
      <w:rFonts w:ascii="Times New Roman" w:eastAsia="Times New Roman" w:hAnsi="Times New Roman" w:cs="Times New Roman"/>
      <w:sz w:val="24"/>
      <w:szCs w:val="24"/>
      <w:lang w:eastAsia="pl-PL"/>
    </w:rPr>
  </w:style>
  <w:style w:type="character" w:customStyle="1" w:styleId="FontStyle55">
    <w:name w:val="Font Style55"/>
    <w:uiPriority w:val="99"/>
    <w:rsid w:val="00E9566F"/>
    <w:rPr>
      <w:rFonts w:ascii="Times New Roman" w:hAnsi="Times New Roman" w:cs="Times New Roman"/>
      <w:b/>
      <w:bCs/>
      <w:sz w:val="20"/>
      <w:szCs w:val="20"/>
    </w:rPr>
  </w:style>
  <w:style w:type="paragraph" w:styleId="Stopka">
    <w:name w:val="footer"/>
    <w:basedOn w:val="Normalny"/>
    <w:link w:val="StopkaZnak"/>
    <w:uiPriority w:val="99"/>
    <w:unhideWhenUsed/>
    <w:rsid w:val="00DF6E17"/>
    <w:pPr>
      <w:tabs>
        <w:tab w:val="center" w:pos="4536"/>
        <w:tab w:val="right" w:pos="9072"/>
      </w:tabs>
    </w:pPr>
  </w:style>
  <w:style w:type="character" w:customStyle="1" w:styleId="StopkaZnak">
    <w:name w:val="Stopka Znak"/>
    <w:basedOn w:val="Domylnaczcionkaakapitu"/>
    <w:link w:val="Stopka"/>
    <w:uiPriority w:val="99"/>
    <w:rsid w:val="00DF6E17"/>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DF6E17"/>
    <w:pPr>
      <w:widowControl/>
      <w:suppressAutoHyphens/>
      <w:autoSpaceDE/>
      <w:autoSpaceDN/>
      <w:adjustRightInd/>
      <w:spacing w:after="120"/>
      <w:ind w:left="283"/>
    </w:pPr>
    <w:rPr>
      <w:sz w:val="16"/>
      <w:szCs w:val="16"/>
      <w:lang w:eastAsia="ar-SA"/>
    </w:rPr>
  </w:style>
  <w:style w:type="character" w:customStyle="1" w:styleId="Tekstpodstawowywcity3Znak">
    <w:name w:val="Tekst podstawowy wcięty 3 Znak"/>
    <w:basedOn w:val="Domylnaczcionkaakapitu"/>
    <w:link w:val="Tekstpodstawowywcity3"/>
    <w:uiPriority w:val="99"/>
    <w:semiHidden/>
    <w:rsid w:val="00DF6E17"/>
    <w:rPr>
      <w:rFonts w:ascii="Times New Roman" w:eastAsia="Times New Roman" w:hAnsi="Times New Roman" w:cs="Times New Roman"/>
      <w:sz w:val="16"/>
      <w:szCs w:val="16"/>
      <w:lang w:eastAsia="ar-SA"/>
    </w:rPr>
  </w:style>
  <w:style w:type="paragraph" w:styleId="Akapitzlist">
    <w:name w:val="List Paragraph"/>
    <w:basedOn w:val="Normalny"/>
    <w:link w:val="AkapitzlistZnak"/>
    <w:uiPriority w:val="34"/>
    <w:qFormat/>
    <w:rsid w:val="00DF6E17"/>
    <w:pPr>
      <w:ind w:left="720"/>
      <w:contextualSpacing/>
    </w:pPr>
  </w:style>
  <w:style w:type="paragraph" w:customStyle="1" w:styleId="Tekstpodstawowywcity31">
    <w:name w:val="Tekst podstawowy wcięty 31"/>
    <w:basedOn w:val="Normalny"/>
    <w:rsid w:val="003213D5"/>
    <w:pPr>
      <w:widowControl/>
      <w:suppressAutoHyphens/>
      <w:autoSpaceDE/>
      <w:autoSpaceDN/>
      <w:adjustRightInd/>
      <w:ind w:left="4248"/>
      <w:jc w:val="right"/>
    </w:pPr>
    <w:rPr>
      <w:rFonts w:ascii="Tahoma" w:hAnsi="Tahoma" w:cs="Tahoma"/>
      <w:b/>
      <w:lang w:eastAsia="ar-SA"/>
    </w:rPr>
  </w:style>
  <w:style w:type="paragraph" w:styleId="Tekstpodstawowy">
    <w:name w:val="Body Text"/>
    <w:basedOn w:val="Normalny"/>
    <w:link w:val="TekstpodstawowyZnak"/>
    <w:uiPriority w:val="99"/>
    <w:semiHidden/>
    <w:unhideWhenUsed/>
    <w:rsid w:val="00E74EBE"/>
    <w:pPr>
      <w:spacing w:after="120"/>
    </w:pPr>
  </w:style>
  <w:style w:type="character" w:customStyle="1" w:styleId="TekstpodstawowyZnak">
    <w:name w:val="Tekst podstawowy Znak"/>
    <w:basedOn w:val="Domylnaczcionkaakapitu"/>
    <w:link w:val="Tekstpodstawowy"/>
    <w:uiPriority w:val="99"/>
    <w:semiHidden/>
    <w:rsid w:val="00E74EBE"/>
    <w:rPr>
      <w:rFonts w:ascii="Times New Roman" w:eastAsia="Times New Roman" w:hAnsi="Times New Roman" w:cs="Times New Roman"/>
      <w:sz w:val="24"/>
      <w:szCs w:val="24"/>
      <w:lang w:eastAsia="pl-PL"/>
    </w:rPr>
  </w:style>
  <w:style w:type="character" w:styleId="Pogrubienie">
    <w:name w:val="Strong"/>
    <w:qFormat/>
    <w:rsid w:val="00E74EBE"/>
    <w:rPr>
      <w:b/>
      <w:bCs/>
    </w:rPr>
  </w:style>
  <w:style w:type="character" w:customStyle="1" w:styleId="AkapitzlistZnak">
    <w:name w:val="Akapit z listą Znak"/>
    <w:link w:val="Akapitzlist"/>
    <w:uiPriority w:val="34"/>
    <w:locked/>
    <w:rsid w:val="00E74EBE"/>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E2417"/>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2417"/>
    <w:rPr>
      <w:rFonts w:ascii="Segoe UI" w:eastAsia="Times New Roman" w:hAnsi="Segoe UI" w:cs="Segoe UI"/>
      <w:sz w:val="18"/>
      <w:szCs w:val="18"/>
      <w:lang w:eastAsia="pl-PL"/>
    </w:rPr>
  </w:style>
  <w:style w:type="paragraph" w:customStyle="1" w:styleId="Teksttreci1">
    <w:name w:val="Tekst treści1"/>
    <w:basedOn w:val="Normalny"/>
    <w:rsid w:val="009521AE"/>
    <w:pPr>
      <w:widowControl/>
      <w:shd w:val="clear" w:color="auto" w:fill="FFFFFF"/>
      <w:suppressAutoHyphens/>
      <w:autoSpaceDE/>
      <w:autoSpaceDN/>
      <w:adjustRightInd/>
      <w:spacing w:before="360" w:after="120" w:line="270" w:lineRule="exact"/>
      <w:ind w:hanging="700"/>
    </w:pPr>
    <w:rPr>
      <w:rFonts w:ascii="Tahoma" w:eastAsia="Calibri" w:hAnsi="Tahoma" w:cs="Tahoma"/>
      <w:sz w:val="21"/>
      <w:szCs w:val="21"/>
      <w:lang w:val="x-none" w:eastAsia="ar-SA"/>
    </w:rPr>
  </w:style>
  <w:style w:type="character" w:customStyle="1" w:styleId="Teksttreci295pt">
    <w:name w:val="Tekst treści (2) + 9;5 pt"/>
    <w:rsid w:val="003B13A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paragraph" w:customStyle="1" w:styleId="Default">
    <w:name w:val="Default"/>
    <w:rsid w:val="003B51EB"/>
    <w:pPr>
      <w:autoSpaceDE w:val="0"/>
      <w:autoSpaceDN w:val="0"/>
      <w:adjustRightInd w:val="0"/>
      <w:spacing w:after="0" w:line="240" w:lineRule="auto"/>
    </w:pPr>
    <w:rPr>
      <w:rFonts w:ascii="Calibri" w:hAnsi="Calibri" w:cs="Calibri"/>
      <w:color w:val="000000"/>
      <w:sz w:val="24"/>
      <w:szCs w:val="24"/>
    </w:rPr>
  </w:style>
  <w:style w:type="paragraph" w:customStyle="1" w:styleId="NormalnyWeb1">
    <w:name w:val="Normalny (Web)1"/>
    <w:basedOn w:val="Normalny"/>
    <w:uiPriority w:val="99"/>
    <w:rsid w:val="007529BE"/>
    <w:pPr>
      <w:widowControl/>
      <w:autoSpaceDE/>
      <w:autoSpaceDN/>
      <w:adjustRightInd/>
      <w:spacing w:before="100" w:after="119"/>
    </w:pPr>
    <w:rPr>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95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Or.IIL27LL5.201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1968</Words>
  <Characters>11810</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Rybak</dc:creator>
  <cp:keywords/>
  <dc:description/>
  <cp:lastModifiedBy>grzegorz.danilewicz</cp:lastModifiedBy>
  <cp:revision>3</cp:revision>
  <cp:lastPrinted>2022-04-21T07:56:00Z</cp:lastPrinted>
  <dcterms:created xsi:type="dcterms:W3CDTF">2023-06-30T09:06:00Z</dcterms:created>
  <dcterms:modified xsi:type="dcterms:W3CDTF">2023-06-30T09:12:00Z</dcterms:modified>
</cp:coreProperties>
</file>