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1"/>
        <w:gridCol w:w="6941"/>
      </w:tblGrid>
      <w:tr w:rsidR="0031001C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1001C" w:rsidRDefault="00310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postępowania: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01C" w:rsidRDefault="0031001C">
            <w:pPr>
              <w:spacing w:before="120"/>
              <w:jc w:val="both"/>
            </w:pPr>
            <w:bookmarkStart w:id="0" w:name="_Hlk175138034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Dostawa i wykonanie systemu automatyzacji miejsc parkingowych w kampusie Kolegium Cieszkowskich - drugi etap inwestycji ,,Przebudowa dróg Kampus Cieszkowskich”</w:t>
            </w:r>
            <w:bookmarkEnd w:id="0"/>
          </w:p>
        </w:tc>
      </w:tr>
    </w:tbl>
    <w:p w:rsidR="0031001C" w:rsidRDefault="0031001C">
      <w:pPr>
        <w:spacing w:before="40" w:after="40"/>
        <w:jc w:val="right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5"/>
        <w:gridCol w:w="5807"/>
      </w:tblGrid>
      <w:tr w:rsidR="0031001C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1001C" w:rsidRDefault="0031001C">
            <w:pPr>
              <w:spacing w:before="12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i adres siedziby Wykonawcy: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01C" w:rsidRDefault="0031001C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31001C" w:rsidRDefault="0031001C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p w:rsidR="0031001C" w:rsidRDefault="0031001C">
      <w:pPr>
        <w:spacing w:before="40" w:after="40"/>
        <w:rPr>
          <w:rFonts w:ascii="Calibri" w:hAnsi="Calibri" w:cs="Calibri"/>
          <w:b/>
          <w:sz w:val="22"/>
          <w:szCs w:val="22"/>
        </w:rPr>
      </w:pPr>
    </w:p>
    <w:p w:rsidR="0031001C" w:rsidRDefault="0031001C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OFEROWANE PARAMETRY TECHNICZNE</w:t>
      </w:r>
    </w:p>
    <w:p w:rsidR="0031001C" w:rsidRDefault="0031001C">
      <w:pPr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31001C" w:rsidRDefault="0031001C">
      <w:pPr>
        <w:spacing w:line="288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poniższych tabelach Zamawiający określił wymagania techniczne, które przedmiot zamówienia musi spełniać.</w:t>
      </w:r>
    </w:p>
    <w:p w:rsidR="0031001C" w:rsidRDefault="0031001C">
      <w:pPr>
        <w:spacing w:line="288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:rsidR="0031001C" w:rsidRDefault="0031001C">
      <w:pPr>
        <w:spacing w:line="288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 przypadku kiedy przedmiot zamówienia spełnia wymaganie Wykonawca wpisuje odpowiedź TAK. Wszędzie tam gdzie jest wymóg podania/opisania dokładnej wartości oferowanego parametru Wykonawca jest zobowiązany podać/opisać. W przypadku, gdy Wykonawca nie poda dokładnej </w:t>
      </w:r>
      <w:bookmarkStart w:id="1" w:name="_GoBack"/>
      <w:bookmarkEnd w:id="1"/>
      <w:r>
        <w:rPr>
          <w:rFonts w:ascii="Calibri" w:eastAsia="Times New Roman" w:hAnsi="Calibri" w:cs="Calibri"/>
          <w:sz w:val="22"/>
          <w:szCs w:val="22"/>
        </w:rPr>
        <w:t>wartości oferowanego parametru, a jedynie zamieści odpowiedź „TAK” Zamawiający uzna, że oferowany parametr ma wartość odpowiadającą minimalnej wartości określonej przez Zamawiającego.</w:t>
      </w:r>
      <w:r>
        <w:rPr>
          <w:rFonts w:ascii="Calibri" w:eastAsia="Times New Roman" w:hAnsi="Calibri" w:cs="Calibri"/>
          <w:bCs/>
          <w:spacing w:val="-6"/>
          <w:sz w:val="22"/>
          <w:szCs w:val="22"/>
        </w:rPr>
        <w:t xml:space="preserve"> </w:t>
      </w:r>
    </w:p>
    <w:p w:rsidR="0031001C" w:rsidRDefault="0031001C">
      <w:pPr>
        <w:tabs>
          <w:tab w:val="left" w:pos="0"/>
        </w:tabs>
        <w:spacing w:line="288" w:lineRule="auto"/>
        <w:rPr>
          <w:rFonts w:ascii="Calibri" w:eastAsia="Times New Roman" w:hAnsi="Calibri" w:cs="Calibri"/>
          <w:sz w:val="22"/>
          <w:szCs w:val="22"/>
        </w:rPr>
      </w:pPr>
    </w:p>
    <w:p w:rsidR="0031001C" w:rsidRDefault="0031001C">
      <w:pPr>
        <w:spacing w:line="288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 przypadku kiedy przedmiot zamówienia nie spełnia wymagania Wykonawca wpisuje odpowiedź NIE. W przypadku udzielenia odpowiedzi negatywnej, Zamawiający interpretuje fakt jako niezgodność z warunkami zamówienia, co skutkuje odrzuceniem oferty </w:t>
      </w:r>
      <w:r>
        <w:rPr>
          <w:rFonts w:ascii="Calibri" w:hAnsi="Calibri" w:cs="Calibri"/>
          <w:sz w:val="22"/>
          <w:szCs w:val="22"/>
        </w:rPr>
        <w:t xml:space="preserve">na podstawie art. 226 ust. 1 pkt 5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31001C" w:rsidRDefault="0031001C">
      <w:pPr>
        <w:spacing w:line="288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</w:p>
    <w:p w:rsidR="0031001C" w:rsidRDefault="0031001C">
      <w:pPr>
        <w:spacing w:line="288" w:lineRule="auto"/>
        <w:ind w:left="-142"/>
        <w:jc w:val="both"/>
        <w:rPr>
          <w:rFonts w:ascii="Calibri" w:eastAsia="Times New Roman" w:hAnsi="Calibri" w:cs="Calibri"/>
          <w:iCs/>
          <w:sz w:val="22"/>
          <w:szCs w:val="22"/>
        </w:rPr>
      </w:pPr>
    </w:p>
    <w:p w:rsidR="0031001C" w:rsidRDefault="0031001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Wykonawca na potwierdzenie zaoferowanych parametrów technicznych zobowiązany jest do złożenia razem z ofertą </w:t>
      </w:r>
      <w:r>
        <w:rPr>
          <w:rFonts w:ascii="Calibri" w:hAnsi="Calibri" w:cs="Calibri"/>
          <w:b/>
          <w:color w:val="000000"/>
          <w:sz w:val="22"/>
          <w:szCs w:val="22"/>
        </w:rPr>
        <w:t>przedmiotowych środków dowodowych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tj. dokumentów wystawionych przez producenta oferowanego przedmiotu zamówienia  np. karta katalogowa producenta lub opis techniczny producenta oferowanego przedmiotu zamówienia, w tym wydruk ze strony internetowej producenta, zawierające niezbędne informacje umożliwiające ocenę zgodności 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zaoferowanych parametrów technicznych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z opisem przedmiotu zamówienia.</w:t>
      </w:r>
    </w:p>
    <w:p w:rsidR="0031001C" w:rsidRDefault="0031001C">
      <w:pPr>
        <w:pStyle w:val="Default"/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bookmarkStart w:id="2" w:name="_Hlk175731537"/>
      <w:r>
        <w:rPr>
          <w:rFonts w:ascii="Calibri" w:hAnsi="Calibri" w:cs="Calibri"/>
          <w:sz w:val="22"/>
          <w:szCs w:val="22"/>
        </w:rPr>
        <w:t>Jeżeli wykonawca nie złoży przedmiotowych środków dowodowych lub złożone przedmiotowe środki dowodowe będą niekompletne, Zamawiający wezwie do ich złożenia lub uzupełnienia.</w:t>
      </w:r>
    </w:p>
    <w:bookmarkEnd w:id="2"/>
    <w:p w:rsidR="0031001C" w:rsidRDefault="0031001C">
      <w:pPr>
        <w:spacing w:before="40" w:after="40"/>
        <w:rPr>
          <w:rFonts w:ascii="Calibri" w:hAnsi="Calibri" w:cs="Calibri"/>
          <w:b/>
          <w:sz w:val="20"/>
          <w:szCs w:val="20"/>
        </w:rPr>
      </w:pPr>
    </w:p>
    <w:p w:rsidR="0031001C" w:rsidRDefault="0031001C">
      <w:pPr>
        <w:spacing w:before="40" w:after="40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Automatyczna kasa płatnicza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31001C">
        <w:trPr>
          <w:trHeight w:val="30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Nazwa (podać): </w:t>
            </w: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Model (podać):</w:t>
            </w: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Producent (podać):</w:t>
            </w: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 produkcji (podać):</w:t>
            </w: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Rok produkcji (podać):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Fabrycznie nowy (TAK/NIE):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31001C" w:rsidRDefault="0031001C">
      <w:pPr>
        <w:spacing w:before="40" w:after="40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371"/>
        <w:gridCol w:w="4513"/>
        <w:gridCol w:w="1658"/>
      </w:tblGrid>
      <w:tr w:rsidR="0031001C">
        <w:trPr>
          <w:trHeight w:val="300"/>
        </w:trPr>
        <w:tc>
          <w:tcPr>
            <w:tcW w:w="290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171" w:type="dxa"/>
            <w:gridSpan w:val="2"/>
            <w:shd w:val="clear" w:color="auto" w:fill="auto"/>
          </w:tcPr>
          <w:p w:rsidR="0031001C" w:rsidRDefault="0031001C"/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Parametry techniczne i funkcjonalne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Wymagania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Kasa wyposażona w drukarkę pokwitowań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Drukarka pokwitowań wyposażona w moduł tnący i wysuwający wydruk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Metoda drukowania drukarki pokwitowań: termiczny druk liniowy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Szerokość papieru drukarki pokwitowań w zakresie od 58mm do 60mm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Maksymalna szerokość druku drukarki pokwitowań od 54mm do 56mm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Grubość papieru drukarki pokwitowań: od 80g/m2 do 90g/m2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Rozdzielczość wydruku drukarki pokwitowań: co najmniej 8 punktów/mm (203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dpi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Maksymalna szybkość drukowania drukarki pokwitowań: nie mniejsza niż 150 mm/sek.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Czujniki papieru drukarki pokwitowań – co najmniej: optyczny czujnik bliskiego końca papieru, optyczny czujnik końca papieru.  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Nóż drukarki pokwitowań: pełne cięcie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Środowisko i warunki działania drukarki pokwitowań: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Temperatura zakres nie mniejszy niż od -20</w:t>
            </w:r>
            <w:r>
              <w:rPr>
                <w:rFonts w:ascii="Symbol" w:eastAsia="Times New Roman" w:hAnsi="Symbol" w:cs="Calibri"/>
                <w:sz w:val="20"/>
                <w:szCs w:val="20"/>
              </w:rPr>
              <w:t>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C do +60</w:t>
            </w:r>
            <w:r>
              <w:rPr>
                <w:rFonts w:ascii="Symbol" w:eastAsia="Times New Roman" w:hAnsi="Symbol" w:cs="Calibri"/>
                <w:sz w:val="20"/>
                <w:szCs w:val="20"/>
              </w:rPr>
              <w:t>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Żywotność głowicy drukarki pokwitowań: odporność na ścieranie: minimum 150km papieru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Żywotność noża drukarki pokwitowań minimum 1,5 miliona cięć lub więcej (dla papieru o grubości min 75um, lub większej)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3" w:name="_Hlk176424598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Szerokość akceptowanych banknotów w akceptorze i sorterze banknotów: minimalny zakres od </w:t>
            </w:r>
            <w:r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62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 83mm</w:t>
            </w:r>
            <w:bookmarkEnd w:id="3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Długość akceptowanych banknotów w akceptorze i sorterze banknotów: minimalny zakres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 120 do 166mm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Moduł pobierania opłat i wydawania reszty w banknotach - obsługa banknotów o nominałach minimum 10, 20, 50, 100, 200 zł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Pojemność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recyklera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banknotów: minimum 60 banknotów różnych nominałów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Pojemność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cashboxa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akceptora banknotów: minimum 600 banknotów, zależnie od ich stanu 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Rozpoznawanie banknotów akceptora banknotów: skanowanie czterokierunkowe, technologia SPF, skuteczność rozpoznawania nie mniejsza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niż 98%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Pojemnik na banknoty z zamkiem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Kasa automatyczna wyposażona w tzw. smart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hoppery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umożliwiające zarówno wydawanie, jak i przyjmowanie gotówki, dla zaoferowanej liczby nominałów monet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4" w:name="_Hlk176356719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Moduł pobierania opłat i wydawania reszty w monetach - obsługa monet o nominałach minimum </w:t>
            </w:r>
            <w:r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20gr,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50gr, 1 zł, 2 zł, 5 zł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(wartości przyjmowanych monet mają być konfigurowalne z opcją zmiany zależnie od potrzeb zarządcy parkingu)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bookmarkEnd w:id="4"/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Grubość akceptowanych monet w sorterze monet: minimalny zakres od 1,2mm do 3,3mm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Wymagane zaimplementowany system rozpoznawania monet sortera monet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Obudowa wykonana co najmniej ze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stali poddana procesowi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cynkowania ogniowego (PN-EN ISO 1461:2013-02), malowanej proszkowo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31001C" w:rsidRDefault="0031001C">
            <w:pPr>
              <w:spacing w:before="40" w:after="4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Cash-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box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kasy płatniczej przeznaczony na bilon wykonany ze stali nierdzewnej.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Kasa płatnicza wyposażona w system termo-wentylacji i ogrzewania pozwalający na pracę w temperaturach w minimalnym zakresie od -30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C; do +50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C.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Wielojęzyczny interfejs użytkownika kasy płatniczej. Dostępne języki minimum: polski, niemiecki, angielski,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hiszpański, białoruski, ukraiński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Kasa płatnicza wyposażona w funkcję termicznego wydruku raportów i potwierdzeń transakcji.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Kasa płatnicza wyposażona w funkcję </w:t>
            </w:r>
            <w:r>
              <w:rPr>
                <w:rFonts w:ascii="Calibri" w:hAnsi="Calibri" w:cs="Calibri"/>
                <w:sz w:val="20"/>
                <w:szCs w:val="20"/>
              </w:rPr>
              <w:t>opłaty specjalnej za „Zagubiony bilet” wraz z jego wydrukiem.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Kasa płatnicza wyposażona w terminal płatniczy poboru opłat wraz z czytnikami kart płatniczych </w:t>
            </w:r>
            <w:r>
              <w:rPr>
                <w:rFonts w:ascii="Calibri" w:hAnsi="Calibri" w:cs="Calibri"/>
                <w:sz w:val="20"/>
                <w:szCs w:val="20"/>
              </w:rPr>
              <w:t>(opłata kartami płatniczymi i kredytowymi w wersji stykowej i bezstykowej, BLIK i NFC)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Kasa płatnicza wyposażona w funkcję/</w:t>
            </w:r>
            <w:r>
              <w:rPr>
                <w:rFonts w:ascii="Calibri" w:hAnsi="Calibri" w:cs="Calibri"/>
                <w:sz w:val="20"/>
                <w:szCs w:val="20"/>
              </w:rPr>
              <w:t>moduł wnoszenia opłat na podstawie tablicy rejestracyjnej (przy systemie LPR). Ze względu na szybkość działania wymagane rozwiązanie bez prezentacji zdjęcia pojazdu.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Kasa płatnicza wyposażona w terminal płatniczy do realizacji transakcji bezgotówkowych, z wykorzystaniem platformy i usług Centrum Rozliczeń Elektronicznych minimum trzech różnych agentów rozliczeniowych do wyboru przez Zamawiającego</w:t>
            </w:r>
          </w:p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(w przypadku tego parametru Wykonawca nie składa przedmiotowego środka dowodowego na potwierdzenie spełnienia wymagania Zamawiającego, weryfikacja spełnienia tego parametru nastąpi na etapie odbioru przedmiotu zamówienia)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Kasa płatnicza wyposażona w kolorowy monitor o przekątnej ekranu co najmniej 12 cali o rozdzielczości 1920x1080, wykonany w technologii TFT LCD, z panelem dotykowym do obsługi,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dodatkowo kasa wyposażona w funkcyjne przyciski fizyczne do jej obsługi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Kasa płatnicza wyposażona w przemysłowy komputer (typu Single Board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Computer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) min 64bit, z systemem operacyjnym zapewniającym bezawaryjną obsługę kasy, z pasywnym chłodzeniem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2"/>
              </w:numPr>
              <w:spacing w:before="40" w:after="40" w:line="100" w:lineRule="atLeast"/>
              <w:ind w:left="357" w:hanging="357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Kasa płatnicza wyposażona w drzwi antywłamaniowe, z wielopunktowym ryglem i zamkiem patentowym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</w:tbl>
    <w:p w:rsidR="0031001C" w:rsidRDefault="0031001C">
      <w:pPr>
        <w:spacing w:before="40" w:after="40"/>
        <w:ind w:right="567"/>
        <w:rPr>
          <w:rFonts w:ascii="Calibri" w:hAnsi="Calibri" w:cs="Calibri"/>
          <w:sz w:val="20"/>
          <w:szCs w:val="20"/>
        </w:rPr>
      </w:pPr>
    </w:p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bookmarkStart w:id="5" w:name="_Hlk175290354"/>
    </w:p>
    <w:p w:rsidR="0031001C" w:rsidRDefault="0031001C">
      <w:pPr>
        <w:spacing w:before="40" w:after="4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Szlaban elektromechaniczny z ramieniem prostym, z dwukanałowym detektorem pętli indukcyjnej</w:t>
      </w:r>
    </w:p>
    <w:bookmarkEnd w:id="5"/>
    <w:p w:rsidR="0031001C" w:rsidRDefault="0031001C">
      <w:pPr>
        <w:spacing w:before="40" w:after="4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267"/>
        <w:gridCol w:w="1612"/>
        <w:gridCol w:w="1652"/>
      </w:tblGrid>
      <w:tr w:rsidR="0031001C">
        <w:trPr>
          <w:trHeight w:val="300"/>
        </w:trPr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Nazwa (podać): 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Model (podać):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Producent (podać):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 produkcji (podać):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Rok produkcji (podać):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Fabrycznie nowy (TAK/NIE):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1001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8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31001C" w:rsidRDefault="0031001C"/>
        </w:tc>
      </w:tr>
      <w:tr w:rsidR="0031001C">
        <w:trPr>
          <w:trHeight w:val="30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Parametry techniczne i funkcjonalne</w:t>
            </w:r>
          </w:p>
        </w:tc>
        <w:tc>
          <w:tcPr>
            <w:tcW w:w="1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Wymagania</w:t>
            </w:r>
          </w:p>
        </w:tc>
      </w:tr>
      <w:tr w:rsidR="0031001C">
        <w:trPr>
          <w:trHeight w:val="67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3"/>
              </w:numPr>
              <w:spacing w:before="40" w:after="40" w:line="10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Szlaban o napędzie elektromechanicznym (silnik trójfazowy sterowany falownikiem częstotliwości, przekładnia w kąpieli olejowej)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rPr>
          <w:trHeight w:val="3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3"/>
              </w:numPr>
              <w:spacing w:before="40" w:after="40" w:line="10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Zasilanie: 230V ±5V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Moc: nie mniejsza niż 370W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rPr>
          <w:trHeight w:val="55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3"/>
              </w:numPr>
              <w:spacing w:before="40" w:after="40" w:line="10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Obudowa wykonana co najmniej ze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stali poddana procesowi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cynkowania ogniowego (PN-EN ISO 1461:2013-02 lub równoważna), malowanej proszkowo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rPr>
          <w:trHeight w:val="55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3"/>
              </w:numPr>
              <w:spacing w:before="40" w:after="40" w:line="10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Szlaban wyposażony w systemy rozpoznawanie przeszkód,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enkoder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optyczny absolutny instalowany na motoreduktorze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rPr>
          <w:trHeight w:val="23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3"/>
              </w:numPr>
              <w:spacing w:before="40" w:after="40" w:line="10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Szlaban wyposażony w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enkoder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optyczny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rPr>
          <w:trHeight w:val="55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3"/>
              </w:numPr>
              <w:spacing w:before="40" w:after="40" w:line="10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Czas otwarcia szlabanu: w przedziale do 3s wyznaczony dla ramienia szlabanu o długości 3 m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rPr>
          <w:trHeight w:val="55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3"/>
              </w:numPr>
              <w:spacing w:before="40" w:after="40" w:line="10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Czas otwarcia szlabanu: w przedziale do 3s wyznaczony dla ramienia szlabanu o długości 4m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rPr>
          <w:trHeight w:val="55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3"/>
              </w:numPr>
              <w:spacing w:before="40" w:after="40" w:line="10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Liczba cykli pracy szlabanu na dobę: minimum 6000 wyznaczona dla  szlabanu z ramieniem długości 4m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rPr>
          <w:trHeight w:val="55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3"/>
              </w:numPr>
              <w:spacing w:before="40" w:after="40" w:line="10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MCBF Średnia Ilość Cykli Między Awariami (MCBF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Mean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Cycles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Betveen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Faliure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): minimum 10 milionów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rPr>
          <w:trHeight w:val="55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3"/>
              </w:numPr>
              <w:spacing w:before="40" w:after="40" w:line="10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Ramię szlabanu ze zmiennym podświetleniem LED zielone - jazda/ czerwone - stop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rPr>
          <w:trHeight w:val="23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3"/>
              </w:numPr>
              <w:spacing w:before="40" w:after="40" w:line="10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Zainstalowana grzałka w obudowie szlabanu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rPr>
          <w:trHeight w:val="28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3"/>
              </w:numPr>
              <w:spacing w:before="40" w:after="40" w:line="10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Środowisko pracy szlabanu: temperatura robocza zakres nie mniejszy niż od -30</w:t>
            </w:r>
            <w:r>
              <w:rPr>
                <w:rFonts w:ascii="Symbol" w:eastAsia="Times New Roman" w:hAnsi="Symbol" w:cs="Calibri"/>
                <w:sz w:val="20"/>
                <w:szCs w:val="20"/>
              </w:rPr>
              <w:t>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C do +50</w:t>
            </w:r>
            <w:r>
              <w:rPr>
                <w:rFonts w:ascii="Symbol" w:eastAsia="Times New Roman" w:hAnsi="Symbol" w:cs="Calibri"/>
                <w:sz w:val="20"/>
                <w:szCs w:val="20"/>
              </w:rPr>
              <w:t>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C; wilgotność zakres nie mniejszy niż od 0%RH do 95%RH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rPr>
          <w:trHeight w:val="28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3"/>
              </w:numPr>
              <w:spacing w:before="40" w:after="40" w:line="10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Szlaban – wyposażony w multimedialny, kolorowy wyświetlacz LCD umożliwiający wyświetlanie numery tablicy rejestracyjnej oraz dowolnej grafiki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TAK</w:t>
            </w:r>
          </w:p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Wiata i słupki pod kamery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5176"/>
        <w:gridCol w:w="123"/>
        <w:gridCol w:w="1640"/>
        <w:gridCol w:w="1587"/>
      </w:tblGrid>
      <w:tr w:rsidR="0031001C">
        <w:trPr>
          <w:trHeight w:val="300"/>
        </w:trPr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Nazwa (podać): </w:t>
            </w:r>
          </w:p>
        </w:tc>
        <w:tc>
          <w:tcPr>
            <w:tcW w:w="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31001C" w:rsidRDefault="0031001C"/>
        </w:tc>
      </w:tr>
      <w:tr w:rsidR="0031001C">
        <w:trPr>
          <w:trHeight w:val="300"/>
        </w:trPr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Model (podać):</w:t>
            </w:r>
          </w:p>
        </w:tc>
        <w:tc>
          <w:tcPr>
            <w:tcW w:w="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31001C" w:rsidRDefault="0031001C"/>
        </w:tc>
      </w:tr>
      <w:tr w:rsidR="0031001C">
        <w:trPr>
          <w:trHeight w:val="300"/>
        </w:trPr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Producent (podać):</w:t>
            </w:r>
          </w:p>
        </w:tc>
        <w:tc>
          <w:tcPr>
            <w:tcW w:w="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31001C" w:rsidRDefault="0031001C"/>
        </w:tc>
      </w:tr>
      <w:tr w:rsidR="0031001C">
        <w:trPr>
          <w:trHeight w:val="300"/>
        </w:trPr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 produkcji (podać):</w:t>
            </w:r>
          </w:p>
        </w:tc>
        <w:tc>
          <w:tcPr>
            <w:tcW w:w="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31001C" w:rsidRDefault="0031001C"/>
        </w:tc>
      </w:tr>
      <w:tr w:rsidR="0031001C">
        <w:trPr>
          <w:trHeight w:val="300"/>
        </w:trPr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Rok produkcji (podać):</w:t>
            </w:r>
          </w:p>
        </w:tc>
        <w:tc>
          <w:tcPr>
            <w:tcW w:w="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31001C" w:rsidRDefault="0031001C"/>
        </w:tc>
      </w:tr>
      <w:tr w:rsidR="0031001C">
        <w:trPr>
          <w:trHeight w:val="300"/>
        </w:trPr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Fabrycznie nowy (TAK/NIE):</w:t>
            </w:r>
          </w:p>
        </w:tc>
        <w:tc>
          <w:tcPr>
            <w:tcW w:w="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31001C" w:rsidRDefault="0031001C"/>
        </w:tc>
      </w:tr>
      <w:tr w:rsidR="0031001C">
        <w:trPr>
          <w:trHeight w:val="300"/>
        </w:trPr>
        <w:tc>
          <w:tcPr>
            <w:tcW w:w="58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31001C" w:rsidRDefault="0031001C"/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Parametry techniczne i funkcjonalne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Wymagania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7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NSimSun" w:hAnsi="Calibri" w:cs="Calibri"/>
                <w:bCs/>
                <w:kern w:val="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Konstrukcja nośna wiaty i słupki wykonane co najmniej ze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kern w:val="1"/>
                <w:sz w:val="20"/>
                <w:szCs w:val="20"/>
              </w:rPr>
              <w:t xml:space="preserve">stali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poddanej procesowi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cynkowania ogniowego (PN-EN ISO 1461:20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3-02), malowanej proszkowo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  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</w:tr>
      <w:tr w:rsidR="0031001C">
        <w:tblPrEx>
          <w:tblCellMar>
            <w:left w:w="70" w:type="dxa"/>
            <w:right w:w="70" w:type="dxa"/>
          </w:tblCellMar>
        </w:tblPrEx>
        <w:trPr>
          <w:trHeight w:val="7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hAnsi="Calibri" w:cs="Calibri"/>
                <w:color w:val="FF0000"/>
                <w:sz w:val="20"/>
                <w:szCs w:val="20"/>
              </w:rPr>
            </w:pPr>
            <w:bookmarkStart w:id="6" w:name="_Hlk176417265"/>
            <w:r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Dach, boki oraz tylna ściana wiaty wykonana z dymionego poliwęglanu</w:t>
            </w:r>
          </w:p>
          <w:p w:rsidR="0031001C" w:rsidRDefault="0031001C">
            <w:pPr>
              <w:spacing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Dach, boki oraz tylna ściana wiaty wykonana z dymionego poliwęglanu lub hartowanego szkła refleksyjnego zwanego również szkłem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reflex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lub szkłem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stopsol</w:t>
            </w:r>
            <w:proofErr w:type="spellEnd"/>
          </w:p>
          <w:p w:rsidR="0031001C" w:rsidRPr="00846AF9" w:rsidRDefault="0031001C">
            <w:pPr>
              <w:spacing w:before="40" w:after="40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846AF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(bez konieczności potwierdzania tego parametru, weryfikacja na etapie odbioru)</w:t>
            </w:r>
            <w:bookmarkEnd w:id="6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</w:tbl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System rozpoznawania tablic rejestracyjnych pojazdów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31001C">
        <w:trPr>
          <w:trHeight w:val="30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Nazwa (podać): </w:t>
            </w: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Model (podać):</w:t>
            </w: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Producent (podać):</w:t>
            </w: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 produkcji (podać):</w:t>
            </w: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Rok produkcji (podać):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Fabrycznie nowy (TAK/NIE):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594"/>
        <w:gridCol w:w="1551"/>
        <w:gridCol w:w="1502"/>
      </w:tblGrid>
      <w:tr w:rsidR="0031001C">
        <w:trPr>
          <w:trHeight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Parametry techniczne i funkcjonalne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Odpowiedź Wykonawcy (TAK/NIE, podać/opisać gdy wymagane)</w:t>
            </w:r>
          </w:p>
        </w:tc>
      </w:tr>
      <w:tr w:rsidR="0031001C">
        <w:trPr>
          <w:trHeight w:val="15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Minimalne wymagane parametry kamery, kamera o parametrach nie gorszych niż: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Czujnik obrazu - 1/2.8" CMOS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Maks. rozdzielczość - 1920 × 1080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Min. oświetlenie -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Color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0.07 Lux B/W: 0.01 Lux  BEZ IR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 Lux bez IR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Czas migawki od 1/66 500 do 2s.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Automatycznie zdejmowany filtr odcinający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podczerwiń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7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59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Minimalne wymagane parametry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doświetlacza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Typ światła - IR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Zasięg od 2.8 do 12 mm: 40 m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Długość fali IR - 850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150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59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Minimalne wymagane parametry sieci:</w:t>
            </w:r>
          </w:p>
          <w:p w:rsidR="0031001C" w:rsidRDefault="0031001C">
            <w:pPr>
              <w:spacing w:before="40" w:after="4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Filtrowanie adresów IP, szyfrowanie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HTTPSa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kontrola dostępu do sieci w standardzie IEEE 802.1X (EAP-TLS)a, dziennik dostępów użytkowników, centralne zarządzanie certyfikatami,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Axis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Edge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Vault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ID urządzenia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Axis</w:t>
            </w:r>
            <w:proofErr w:type="spellEnd"/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IPv4, IPv6 USGv6, ICMPv4/ICMPv6, HTTP,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HTTPSa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HTTP/2,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TLSa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Open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Network Video Interface, RTP/RTSP OVER HTTPS, Control Timeout Settings, Security Audit Log, TLS 1.2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4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Minimalne wymagane parametry funkcji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Deep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Learning: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Klasy obiektów: ludzie, pojazdy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Scenariusze: przekroczenie linii, obiekt w strefie, czas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przebywania na obszarze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Maksymalnie 10 scenariuszy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Metadane wizualizowane z trajektoriami, obwiedniami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kodowanymi kolorami i tabelami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Wielokątne strefy detekcyjne/wykluczania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Konfiguracja perspektywy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Alarm wyzwolony ruchem ONVIF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Dane obiektu: Klasy: ludzie, twarze, pojazdy (rodzaje: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samochody, autobusy, ciężarówki, jednoślady), tablice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rejestracyjne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Ufność, położenie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Dane o zdarzeniu: Odwołanie do producenta, scenariusze,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warunki wyzwalania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Oprogramowanie: Podpisane oprogramowanie sprzętowe,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ochrona przed atakami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brute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force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uwierzytelnianie szyfrowane i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OAuth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2.0 RFC6749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OpenID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Authorization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Code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Flow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do scentralizowanego zarządzania kontami ADFS, ochrona hasłem, szyfrowanie kart SD AES-XTS-Plain64 256-bitowe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Sprzęt: platforma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cyberbezpieczeństwa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Axis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Edge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Vault</w:t>
            </w:r>
            <w:proofErr w:type="spellEnd"/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Zabezpieczony element (CC EAL 6+), bezpieczny magazyn kluczy, bezpieczne uruchamianie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6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Środowisko pracy kamery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Warunki uruchomienia i eksploatacji od -40°C do +60°C. Wilgotność 10% - 100%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Ochrona - IP66/IP67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7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Szczelność nie gorsza niż IP66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7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Wykonawca przedstawi licencję na oprogramowanie systemowe do każdej z kamer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(licencja minimum 10 użytkowników końcowych jednoczesnego dostępu) -  </w:t>
            </w:r>
            <w:r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wszystkie licencje bezterminowe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TAK, PODAĆ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1001C" w:rsidRDefault="0031001C">
      <w:pPr>
        <w:spacing w:before="40" w:after="40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>Serwer RACK z kompletną licencją na oprogramowanie: serwerowe, parkingowe, kasowe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304"/>
        <w:gridCol w:w="1138"/>
        <w:gridCol w:w="2085"/>
      </w:tblGrid>
      <w:tr w:rsidR="0031001C">
        <w:trPr>
          <w:trHeight w:val="300"/>
        </w:trPr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Nazwa (podać): 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Model (podać):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Producent (podać):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 produkcji (podać):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Rok produkcji (podać):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1001C">
        <w:trPr>
          <w:trHeight w:val="300"/>
        </w:trPr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Fabrycznie nowy (TAK/NIE):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1001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8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shd w:val="clear" w:color="auto" w:fill="auto"/>
          </w:tcPr>
          <w:p w:rsidR="0031001C" w:rsidRDefault="0031001C"/>
        </w:tc>
      </w:tr>
      <w:tr w:rsidR="0031001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Parametry techniczne i funkcjonalne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Wymagania</w:t>
            </w:r>
          </w:p>
        </w:tc>
      </w:tr>
      <w:tr w:rsidR="0031001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</w:pPr>
            <w:bookmarkStart w:id="7" w:name="_Hlk161145821"/>
            <w:r>
              <w:rPr>
                <w:rFonts w:ascii="Calibri" w:eastAsia="Times New Roman" w:hAnsi="Calibri" w:cs="Calibri"/>
                <w:bCs/>
                <w:strike/>
                <w:color w:val="FF0000"/>
                <w:sz w:val="20"/>
                <w:szCs w:val="20"/>
              </w:rPr>
              <w:t xml:space="preserve">System dedykowany serwerowy system operacyjny obsługujący min 10 rdzeni np. Windows Server 2022 </w:t>
            </w:r>
            <w:proofErr w:type="spellStart"/>
            <w:r>
              <w:rPr>
                <w:rFonts w:ascii="Calibri" w:eastAsia="Times New Roman" w:hAnsi="Calibri" w:cs="Calibri"/>
                <w:bCs/>
                <w:strike/>
                <w:color w:val="FF0000"/>
                <w:sz w:val="20"/>
                <w:szCs w:val="20"/>
              </w:rPr>
              <w:t>Essential</w:t>
            </w:r>
            <w:proofErr w:type="spellEnd"/>
            <w:r>
              <w:rPr>
                <w:rFonts w:ascii="Calibri" w:eastAsia="Times New Roman" w:hAnsi="Calibri" w:cs="Calibri"/>
                <w:bCs/>
                <w:strike/>
                <w:color w:val="FF0000"/>
                <w:sz w:val="20"/>
                <w:szCs w:val="20"/>
              </w:rPr>
              <w:t xml:space="preserve"> 10 rdzeniowy lub inny, umożliwiający poprawne działanie systemu parkingowego zaproponowanego przez wykonawcę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 xml:space="preserve">Serwer </w:t>
            </w:r>
            <w:bookmarkStart w:id="8" w:name="_Hlk176424305"/>
            <w:r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 xml:space="preserve">DELL PE T150 </w:t>
            </w:r>
            <w:bookmarkEnd w:id="8"/>
            <w:r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 xml:space="preserve">| 4x3.5 | Xeon E-2314 | 16GB | 1x480GB | </w:t>
            </w:r>
            <w:proofErr w:type="spellStart"/>
            <w:r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Broadcom</w:t>
            </w:r>
            <w:proofErr w:type="spellEnd"/>
            <w:r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 xml:space="preserve"> 5720 Dual Port | H355 | iDRAC9 Basic | 3 </w:t>
            </w:r>
            <w:proofErr w:type="spellStart"/>
            <w:r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Year</w:t>
            </w:r>
            <w:proofErr w:type="spellEnd"/>
            <w:r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 xml:space="preserve"> Basic NBD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  <w:lang w:val="en-US"/>
              </w:rPr>
              <w:lastRenderedPageBreak/>
              <w:t>+ DELL ROK Microsoft Windows Server Essential Edition 2022 ,10 core</w:t>
            </w:r>
          </w:p>
          <w:p w:rsidR="0031001C" w:rsidRDefault="0031001C">
            <w:pPr>
              <w:spacing w:before="40" w:after="4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  <w:lang w:val="en-US"/>
              </w:rPr>
              <w:t>+ 1TB 7.2K RPM SATA 6Gbps 512n 3.5in Cabled Hard Drive CK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/>
              </w:rPr>
              <w:t> </w:t>
            </w:r>
            <w:bookmarkEnd w:id="7"/>
          </w:p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Serwer systemu parkingowego z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systemem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operacyjnym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 xml:space="preserve"> Microsoft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Windows Server 2019 Essentials 64-bit</w:t>
            </w:r>
            <w:r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</w:rPr>
              <w:t xml:space="preserve"> umożliwiający poprawne działanie systemu parkingowego zaproponowanego przez wykonawcę</w:t>
            </w:r>
          </w:p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procesor Intel® Xeon® min. 4 rdzenie, min. 3.4 GHz na rdzeń,</w:t>
            </w:r>
          </w:p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Min. 32 GB pamięci RAM,</w:t>
            </w:r>
          </w:p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Min. 1 TB HDD,</w:t>
            </w:r>
          </w:p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2 karty sieciowe 1Gb/s,</w:t>
            </w:r>
          </w:p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interfejs zarządzania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iLO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Management (standard),</w:t>
            </w:r>
          </w:p>
          <w:p w:rsidR="0031001C" w:rsidRDefault="0031001C">
            <w:pPr>
              <w:spacing w:before="40" w:after="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macierz niezależnych dysków RAID 10,</w:t>
            </w:r>
          </w:p>
          <w:p w:rsidR="0031001C" w:rsidRDefault="0031001C">
            <w:pPr>
              <w:spacing w:before="40" w:after="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obudowa typu RACK, interfejs USB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TAK, PODAĆ</w:t>
            </w:r>
          </w:p>
        </w:tc>
      </w:tr>
      <w:tr w:rsidR="0031001C">
        <w:trPr>
          <w:trHeight w:val="11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Funkcjonalność modułu administracyjnego: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  <w:p w:rsidR="0031001C" w:rsidRDefault="0031001C">
            <w:pPr>
              <w:numPr>
                <w:ilvl w:val="0"/>
                <w:numId w:val="1"/>
              </w:numPr>
              <w:spacing w:before="40" w:after="40" w:line="247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logowanie użytkownika, </w:t>
            </w:r>
          </w:p>
          <w:p w:rsidR="0031001C" w:rsidRDefault="0031001C">
            <w:pPr>
              <w:numPr>
                <w:ilvl w:val="0"/>
                <w:numId w:val="1"/>
              </w:numPr>
              <w:spacing w:before="40" w:after="40" w:line="247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zarządzanie systemem, </w:t>
            </w:r>
          </w:p>
          <w:p w:rsidR="0031001C" w:rsidRDefault="0031001C">
            <w:pPr>
              <w:numPr>
                <w:ilvl w:val="0"/>
                <w:numId w:val="1"/>
              </w:numPr>
              <w:spacing w:before="40" w:after="40" w:line="247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konfiguracja taryf, </w:t>
            </w:r>
          </w:p>
          <w:p w:rsidR="0031001C" w:rsidRDefault="0031001C">
            <w:pPr>
              <w:numPr>
                <w:ilvl w:val="0"/>
                <w:numId w:val="1"/>
              </w:numPr>
              <w:spacing w:before="40" w:after="40" w:line="247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dodawanie/usuwanie użytkowników, </w:t>
            </w:r>
          </w:p>
          <w:p w:rsidR="0031001C" w:rsidRDefault="0031001C">
            <w:pPr>
              <w:numPr>
                <w:ilvl w:val="0"/>
                <w:numId w:val="1"/>
              </w:numPr>
              <w:spacing w:before="40" w:after="40" w:line="247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podgląd w formie wizualizacji, </w:t>
            </w:r>
          </w:p>
          <w:p w:rsidR="0031001C" w:rsidRDefault="0031001C">
            <w:pPr>
              <w:numPr>
                <w:ilvl w:val="0"/>
                <w:numId w:val="1"/>
              </w:numPr>
              <w:spacing w:before="40" w:after="40" w:line="247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generowanie Raportów,  </w:t>
            </w:r>
          </w:p>
          <w:p w:rsidR="0031001C" w:rsidRDefault="0031001C">
            <w:pPr>
              <w:numPr>
                <w:ilvl w:val="0"/>
                <w:numId w:val="1"/>
              </w:numPr>
              <w:spacing w:before="40" w:after="40" w:line="247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generowanie statystyk, </w:t>
            </w:r>
          </w:p>
          <w:p w:rsidR="0031001C" w:rsidRDefault="0031001C">
            <w:pPr>
              <w:numPr>
                <w:ilvl w:val="0"/>
                <w:numId w:val="1"/>
              </w:numPr>
              <w:spacing w:before="40" w:after="40" w:line="247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konfiguracja systemu, </w:t>
            </w:r>
          </w:p>
          <w:p w:rsidR="0031001C" w:rsidRDefault="0031001C">
            <w:pPr>
              <w:numPr>
                <w:ilvl w:val="0"/>
                <w:numId w:val="1"/>
              </w:numPr>
              <w:spacing w:before="40" w:after="40" w:line="247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obsługa kart abonamentowych, </w:t>
            </w:r>
          </w:p>
          <w:p w:rsidR="0031001C" w:rsidRDefault="0031001C">
            <w:pPr>
              <w:numPr>
                <w:ilvl w:val="0"/>
                <w:numId w:val="1"/>
              </w:numPr>
              <w:spacing w:before="40" w:after="40" w:line="247" w:lineRule="auto"/>
              <w:ind w:left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wydruku biletów w programie zarządzającym.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31001C" w:rsidRDefault="0031001C">
            <w:pPr>
              <w:spacing w:before="40" w:after="40" w:line="247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(bez konieczności potwierdzania tego parametru, weryfikacja na etapie odbioru robót)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Wszystkie raporty powinny mieć możliwość wydruku oraz eksportu do xls lub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csv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lub PDF lub txt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(bez konieczności potwierdzania tego parametru, weryfikacja na etapie odbioru robót)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Raport sprzedaży: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Raport podsumowujący sprzedaż dokonywaną na parkingu, w wybranym okresie czasu. Filtrowanie po punkcie kasowym, na którym dokonywano  sprzedaży, kasjerze, oraz formach płatności. Oznaczając opcje „Szczegóły”, raport generuje listę wszystkich dokonanych płatności, uwzględniając powyższe filtry.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(bez konieczności potwierdzania tego parametru, weryfikacja na etapie odbioru robót)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rPr>
          <w:trHeight w:val="1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Raport rozliczeń: 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Raport podsumowujący dokonywane rozliczenia wpłaty/wypłaty gotówki z kasy. Filtrowanie po okresie czasu, punkcie kasowym, oraz pracowniku dokonującym rozliczenia.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(bez konieczności potwierdzania tego parametru, weryfikacja na etapie odbioru robót)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Raport rabatów: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Podsumowanie przyznawanych rabatów podczas rozliczeń klientów. Filtrowanie po okresie czasu, punkcie kasowym, kasjerze oraz kliencie, któremu przyznano rabat.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(bez konieczności potwierdzania tego parametru, weryfikacja na etapie odbioru robót)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Raport zdarzeń: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Raport zdarzeń  zarejestrowanych przez system. Raport przedstawia zdarzenia, w postaci minimum takich okoliczności jak: wjazdy, wyjazdy, logowania, rozpoczęcie oraz kończenie zmiany, zmiana papieru oraz różne wyniki tych zdarzeń. Filtrowanie po okresie, terminalu, typie identyfikatorów, typie oraz wyniku zdarzenia.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(bez konieczności potwierdzania tego parametru, weryfikacja na etapie odbioru robót)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rPr>
          <w:trHeight w:val="1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Raport statystyki wjazdów: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Suma wjazdów pojazdów na parking w zależności od przedziału czasu, strefy parkingu, oraz typu podsumowania (godzinny, dzienny, tygodniowy, miesięczny).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(bez konieczności potwierdzania tego parametru, weryfikacja na etapie odbioru robót)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rPr>
          <w:trHeight w:val="1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Raport wjazdów: 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Podsumowanie wszystkich wjazdów przefiltrowanych po okresie czasu, typie identyfikatora oraz typie taryfy.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(bez konieczności potwierdzania tego parametru, weryfikacja na etapie odbioru robót)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  <w:tr w:rsidR="0031001C">
        <w:trPr>
          <w:trHeight w:val="9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pStyle w:val="Akapitzlist1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System powinien być wyposażony w funkcję wysyłania powiadomień mailowych na wskazane adresy, w przypadku wystąpienia istotnych wydarzeń, mających wpływ na funkcjonowanie systemu, takich jak: </w:t>
            </w:r>
          </w:p>
          <w:p w:rsidR="0031001C" w:rsidRDefault="0031001C">
            <w:pPr>
              <w:spacing w:before="40" w:after="40"/>
              <w:ind w:left="3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-niewydanie reszty przez urządzenie kasowe </w:t>
            </w:r>
          </w:p>
          <w:p w:rsidR="0031001C" w:rsidRDefault="0031001C">
            <w:pPr>
              <w:spacing w:before="40" w:after="40"/>
              <w:ind w:left="3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-niski poziom / brak biletów parkingowych w urządzeniu wjazdowym (liczba biletów, przy której pojawia się komunikat jest definiowalna w systemie) </w:t>
            </w:r>
          </w:p>
          <w:p w:rsidR="0031001C" w:rsidRDefault="0031001C">
            <w:pPr>
              <w:spacing w:before="40" w:after="40"/>
              <w:ind w:left="3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-brak papieru do wydruku paragonów w kasie automatycznej </w:t>
            </w:r>
          </w:p>
          <w:p w:rsidR="0031001C" w:rsidRDefault="0031001C">
            <w:pPr>
              <w:spacing w:before="40" w:after="40"/>
              <w:ind w:left="3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-brak monet do wydawania reszty </w:t>
            </w:r>
          </w:p>
          <w:p w:rsidR="0031001C" w:rsidRDefault="0031001C">
            <w:pPr>
              <w:spacing w:before="40" w:after="40"/>
              <w:ind w:left="3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-przepełnione pojemniki na banknoty oraz monety </w:t>
            </w:r>
          </w:p>
          <w:p w:rsidR="0031001C" w:rsidRDefault="0031001C">
            <w:pPr>
              <w:spacing w:before="40" w:after="40"/>
              <w:ind w:left="3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-otwarcie drzwi kasy automatycznej </w:t>
            </w:r>
          </w:p>
          <w:p w:rsidR="0031001C" w:rsidRDefault="0031001C">
            <w:pPr>
              <w:spacing w:before="40" w:after="40"/>
              <w:ind w:left="37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-utrata komunikacji z którymkolwiek z urządzeń itp.</w:t>
            </w:r>
          </w:p>
          <w:p w:rsidR="0031001C" w:rsidRDefault="0031001C">
            <w:pPr>
              <w:spacing w:before="40" w:after="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(bez konieczności potwierdzania tego parametru, weryfikacja na etapie odbioru robót)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1C" w:rsidRDefault="0031001C">
            <w:pPr>
              <w:spacing w:before="40" w:after="40"/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</w:t>
            </w:r>
          </w:p>
        </w:tc>
      </w:tr>
    </w:tbl>
    <w:p w:rsidR="0031001C" w:rsidRDefault="0031001C">
      <w:pPr>
        <w:spacing w:before="40" w:after="40"/>
        <w:ind w:right="567"/>
        <w:rPr>
          <w:rFonts w:ascii="Calibri" w:hAnsi="Calibri" w:cs="Calibri"/>
          <w:sz w:val="20"/>
          <w:szCs w:val="20"/>
        </w:rPr>
      </w:pPr>
    </w:p>
    <w:p w:rsidR="0031001C" w:rsidRDefault="0031001C">
      <w:pPr>
        <w:spacing w:line="288" w:lineRule="auto"/>
      </w:pPr>
    </w:p>
    <w:sectPr w:rsidR="003100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01C" w:rsidRDefault="0031001C">
      <w:pPr>
        <w:spacing w:line="240" w:lineRule="auto"/>
      </w:pPr>
      <w:r>
        <w:separator/>
      </w:r>
    </w:p>
  </w:endnote>
  <w:endnote w:type="continuationSeparator" w:id="0">
    <w:p w:rsidR="0031001C" w:rsidRDefault="00310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01C" w:rsidRDefault="0031001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:rsidR="0031001C" w:rsidRDefault="003100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01C" w:rsidRDefault="0031001C">
      <w:pPr>
        <w:spacing w:line="240" w:lineRule="auto"/>
      </w:pPr>
      <w:r>
        <w:separator/>
      </w:r>
    </w:p>
  </w:footnote>
  <w:footnote w:type="continuationSeparator" w:id="0">
    <w:p w:rsidR="0031001C" w:rsidRDefault="003100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01C" w:rsidRDefault="0031001C">
    <w:pPr>
      <w:pStyle w:val="Nagwek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AZ.262.2642.2024</w:t>
    </w:r>
  </w:p>
  <w:p w:rsidR="0031001C" w:rsidRDefault="00F658D4">
    <w:pPr>
      <w:pStyle w:val="Nagwek"/>
      <w:jc w:val="right"/>
    </w:pPr>
    <w:r>
      <w:rPr>
        <w:rFonts w:ascii="Calibri" w:hAnsi="Calibri" w:cs="Calibri"/>
        <w:sz w:val="22"/>
        <w:szCs w:val="22"/>
      </w:rPr>
      <w:tab/>
    </w:r>
    <w:r w:rsidRPr="00F658D4">
      <w:rPr>
        <w:rFonts w:ascii="Calibri" w:hAnsi="Calibri" w:cs="Calibri"/>
        <w:color w:val="FF0000"/>
        <w:sz w:val="22"/>
        <w:szCs w:val="22"/>
      </w:rPr>
      <w:t xml:space="preserve">ZMODYFIKOWANY </w:t>
    </w:r>
    <w:r w:rsidR="0031001C" w:rsidRPr="00F658D4">
      <w:rPr>
        <w:rFonts w:ascii="Calibri" w:hAnsi="Calibri" w:cs="Calibri"/>
        <w:color w:val="FF0000"/>
        <w:sz w:val="22"/>
        <w:szCs w:val="22"/>
      </w:rPr>
      <w:t>Załącznik do Formularza oferty – Oferowane parametry techniczne</w:t>
    </w:r>
  </w:p>
  <w:p w:rsidR="0031001C" w:rsidRDefault="00310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643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284" w:firstLine="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F9"/>
    <w:rsid w:val="0031001C"/>
    <w:rsid w:val="007F578F"/>
    <w:rsid w:val="00846AF9"/>
    <w:rsid w:val="00F6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4513E3"/>
  <w15:chartTrackingRefBased/>
  <w15:docId w15:val="{D1458493-0BD4-4DEC-A391-88DA6772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kocowegoZnak">
    <w:name w:val="Tekst przypisu końcowego Znak"/>
    <w:rPr>
      <w:rFonts w:ascii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rPr>
      <w:b w:val="0"/>
      <w:bCs w:val="0"/>
    </w:rPr>
  </w:style>
  <w:style w:type="character" w:customStyle="1" w:styleId="ListLabel3">
    <w:name w:val="ListLabel 3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160" w:line="256" w:lineRule="auto"/>
      <w:ind w:left="720"/>
    </w:pPr>
    <w:rPr>
      <w:rFonts w:ascii="Calibri" w:hAnsi="Calibri"/>
      <w:sz w:val="22"/>
      <w:szCs w:val="22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2269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cp:lastModifiedBy>Nowak Agnieszka</cp:lastModifiedBy>
  <cp:revision>3</cp:revision>
  <cp:lastPrinted>2024-09-05T06:13:00Z</cp:lastPrinted>
  <dcterms:created xsi:type="dcterms:W3CDTF">2024-09-06T08:49:00Z</dcterms:created>
  <dcterms:modified xsi:type="dcterms:W3CDTF">2024-09-06T08:49:00Z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