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1F1" w:rsidRPr="00EC3495" w:rsidRDefault="008E61F1" w:rsidP="008E61F1">
      <w:pPr>
        <w:pStyle w:val="Nagwek2"/>
        <w:rPr>
          <w:caps/>
        </w:rPr>
      </w:pPr>
      <w:bookmarkStart w:id="0" w:name="_Toc219177121"/>
      <w:bookmarkStart w:id="1" w:name="_Toc428617975"/>
      <w:r w:rsidRPr="00EC3495">
        <w:rPr>
          <w:caps/>
        </w:rPr>
        <w:t>PODSTAWA OPRACOWANIA</w:t>
      </w:r>
      <w:bookmarkEnd w:id="0"/>
      <w:bookmarkEnd w:id="1"/>
    </w:p>
    <w:p w:rsidR="008E61F1" w:rsidRPr="00D25D27" w:rsidRDefault="008E61F1" w:rsidP="008E61F1">
      <w:pPr>
        <w:spacing w:after="80" w:line="360" w:lineRule="auto"/>
        <w:ind w:left="708"/>
        <w:jc w:val="both"/>
        <w:rPr>
          <w:rFonts w:ascii="Verdana" w:hAnsi="Verdana"/>
          <w:sz w:val="20"/>
          <w:szCs w:val="20"/>
        </w:rPr>
      </w:pPr>
      <w:r w:rsidRPr="00D25D27">
        <w:rPr>
          <w:rFonts w:ascii="Verdana" w:hAnsi="Verdana"/>
          <w:sz w:val="20"/>
          <w:szCs w:val="20"/>
        </w:rPr>
        <w:t xml:space="preserve">- Umowa </w:t>
      </w:r>
      <w:r>
        <w:rPr>
          <w:rFonts w:ascii="Verdana" w:hAnsi="Verdana"/>
          <w:sz w:val="20"/>
          <w:szCs w:val="20"/>
        </w:rPr>
        <w:t>za</w:t>
      </w:r>
      <w:r w:rsidRPr="00D25D27">
        <w:rPr>
          <w:rFonts w:ascii="Verdana" w:hAnsi="Verdana"/>
          <w:sz w:val="20"/>
          <w:szCs w:val="20"/>
        </w:rPr>
        <w:t xml:space="preserve">warta pomiędzy </w:t>
      </w:r>
      <w:r>
        <w:rPr>
          <w:rFonts w:ascii="Verdana" w:hAnsi="Verdana"/>
          <w:sz w:val="20"/>
          <w:szCs w:val="20"/>
        </w:rPr>
        <w:t>Gmina Barczewo Plac Ratuszowy 1, 11-010 Barczewo</w:t>
      </w:r>
      <w:r w:rsidRPr="00D25D27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a Firmą Techniczno-Usługową INKAR Krzysztof </w:t>
      </w:r>
      <w:proofErr w:type="spellStart"/>
      <w:r>
        <w:rPr>
          <w:rFonts w:ascii="Verdana" w:hAnsi="Verdana"/>
          <w:sz w:val="20"/>
          <w:szCs w:val="20"/>
        </w:rPr>
        <w:t>Karowiec</w:t>
      </w:r>
      <w:proofErr w:type="spellEnd"/>
      <w:r>
        <w:rPr>
          <w:rFonts w:ascii="Verdana" w:hAnsi="Verdana"/>
          <w:sz w:val="20"/>
          <w:szCs w:val="20"/>
        </w:rPr>
        <w:t>, ul. Gen. Kazimierza Sosnkowskiego 66 , 10-693 Olsztyn</w:t>
      </w:r>
    </w:p>
    <w:p w:rsidR="008E61F1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 w:rsidRPr="00D25D27">
        <w:rPr>
          <w:rFonts w:ascii="Verdana" w:hAnsi="Verdana"/>
          <w:sz w:val="20"/>
          <w:szCs w:val="20"/>
        </w:rPr>
        <w:t>- Pomiar sytuacyjno-wysokościowy w skali 1:500 zawierając</w:t>
      </w:r>
      <w:r>
        <w:rPr>
          <w:rFonts w:ascii="Verdana" w:hAnsi="Verdana"/>
          <w:sz w:val="20"/>
          <w:szCs w:val="20"/>
        </w:rPr>
        <w:t>y</w:t>
      </w:r>
      <w:r w:rsidRPr="00D25D27">
        <w:rPr>
          <w:rFonts w:ascii="Verdana" w:hAnsi="Verdana"/>
          <w:sz w:val="20"/>
          <w:szCs w:val="20"/>
        </w:rPr>
        <w:t xml:space="preserve"> bezpośredni pomiar wysokościowy terenu inwestycji –</w:t>
      </w:r>
      <w:r>
        <w:rPr>
          <w:rFonts w:ascii="Verdana" w:hAnsi="Verdana"/>
          <w:sz w:val="20"/>
          <w:szCs w:val="20"/>
        </w:rPr>
        <w:t xml:space="preserve"> aktualna</w:t>
      </w:r>
      <w:r w:rsidRPr="00D25D27">
        <w:rPr>
          <w:rFonts w:ascii="Verdana" w:hAnsi="Verdana"/>
          <w:sz w:val="20"/>
          <w:szCs w:val="20"/>
        </w:rPr>
        <w:t xml:space="preserve"> mapa do celów projektowych</w:t>
      </w:r>
    </w:p>
    <w:p w:rsidR="008E61F1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 w:rsidRPr="00984EDC">
        <w:rPr>
          <w:rFonts w:ascii="Verdana" w:hAnsi="Verdana"/>
          <w:sz w:val="20"/>
          <w:szCs w:val="20"/>
        </w:rPr>
        <w:t>- </w:t>
      </w:r>
      <w:r>
        <w:rPr>
          <w:rFonts w:ascii="Verdana" w:hAnsi="Verdana"/>
          <w:sz w:val="20"/>
          <w:szCs w:val="20"/>
        </w:rPr>
        <w:t>Notatka służbowa z dnia 21.07.2016 w sprawie uzgodnienia lokalizacji oraz typów słupów i opraw projektowanego oświetlenia</w:t>
      </w:r>
    </w:p>
    <w:p w:rsidR="008E61F1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Warunki przyłączenie do sieci elektroenergetycznej </w:t>
      </w:r>
      <w:proofErr w:type="spellStart"/>
      <w:r>
        <w:rPr>
          <w:rFonts w:ascii="Verdana" w:hAnsi="Verdana"/>
          <w:sz w:val="20"/>
          <w:szCs w:val="20"/>
        </w:rPr>
        <w:t>Energa-Operator</w:t>
      </w:r>
      <w:proofErr w:type="spellEnd"/>
      <w:r>
        <w:rPr>
          <w:rFonts w:ascii="Verdana" w:hAnsi="Verdana"/>
          <w:sz w:val="20"/>
          <w:szCs w:val="20"/>
        </w:rPr>
        <w:t xml:space="preserve"> SA Oddział w Olsztynie nr P/16/042566/2 oraz P/16/042567</w:t>
      </w:r>
    </w:p>
    <w:p w:rsidR="008E61F1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 Skrócone wypisy z ewidencji gruntów</w:t>
      </w:r>
    </w:p>
    <w:p w:rsidR="008E61F1" w:rsidRPr="00984EDC" w:rsidRDefault="008E61F1" w:rsidP="008E61F1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t xml:space="preserve"> </w:t>
      </w:r>
      <w:r w:rsidRPr="009A45A5">
        <w:rPr>
          <w:rFonts w:ascii="Verdana" w:hAnsi="Verdana"/>
          <w:sz w:val="20"/>
          <w:szCs w:val="20"/>
        </w:rPr>
        <w:t>Norma oświetleniowa PN-EN 13201 :2007</w:t>
      </w:r>
    </w:p>
    <w:p w:rsidR="008E61F1" w:rsidRPr="00D25D27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 w:rsidRPr="00984EDC">
        <w:rPr>
          <w:rFonts w:ascii="Verdana" w:hAnsi="Verdana"/>
          <w:sz w:val="20"/>
          <w:szCs w:val="20"/>
        </w:rPr>
        <w:t>- Wypis i wyrys Miejscowego Planu Zagospodarowania Przestrzennego ob</w:t>
      </w:r>
      <w:r>
        <w:rPr>
          <w:rFonts w:ascii="Verdana" w:hAnsi="Verdana"/>
          <w:sz w:val="20"/>
          <w:szCs w:val="20"/>
        </w:rPr>
        <w:t>rębu geodezyjnego Łęgajny, znak BIOŚ.6727.328.2016 z dnia 01.08.2016r.</w:t>
      </w:r>
    </w:p>
    <w:p w:rsidR="008E61F1" w:rsidRPr="00772019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72019">
        <w:rPr>
          <w:rFonts w:ascii="Verdana" w:hAnsi="Verdana"/>
          <w:sz w:val="20"/>
          <w:szCs w:val="20"/>
        </w:rPr>
        <w:t xml:space="preserve">Ustawa z dnia 7 lipca 1994r. Prawo budowlane (tj.: Dz. U. </w:t>
      </w:r>
      <w:r w:rsidR="00EB43A7">
        <w:rPr>
          <w:rFonts w:ascii="Verdana" w:hAnsi="Verdana"/>
          <w:sz w:val="20"/>
          <w:szCs w:val="20"/>
        </w:rPr>
        <w:t>z 08 marca 2016r poz.290</w:t>
      </w:r>
      <w:r w:rsidRPr="00772019">
        <w:rPr>
          <w:rFonts w:ascii="Verdana" w:hAnsi="Verdana"/>
          <w:sz w:val="20"/>
          <w:szCs w:val="20"/>
        </w:rPr>
        <w:t>. jednolity tekst)</w:t>
      </w:r>
    </w:p>
    <w:p w:rsidR="008E61F1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 w:rsidRPr="00D25D27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 Rozporządzenie Ministra Infrastruktury z dnia 3 lipca 2003r. w sprawie szczegółowego zakresu i formy projektu budowlanego. Dz. U. Nr 120 poz. 133 z 2003r.</w:t>
      </w:r>
    </w:p>
    <w:p w:rsidR="008E61F1" w:rsidRDefault="008E61F1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  <w:r w:rsidRPr="00D25D27">
        <w:rPr>
          <w:rFonts w:ascii="Verdana" w:hAnsi="Verdana"/>
          <w:sz w:val="20"/>
          <w:szCs w:val="20"/>
        </w:rPr>
        <w:t xml:space="preserve">- Wytyczne Zamawiającego tj. </w:t>
      </w:r>
      <w:r>
        <w:rPr>
          <w:rFonts w:ascii="Verdana" w:hAnsi="Verdana"/>
          <w:sz w:val="20"/>
          <w:szCs w:val="20"/>
        </w:rPr>
        <w:t>Gmina Barczewo</w:t>
      </w:r>
    </w:p>
    <w:p w:rsidR="00EB43A7" w:rsidRPr="00581BA9" w:rsidRDefault="00EB43A7" w:rsidP="008E61F1">
      <w:pPr>
        <w:spacing w:after="80" w:line="360" w:lineRule="auto"/>
        <w:ind w:left="708" w:firstLine="1"/>
        <w:jc w:val="both"/>
        <w:rPr>
          <w:rFonts w:ascii="Verdana" w:hAnsi="Verdana"/>
          <w:sz w:val="20"/>
          <w:szCs w:val="20"/>
        </w:rPr>
      </w:pPr>
    </w:p>
    <w:p w:rsidR="008E61F1" w:rsidRPr="00380B97" w:rsidRDefault="008E61F1" w:rsidP="00380B97">
      <w:pPr>
        <w:pStyle w:val="Nagwek2"/>
        <w:ind w:left="567" w:hanging="567"/>
        <w:jc w:val="both"/>
      </w:pPr>
      <w:bookmarkStart w:id="2" w:name="_Toc428617976"/>
      <w:r w:rsidRPr="00380B97">
        <w:t>ZAKRES OPRACOWANIA</w:t>
      </w:r>
      <w:bookmarkEnd w:id="2"/>
    </w:p>
    <w:p w:rsidR="008E61F1" w:rsidRDefault="008E61F1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Zakres opracowania obejmuje oświetlenie  ulic </w:t>
      </w:r>
      <w:r w:rsidR="004238E5" w:rsidRPr="00380B97">
        <w:rPr>
          <w:rFonts w:ascii="Verdana" w:hAnsi="Verdana"/>
          <w:sz w:val="20"/>
          <w:szCs w:val="20"/>
        </w:rPr>
        <w:t>osiedlowych w miejscowości Łęgajny gmina Barczewo</w:t>
      </w:r>
      <w:r w:rsidRPr="00380B97">
        <w:rPr>
          <w:rFonts w:ascii="Verdana" w:hAnsi="Verdana"/>
          <w:sz w:val="20"/>
          <w:szCs w:val="20"/>
        </w:rPr>
        <w:t xml:space="preserve">: </w:t>
      </w:r>
      <w:r w:rsidR="004238E5" w:rsidRPr="00380B97">
        <w:rPr>
          <w:rFonts w:ascii="Verdana" w:hAnsi="Verdana"/>
          <w:sz w:val="20"/>
          <w:szCs w:val="20"/>
        </w:rPr>
        <w:t>Ogrodowa, Porzeczkowa, Agrestowa, Brzoskwiniowa, Malinowa, Kwiatowa, Jaśminowa (część),Makowa, Chabrowa</w:t>
      </w:r>
      <w:r w:rsidR="00472706" w:rsidRPr="00380B97">
        <w:rPr>
          <w:rFonts w:ascii="Verdana" w:hAnsi="Verdana"/>
          <w:sz w:val="20"/>
          <w:szCs w:val="20"/>
        </w:rPr>
        <w:t xml:space="preserve"> oraz część drogową działki 301/108. Teren inwestycji obejmuje działki oznaczone w Miejscowym Planie Zagospodarowania Przestrzennego</w:t>
      </w:r>
      <w:r w:rsidR="002069D1">
        <w:rPr>
          <w:rFonts w:ascii="Verdana" w:hAnsi="Verdana"/>
          <w:sz w:val="20"/>
          <w:szCs w:val="20"/>
        </w:rPr>
        <w:t xml:space="preserve"> obrębu geodezyjnego Łęgajny</w:t>
      </w:r>
      <w:r w:rsidR="009F2DA5">
        <w:rPr>
          <w:rFonts w:ascii="Verdana" w:hAnsi="Verdana"/>
          <w:sz w:val="20"/>
          <w:szCs w:val="20"/>
        </w:rPr>
        <w:t xml:space="preserve"> , zatwierdzonym Uchwa</w:t>
      </w:r>
      <w:r w:rsidR="00472706" w:rsidRPr="00380B97">
        <w:rPr>
          <w:rFonts w:ascii="Verdana" w:hAnsi="Verdana"/>
          <w:sz w:val="20"/>
          <w:szCs w:val="20"/>
        </w:rPr>
        <w:t>łą Nr VII/55/07 Rady Miejskiej w Barczewie z dnia 19 marca 2007r (ogłoszoną w dzienniku Urzędowym Województwa Warmińsko-mazurskiego Nr 14</w:t>
      </w:r>
      <w:r w:rsidR="008F3E4E" w:rsidRPr="00380B97">
        <w:rPr>
          <w:rFonts w:ascii="Verdana" w:hAnsi="Verdana"/>
          <w:sz w:val="20"/>
          <w:szCs w:val="20"/>
        </w:rPr>
        <w:t xml:space="preserve"> z dnia 25.01.2008r poz. 390)  numerami geodezyjnymi w obrębie nr 16 Łęgajny:</w:t>
      </w:r>
    </w:p>
    <w:p w:rsidR="009F2DA5" w:rsidRPr="002069D1" w:rsidRDefault="009F2DA5" w:rsidP="00380B97">
      <w:pPr>
        <w:spacing w:line="360" w:lineRule="auto"/>
        <w:jc w:val="both"/>
        <w:rPr>
          <w:rFonts w:ascii="Verdana" w:hAnsi="Verdana"/>
          <w:vanish/>
          <w:sz w:val="20"/>
          <w:szCs w:val="20"/>
          <w:specVanish/>
        </w:rPr>
      </w:pPr>
    </w:p>
    <w:p w:rsidR="008F3E4E" w:rsidRPr="00380B97" w:rsidRDefault="002069D1" w:rsidP="00380B9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F3E4E" w:rsidRPr="00380B97">
        <w:rPr>
          <w:rFonts w:ascii="Verdana" w:hAnsi="Verdana"/>
          <w:sz w:val="20"/>
          <w:szCs w:val="20"/>
        </w:rPr>
        <w:t>300, 301/41, 258/3, 258/9, 301/45, 301/84, 314/16, 492/10, 491/9, 302/23, 302/21, 302/22, 315/2, 487, 303, 301/108, 301/97, 301/83, 301/44, 301/82, 301/43</w:t>
      </w:r>
    </w:p>
    <w:p w:rsidR="00472706" w:rsidRPr="00380B97" w:rsidRDefault="00924A02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lastRenderedPageBreak/>
        <w:t>w/w działki oznaczone są symbolami KDL (tereny dróg lokalnych), KDD(tereny dróg dojazdowych w ciągu dróg gminnych), KDW (tereny dróg wewnętrznych)</w:t>
      </w:r>
      <w:r w:rsidR="00563A5A" w:rsidRPr="00380B97">
        <w:rPr>
          <w:rFonts w:ascii="Verdana" w:hAnsi="Verdana"/>
          <w:sz w:val="20"/>
          <w:szCs w:val="20"/>
        </w:rPr>
        <w:t>.</w:t>
      </w:r>
    </w:p>
    <w:p w:rsidR="00563A5A" w:rsidRDefault="00563A5A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Zgodnie z wypisami z rejestru gruntów nr GD-I.6621.1 3102.2016 , wykazu działek oraz wykazu podmiotów nr GD-I.6621.1 3186.2016,  właścicielami działek są Gmina Barczewo oraz właściciele </w:t>
      </w:r>
      <w:r w:rsidR="00E755C4">
        <w:rPr>
          <w:rFonts w:ascii="Verdana" w:hAnsi="Verdana"/>
          <w:sz w:val="20"/>
          <w:szCs w:val="20"/>
        </w:rPr>
        <w:t xml:space="preserve">i współwłaściciele </w:t>
      </w:r>
      <w:r w:rsidRPr="00380B97">
        <w:rPr>
          <w:rFonts w:ascii="Verdana" w:hAnsi="Verdana"/>
          <w:sz w:val="20"/>
          <w:szCs w:val="20"/>
        </w:rPr>
        <w:t xml:space="preserve">prywatni działek </w:t>
      </w:r>
      <w:r w:rsidR="00A91649">
        <w:rPr>
          <w:rFonts w:ascii="Verdana" w:hAnsi="Verdana"/>
          <w:sz w:val="20"/>
          <w:szCs w:val="20"/>
        </w:rPr>
        <w:t xml:space="preserve">drogowych </w:t>
      </w:r>
      <w:r w:rsidRPr="00380B97">
        <w:rPr>
          <w:rFonts w:ascii="Verdana" w:hAnsi="Verdana"/>
          <w:sz w:val="20"/>
          <w:szCs w:val="20"/>
        </w:rPr>
        <w:t xml:space="preserve">nr 258/9, </w:t>
      </w:r>
      <w:r w:rsidR="007B2570" w:rsidRPr="00380B97">
        <w:rPr>
          <w:rFonts w:ascii="Verdana" w:hAnsi="Verdana"/>
          <w:sz w:val="20"/>
          <w:szCs w:val="20"/>
        </w:rPr>
        <w:t xml:space="preserve">314/16, 492/10, 302/23, od których uzyskano zgodę na </w:t>
      </w:r>
      <w:r w:rsidR="00182E49" w:rsidRPr="00380B97">
        <w:rPr>
          <w:rFonts w:ascii="Verdana" w:hAnsi="Verdana"/>
          <w:sz w:val="20"/>
          <w:szCs w:val="20"/>
        </w:rPr>
        <w:t>zagospodarowanie</w:t>
      </w:r>
      <w:r w:rsidR="007B2570" w:rsidRPr="00380B97">
        <w:rPr>
          <w:rFonts w:ascii="Verdana" w:hAnsi="Verdana"/>
          <w:sz w:val="20"/>
          <w:szCs w:val="20"/>
        </w:rPr>
        <w:t xml:space="preserve"> terenu.</w:t>
      </w:r>
    </w:p>
    <w:p w:rsidR="002069D1" w:rsidRPr="002069D1" w:rsidRDefault="002069D1" w:rsidP="002069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3" w:name="_Toc447970712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Informacja o obszarze o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</w:t>
      </w:r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działywania obiektu</w:t>
      </w:r>
      <w:bookmarkEnd w:id="3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:rsidR="009F2DA5" w:rsidRPr="00380B97" w:rsidRDefault="002069D1" w:rsidP="009F2DA5">
      <w:pPr>
        <w:spacing w:before="100" w:beforeAutospacing="1" w:after="100" w:afterAutospacing="1" w:line="360" w:lineRule="auto"/>
        <w:rPr>
          <w:rFonts w:ascii="Verdana" w:hAnsi="Verdana"/>
          <w:sz w:val="20"/>
          <w:szCs w:val="20"/>
        </w:rPr>
      </w:pPr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 </w:t>
      </w: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analizy zapisów : Ustawy Prawo Wodne, Ustawy o Drogach Publicznych, przepisów </w:t>
      </w:r>
      <w:r w:rsidRPr="00380B97">
        <w:rPr>
          <w:rFonts w:ascii="Verdana" w:hAnsi="Verdana"/>
          <w:sz w:val="20"/>
          <w:szCs w:val="20"/>
        </w:rPr>
        <w:t>Uchwał</w:t>
      </w:r>
      <w:r>
        <w:rPr>
          <w:rFonts w:ascii="Verdana" w:hAnsi="Verdana"/>
          <w:sz w:val="20"/>
          <w:szCs w:val="20"/>
        </w:rPr>
        <w:t>y</w:t>
      </w:r>
      <w:r w:rsidR="009F2DA5">
        <w:rPr>
          <w:rFonts w:ascii="Verdana" w:hAnsi="Verdana"/>
          <w:sz w:val="20"/>
          <w:szCs w:val="20"/>
        </w:rPr>
        <w:t xml:space="preserve"> </w:t>
      </w:r>
      <w:r w:rsidRPr="00380B97">
        <w:rPr>
          <w:rFonts w:ascii="Verdana" w:hAnsi="Verdana"/>
          <w:sz w:val="20"/>
          <w:szCs w:val="20"/>
        </w:rPr>
        <w:t>Nr VII/55/07 Rady Miejskiej w Barczewie z dnia 19 marca 2007r (ogłoszoną w dzienniku Urzędowym Województwa Warmińsko-mazurskiego Nr 14 z dnia 25.01.2008r poz. 390)</w:t>
      </w: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uchwalenia miejscowego planu zagospodarowania przestrzennego </w:t>
      </w:r>
      <w:r w:rsidR="009F2DA5">
        <w:rPr>
          <w:rFonts w:ascii="Times New Roman" w:eastAsia="Times New Roman" w:hAnsi="Times New Roman"/>
          <w:sz w:val="24"/>
          <w:szCs w:val="24"/>
          <w:lang w:eastAsia="pl-PL"/>
        </w:rPr>
        <w:t>obrębu geodezyjnego Łęgajny i części obrębu Kaplityny</w:t>
      </w: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, warunków technicznych wykonania i odbioru robót, ustalono, że obszar oddziaływania obiektu mieści się na działkach, na których został zaprojektowany:  </w:t>
      </w:r>
      <w:r w:rsidR="009F2DA5" w:rsidRPr="00380B97">
        <w:rPr>
          <w:rFonts w:ascii="Verdana" w:hAnsi="Verdana"/>
          <w:sz w:val="20"/>
          <w:szCs w:val="20"/>
        </w:rPr>
        <w:t>300, 301/41, 258/3, 258/9, 301/45, 301/84, 314/16, 492/10, 491/9, 302/23, 302/21, 302/22, 315/2, 487, 303, 301/108, 301/97, 301/83, 301/44, 301/82, 301/43</w:t>
      </w:r>
      <w:r w:rsidR="009F2DA5">
        <w:rPr>
          <w:rFonts w:ascii="Verdana" w:hAnsi="Verdana"/>
          <w:sz w:val="20"/>
          <w:szCs w:val="20"/>
        </w:rPr>
        <w:t xml:space="preserve"> , obręb 16 Łęgajny.</w:t>
      </w:r>
    </w:p>
    <w:p w:rsidR="002069D1" w:rsidRPr="002069D1" w:rsidRDefault="002069D1" w:rsidP="002069D1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bookmarkStart w:id="4" w:name="_Toc447970705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Dane informujące czy teren objęty opracowaniem jest wpisany do rejestru zabytków</w:t>
      </w:r>
      <w:bookmarkEnd w:id="4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:rsidR="002069D1" w:rsidRPr="002069D1" w:rsidRDefault="002069D1" w:rsidP="009F2DA5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>Teren objęty opracowaniem nie jest wpisany do rejestru zabytków ani nie podlega ochronie konserwatorskiej. Nie występują tu zespoły zabudowy zabytkowej ani pojedyncze obiekty posiadające wartościowe cechy urbanistyczno-architektoniczne. W bezpośrednim zasięgu oddziaływania planowanego przedsięwzięcia nie występują obiekty chronione na podstawie przepisów o ochronie zabytków i opiece nad zabytkami.</w:t>
      </w:r>
    </w:p>
    <w:p w:rsidR="002069D1" w:rsidRPr="002069D1" w:rsidRDefault="002069D1" w:rsidP="00D322CF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bookmarkStart w:id="5" w:name="_Toc357263512"/>
      <w:bookmarkStart w:id="6" w:name="_Toc447970706"/>
      <w:bookmarkEnd w:id="5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Dane określające wpływ eksploatacji górniczej na działkę lub teren zamierzenia budowlanego, znajdującego się w granicach terenu górniczego.</w:t>
      </w:r>
      <w:bookmarkEnd w:id="6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  </w:t>
      </w:r>
    </w:p>
    <w:p w:rsidR="002069D1" w:rsidRPr="002069D1" w:rsidRDefault="002069D1" w:rsidP="002069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Nie dotyczy przedmiotowej inwestycji. </w:t>
      </w:r>
    </w:p>
    <w:p w:rsidR="002069D1" w:rsidRPr="002069D1" w:rsidRDefault="002069D1" w:rsidP="00A33133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bookmarkStart w:id="7" w:name="_Toc447970709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Obszary podlegające ochronie na podstawie ustawy z dnia 16 kwietnia 2004 r. o ochronie przyrody znajdujące się w zasięgu znaczącego oddziaływania przedsięwzięcia</w:t>
      </w:r>
      <w:bookmarkEnd w:id="7"/>
    </w:p>
    <w:p w:rsidR="002069D1" w:rsidRPr="002069D1" w:rsidRDefault="002069D1" w:rsidP="00A33133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Teren inwestycji </w:t>
      </w:r>
      <w:r w:rsidRPr="002069D1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nie znajduje się</w:t>
      </w: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 na obszarach cennych przyrodniczo, które objęto ochroną prawną. </w:t>
      </w:r>
    </w:p>
    <w:p w:rsidR="002069D1" w:rsidRPr="002069D1" w:rsidRDefault="002069D1" w:rsidP="002069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 </w:t>
      </w:r>
    </w:p>
    <w:p w:rsidR="002069D1" w:rsidRPr="002069D1" w:rsidRDefault="002069D1" w:rsidP="002069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8" w:name="_Toc357263513"/>
      <w:bookmarkStart w:id="9" w:name="_Toc447970710"/>
      <w:bookmarkEnd w:id="8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Kategoria geotechniczna posadowienia</w:t>
      </w:r>
      <w:bookmarkEnd w:id="9"/>
      <w:r w:rsidRPr="002069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:rsidR="002069D1" w:rsidRPr="002069D1" w:rsidRDefault="002069D1" w:rsidP="00D322CF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Biorąc pod uwagę przewidywaną budowę geologiczną w zakresie stwierdzonych warunków gruntowych oraz konstrukcję obiektu należy go zaliczyć do </w:t>
      </w:r>
      <w:r w:rsidR="00D322C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F2DA5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 – </w:t>
      </w:r>
      <w:proofErr w:type="spellStart"/>
      <w:r w:rsidR="009F2DA5">
        <w:rPr>
          <w:rFonts w:ascii="Times New Roman" w:eastAsia="Times New Roman" w:hAnsi="Times New Roman"/>
          <w:sz w:val="24"/>
          <w:szCs w:val="24"/>
          <w:lang w:eastAsia="pl-PL"/>
        </w:rPr>
        <w:t>szej</w:t>
      </w:r>
      <w:proofErr w:type="spellEnd"/>
      <w:r w:rsidRPr="002069D1">
        <w:rPr>
          <w:rFonts w:ascii="Times New Roman" w:eastAsia="Times New Roman" w:hAnsi="Times New Roman"/>
          <w:sz w:val="24"/>
          <w:szCs w:val="24"/>
          <w:lang w:eastAsia="pl-PL"/>
        </w:rPr>
        <w:t xml:space="preserve"> kategorii geotechnicznej obiektu budowlanego, zgodnie z wymogami </w:t>
      </w:r>
      <w:r w:rsidRPr="002069D1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Rozporządzenia Ministra Tr</w:t>
      </w:r>
      <w:r w:rsidR="00D322CF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a</w:t>
      </w:r>
      <w:r w:rsidRPr="002069D1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nsportu, Budownictwa i Gospodarki Morskiej z dnia 25 kwietnia 2012 roku w sprawie ustalania geotechnicznych warunków </w:t>
      </w:r>
      <w:proofErr w:type="spellStart"/>
      <w:r w:rsidRPr="002069D1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posadawiania</w:t>
      </w:r>
      <w:proofErr w:type="spellEnd"/>
      <w:r w:rsidRPr="002069D1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obiektów budowlanych (</w:t>
      </w:r>
      <w:proofErr w:type="spellStart"/>
      <w:r w:rsidRPr="002069D1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Dz.U.z</w:t>
      </w:r>
      <w:proofErr w:type="spellEnd"/>
      <w:r w:rsidRPr="002069D1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2012 r., poz. 463). </w:t>
      </w:r>
    </w:p>
    <w:p w:rsidR="008E61F1" w:rsidRPr="00380B97" w:rsidRDefault="008E61F1" w:rsidP="00380B9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80B97">
        <w:rPr>
          <w:rFonts w:ascii="Verdana" w:hAnsi="Verdana"/>
          <w:b/>
          <w:sz w:val="20"/>
          <w:szCs w:val="20"/>
        </w:rPr>
        <w:t>1.3. STAN ISTNIEJĄCY</w:t>
      </w:r>
    </w:p>
    <w:p w:rsidR="00261C0B" w:rsidRDefault="00261C0B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>Teren inwestycji obejmuje drogi gruntowe , użytkowane jako lokalne dojazdy do posesji.</w:t>
      </w:r>
      <w:r w:rsidR="001C4402">
        <w:rPr>
          <w:rFonts w:ascii="Verdana" w:hAnsi="Verdana"/>
          <w:sz w:val="20"/>
          <w:szCs w:val="20"/>
        </w:rPr>
        <w:t xml:space="preserve"> Część ulicy Kwiatowej oraz cześć Jaśminowej jest wyłożona płytami betonowymi.</w:t>
      </w:r>
      <w:r w:rsidRPr="00380B97">
        <w:rPr>
          <w:rFonts w:ascii="Verdana" w:hAnsi="Verdana"/>
          <w:sz w:val="20"/>
          <w:szCs w:val="20"/>
        </w:rPr>
        <w:t xml:space="preserve"> Uzbrojenie terenu stanowią sieci kanalizacyjne, wodociągowe , telekomunikacyjne , gazowe oraz elektroenergetyczne linie kablowe i napowietrzne. Osiedle w granicach</w:t>
      </w:r>
      <w:r w:rsidR="00162109" w:rsidRPr="00380B97">
        <w:rPr>
          <w:rFonts w:ascii="Verdana" w:hAnsi="Verdana"/>
          <w:sz w:val="20"/>
          <w:szCs w:val="20"/>
        </w:rPr>
        <w:t xml:space="preserve"> obszaru inwestycji nie posiada instalacji oświetlenia ulicznego.</w:t>
      </w:r>
    </w:p>
    <w:p w:rsidR="008E61F1" w:rsidRPr="00380B97" w:rsidRDefault="008E61F1" w:rsidP="00380B9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80B97">
        <w:rPr>
          <w:rFonts w:ascii="Verdana" w:hAnsi="Verdana"/>
          <w:b/>
          <w:sz w:val="20"/>
          <w:szCs w:val="20"/>
        </w:rPr>
        <w:t>1.</w:t>
      </w:r>
      <w:r w:rsidR="00162109" w:rsidRPr="00380B97">
        <w:rPr>
          <w:rFonts w:ascii="Verdana" w:hAnsi="Verdana"/>
          <w:b/>
          <w:sz w:val="20"/>
          <w:szCs w:val="20"/>
        </w:rPr>
        <w:t>4</w:t>
      </w:r>
      <w:r w:rsidRPr="00380B97">
        <w:rPr>
          <w:rFonts w:ascii="Verdana" w:hAnsi="Verdana"/>
          <w:b/>
          <w:sz w:val="20"/>
          <w:szCs w:val="20"/>
        </w:rPr>
        <w:t xml:space="preserve"> OŚWIETLENIE PROJEKTOWANE</w:t>
      </w:r>
    </w:p>
    <w:p w:rsidR="008E61F1" w:rsidRPr="00380B97" w:rsidRDefault="00472DE2" w:rsidP="00324095">
      <w:pPr>
        <w:spacing w:before="100" w:beforeAutospacing="1" w:after="100" w:afterAutospacing="1"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 </w:t>
      </w:r>
      <w:r w:rsidR="0097092D" w:rsidRPr="00380B97">
        <w:rPr>
          <w:rFonts w:ascii="Verdana" w:hAnsi="Verdana"/>
          <w:sz w:val="20"/>
          <w:szCs w:val="20"/>
        </w:rPr>
        <w:t>P</w:t>
      </w:r>
      <w:r w:rsidR="008E61F1" w:rsidRPr="00380B97">
        <w:rPr>
          <w:rFonts w:ascii="Verdana" w:hAnsi="Verdana"/>
          <w:sz w:val="20"/>
          <w:szCs w:val="20"/>
        </w:rPr>
        <w:t xml:space="preserve">rojektuje się nowe oświetlenie uliczne  na słupach stalowych ocynkowanych o profilu okrągłym cylindrycznym  typu S80PC lub równoważnych wys. 8 m , na których bezpośrednio, bez wysięgników zamontowane będą oprawy  LED 51W typu </w:t>
      </w:r>
      <w:r w:rsidR="00043D66" w:rsidRPr="00380B97">
        <w:rPr>
          <w:rFonts w:ascii="Verdana" w:hAnsi="Verdana"/>
          <w:sz w:val="20"/>
          <w:szCs w:val="20"/>
        </w:rPr>
        <w:t xml:space="preserve">TECEO1 / 32LED / 500mA / WW / 5138 / 51W </w:t>
      </w:r>
      <w:r w:rsidR="008E61F1" w:rsidRPr="00380B97">
        <w:rPr>
          <w:rFonts w:ascii="Verdana" w:hAnsi="Verdana" w:cs="Arial"/>
          <w:bCs/>
          <w:sz w:val="20"/>
          <w:szCs w:val="20"/>
        </w:rPr>
        <w:t>lub równoważne</w:t>
      </w:r>
      <w:r w:rsidR="008E61F1" w:rsidRPr="00380B97">
        <w:rPr>
          <w:rFonts w:ascii="Verdana" w:hAnsi="Verdana"/>
          <w:sz w:val="20"/>
          <w:szCs w:val="20"/>
        </w:rPr>
        <w:t xml:space="preserve"> . </w:t>
      </w:r>
      <w:r w:rsidR="00043D66" w:rsidRPr="00380B97">
        <w:rPr>
          <w:rFonts w:ascii="Verdana" w:hAnsi="Verdana"/>
          <w:sz w:val="20"/>
          <w:szCs w:val="20"/>
        </w:rPr>
        <w:t>L</w:t>
      </w:r>
      <w:r w:rsidR="008E61F1" w:rsidRPr="00380B97">
        <w:rPr>
          <w:rFonts w:ascii="Verdana" w:hAnsi="Verdana"/>
          <w:sz w:val="20"/>
          <w:szCs w:val="20"/>
        </w:rPr>
        <w:t>atarnie montowane będą na prefabrykowanych fundamentach F150/200 lub równoważnych</w:t>
      </w:r>
      <w:r w:rsidR="00043D66" w:rsidRPr="00380B97">
        <w:rPr>
          <w:rFonts w:ascii="Verdana" w:hAnsi="Verdana"/>
          <w:sz w:val="20"/>
          <w:szCs w:val="20"/>
        </w:rPr>
        <w:t>.</w:t>
      </w:r>
      <w:r w:rsidR="008E61F1" w:rsidRPr="00380B97">
        <w:rPr>
          <w:rFonts w:ascii="Verdana" w:hAnsi="Verdana"/>
          <w:sz w:val="20"/>
          <w:szCs w:val="20"/>
        </w:rPr>
        <w:t xml:space="preserve"> Miejsce montażu projektuje się </w:t>
      </w:r>
      <w:r w:rsidR="00734BBA">
        <w:rPr>
          <w:rFonts w:ascii="Verdana" w:hAnsi="Verdana"/>
          <w:sz w:val="20"/>
          <w:szCs w:val="20"/>
        </w:rPr>
        <w:t>możliwie blisko</w:t>
      </w:r>
      <w:r w:rsidR="00043D66" w:rsidRPr="00380B97">
        <w:rPr>
          <w:rFonts w:ascii="Verdana" w:hAnsi="Verdana"/>
          <w:sz w:val="20"/>
          <w:szCs w:val="20"/>
        </w:rPr>
        <w:t xml:space="preserve"> granicy działek drogowych</w:t>
      </w:r>
      <w:r w:rsidR="001434A9" w:rsidRPr="00380B97">
        <w:rPr>
          <w:rFonts w:ascii="Verdana" w:hAnsi="Verdana"/>
          <w:sz w:val="20"/>
          <w:szCs w:val="20"/>
        </w:rPr>
        <w:t>,</w:t>
      </w:r>
      <w:r w:rsidR="00043D66" w:rsidRPr="00380B97">
        <w:rPr>
          <w:rFonts w:ascii="Verdana" w:hAnsi="Verdana"/>
          <w:sz w:val="20"/>
          <w:szCs w:val="20"/>
        </w:rPr>
        <w:t xml:space="preserve"> w lokalizacj</w:t>
      </w:r>
      <w:r w:rsidR="001434A9" w:rsidRPr="00380B97">
        <w:rPr>
          <w:rFonts w:ascii="Verdana" w:hAnsi="Verdana"/>
          <w:sz w:val="20"/>
          <w:szCs w:val="20"/>
        </w:rPr>
        <w:t>ach</w:t>
      </w:r>
      <w:r w:rsidR="00043D66" w:rsidRPr="00380B97">
        <w:rPr>
          <w:rFonts w:ascii="Verdana" w:hAnsi="Verdana"/>
          <w:sz w:val="20"/>
          <w:szCs w:val="20"/>
        </w:rPr>
        <w:t xml:space="preserve"> niekolidujących z wjazdami do posesji</w:t>
      </w:r>
      <w:r w:rsidR="001434A9" w:rsidRPr="00380B97">
        <w:rPr>
          <w:rFonts w:ascii="Verdana" w:hAnsi="Verdana"/>
          <w:sz w:val="20"/>
          <w:szCs w:val="20"/>
        </w:rPr>
        <w:t xml:space="preserve"> oraz z istniejącym uzbrojeniem terenu</w:t>
      </w:r>
      <w:r w:rsidR="00043D66" w:rsidRPr="00380B97">
        <w:rPr>
          <w:rFonts w:ascii="Verdana" w:hAnsi="Verdana"/>
          <w:sz w:val="20"/>
          <w:szCs w:val="20"/>
        </w:rPr>
        <w:t>.</w:t>
      </w:r>
      <w:r w:rsidR="008E61F1" w:rsidRPr="00380B97">
        <w:rPr>
          <w:rFonts w:ascii="Verdana" w:hAnsi="Verdana"/>
          <w:sz w:val="20"/>
          <w:szCs w:val="20"/>
        </w:rPr>
        <w:t xml:space="preserve"> </w:t>
      </w:r>
      <w:r w:rsidR="00043D66" w:rsidRPr="00380B97">
        <w:rPr>
          <w:rFonts w:ascii="Verdana" w:hAnsi="Verdana"/>
          <w:sz w:val="20"/>
          <w:szCs w:val="20"/>
        </w:rPr>
        <w:t>Szczegóły lokalizacji zostały uzgodnione z sołtysem wsi Łęgajny będącym przedstawicielem mieszkańców osiedla.</w:t>
      </w:r>
    </w:p>
    <w:p w:rsidR="00B124B5" w:rsidRPr="00380B97" w:rsidRDefault="001434A9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>Ze względu na optymalizację techniczną i ekonomiczną , instalacja oświetlenia składa się z dwóch części , każda zasilana z dedykowanej szafki oświetleniowe</w:t>
      </w:r>
      <w:r w:rsidR="00B124B5" w:rsidRPr="00380B97">
        <w:rPr>
          <w:rFonts w:ascii="Verdana" w:hAnsi="Verdana"/>
          <w:sz w:val="20"/>
          <w:szCs w:val="20"/>
        </w:rPr>
        <w:t>j.</w:t>
      </w:r>
    </w:p>
    <w:p w:rsidR="00B124B5" w:rsidRDefault="00B124B5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>Plan sytuacyjny instalacji przedstawia rys. E01 i E02, schematy na rys. E03 i E04.</w:t>
      </w:r>
    </w:p>
    <w:p w:rsidR="00324095" w:rsidRPr="00380B97" w:rsidRDefault="00324095" w:rsidP="00324095">
      <w:pPr>
        <w:spacing w:before="100" w:beforeAutospacing="1" w:after="100" w:afterAutospacing="1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80B97">
        <w:rPr>
          <w:rFonts w:ascii="Verdana" w:eastAsia="Times New Roman" w:hAnsi="Verdana"/>
          <w:sz w:val="20"/>
          <w:szCs w:val="20"/>
          <w:lang w:eastAsia="pl-PL"/>
        </w:rPr>
        <w:t>Realizowany poziom oświetlenia:</w:t>
      </w:r>
    </w:p>
    <w:p w:rsidR="00324095" w:rsidRPr="00380B97" w:rsidRDefault="00324095" w:rsidP="00324095">
      <w:pPr>
        <w:spacing w:before="100" w:beforeAutospacing="1" w:after="100" w:afterAutospacing="1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80B97">
        <w:rPr>
          <w:rFonts w:ascii="Verdana" w:eastAsia="Times New Roman" w:hAnsi="Verdana"/>
          <w:sz w:val="20"/>
          <w:szCs w:val="20"/>
          <w:lang w:eastAsia="pl-PL"/>
        </w:rPr>
        <w:t>- ciągi dróg – klasa S3 , natężenie oświetlenia eksploatacyjne 7,5lx  (dla nawierzchni nie asfaltowych),</w:t>
      </w:r>
    </w:p>
    <w:p w:rsidR="00324095" w:rsidRPr="00380B97" w:rsidRDefault="00324095" w:rsidP="00324095">
      <w:pPr>
        <w:spacing w:before="100" w:beforeAutospacing="1" w:after="100" w:afterAutospacing="1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80B97">
        <w:rPr>
          <w:rFonts w:ascii="Verdana" w:eastAsia="Times New Roman" w:hAnsi="Verdana"/>
          <w:sz w:val="20"/>
          <w:szCs w:val="20"/>
          <w:lang w:eastAsia="pl-PL"/>
        </w:rPr>
        <w:t>- skrzyżowania : klasa CE4 , natężenie oświetlenia eksploatacyjne 10lx .</w:t>
      </w:r>
    </w:p>
    <w:p w:rsidR="00324095" w:rsidRPr="00380B97" w:rsidRDefault="00324095" w:rsidP="00324095">
      <w:pPr>
        <w:spacing w:before="100" w:beforeAutospacing="1" w:after="100" w:afterAutospacing="1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80B97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Zgodnie z tablicą 3 Normy 13201-1 „Oświetlenie dróg”, klasa </w:t>
      </w:r>
      <w:proofErr w:type="spellStart"/>
      <w:r w:rsidRPr="00380B97">
        <w:rPr>
          <w:rFonts w:ascii="Verdana" w:eastAsia="Times New Roman" w:hAnsi="Verdana"/>
          <w:sz w:val="20"/>
          <w:szCs w:val="20"/>
          <w:lang w:eastAsia="pl-PL"/>
        </w:rPr>
        <w:t>luminancyjna</w:t>
      </w:r>
      <w:proofErr w:type="spellEnd"/>
      <w:r w:rsidRPr="00380B97">
        <w:rPr>
          <w:rFonts w:ascii="Verdana" w:eastAsia="Times New Roman" w:hAnsi="Verdana"/>
          <w:sz w:val="20"/>
          <w:szCs w:val="20"/>
          <w:lang w:eastAsia="pl-PL"/>
        </w:rPr>
        <w:t xml:space="preserve"> ME5 i klasa natężeniowa S3 są porównywalne. </w:t>
      </w:r>
    </w:p>
    <w:p w:rsidR="00324095" w:rsidRPr="00380B97" w:rsidRDefault="00324095" w:rsidP="00324095">
      <w:pPr>
        <w:spacing w:before="100" w:beforeAutospacing="1" w:after="100" w:afterAutospacing="1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80B97">
        <w:rPr>
          <w:rFonts w:ascii="Verdana" w:eastAsia="Times New Roman" w:hAnsi="Verdana"/>
          <w:sz w:val="20"/>
          <w:szCs w:val="20"/>
          <w:lang w:eastAsia="pl-PL"/>
        </w:rPr>
        <w:t>W związku z powyższym drogi po ewentualnej modernizacji będą oświetlone zgodnie z normą.</w:t>
      </w:r>
    </w:p>
    <w:p w:rsidR="00324095" w:rsidRDefault="00324095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713748" w:rsidRPr="00713748" w:rsidRDefault="00713748" w:rsidP="00713748">
      <w:pPr>
        <w:pStyle w:val="Tekstpodstawowy2"/>
        <w:spacing w:line="276" w:lineRule="auto"/>
        <w:jc w:val="left"/>
        <w:rPr>
          <w:rFonts w:ascii="Verdana" w:hAnsi="Verdana"/>
          <w:sz w:val="20"/>
          <w:szCs w:val="20"/>
        </w:rPr>
      </w:pPr>
      <w:r w:rsidRPr="00713748">
        <w:rPr>
          <w:rFonts w:ascii="Verdana" w:hAnsi="Verdana"/>
          <w:sz w:val="20"/>
          <w:szCs w:val="20"/>
        </w:rPr>
        <w:t>Parametry techniczne oprawy drogowej w technologii LED</w:t>
      </w:r>
    </w:p>
    <w:p w:rsidR="00713748" w:rsidRPr="00713748" w:rsidRDefault="00713748" w:rsidP="00713748">
      <w:pPr>
        <w:pStyle w:val="Tekstpodstawowy2"/>
        <w:spacing w:line="276" w:lineRule="auto"/>
        <w:jc w:val="left"/>
        <w:rPr>
          <w:rFonts w:ascii="Verdana" w:hAnsi="Verdana"/>
          <w:sz w:val="20"/>
          <w:szCs w:val="20"/>
        </w:rPr>
      </w:pP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 xml:space="preserve">Budowa oprawy – dwukomorowa (otwarcie komory osprzętu nie powoduje </w:t>
      </w:r>
      <w:proofErr w:type="spellStart"/>
      <w:r w:rsidRPr="00713748">
        <w:rPr>
          <w:rFonts w:ascii="Verdana" w:hAnsi="Verdana" w:cs="Calibri"/>
          <w:sz w:val="20"/>
          <w:szCs w:val="20"/>
        </w:rPr>
        <w:t>rozszczelnienia</w:t>
      </w:r>
      <w:proofErr w:type="spellEnd"/>
      <w:r w:rsidRPr="00713748">
        <w:rPr>
          <w:rFonts w:ascii="Verdana" w:hAnsi="Verdana" w:cs="Calibri"/>
          <w:sz w:val="20"/>
          <w:szCs w:val="20"/>
        </w:rPr>
        <w:t xml:space="preserve"> komory optycznej)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Materiał korpusu – Odlew aluminium malowany proszkowo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Materiał klosza – Szkło hartowane płaskie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Stopień odporności klosza na uderzenia mechaniczne – IK08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Szczelność komory optycznej – IP66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Szczelność komory elektrycznej – IP66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Montaż na wysięgniku lub słupie o średnicy Ø48-60mm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Oprawa wyposażona w uniwersalny uchwyt pozwalający na montaż zarówno na wysięgniku jak i bezpośrednio na słupie, a także pozwalający na zmianę kąta nachylenia oprawy w zakresie 0-10° (montaż bezpośredni) lub 0-15° (montaż na wysięgniku)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Znamionowe napięcie pracy – 230V/50Hz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Moc maksymalna uwzględniające wszystkie straty – 55W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Ochrona przed przepięciami – 10kV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Układ zasilający umożliwiający sterowanie sygnałem 1-10V lub DALI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Minimalny strumień świetlny źródeł – 7000lm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Zakres temperatury barwowej źródeł światła – 3900-4300K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Utrzymanie strumienia świetlnego w czasie: 90% po 100 000h (zgodnie z IES LM-80 - TM-21)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 xml:space="preserve">Klasa ochronności elektrycznej: I 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Oprawa posiada deklarację zgodności WE i certyfikat akredytowanego ośrodka badawczego potwierdzający deklarowane zgodności, np. ENEC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Wartości wskaźnika udziału światła wysyłanego ku górze (ULOR) zgodne z Rozporządzeniem WE nr 245/2009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Dane fotometryczne oprawy zamieszczone w programie komputerowym pozwalającym wykonać obliczenia parametrów oświetleniowych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W przypadku zastosowania rozwiązań zamiennych należy dostarczyć źródłowe pliki obliczeniowe</w:t>
      </w:r>
    </w:p>
    <w:p w:rsidR="00713748" w:rsidRPr="00713748" w:rsidRDefault="00713748" w:rsidP="00713748">
      <w:pPr>
        <w:numPr>
          <w:ilvl w:val="0"/>
          <w:numId w:val="4"/>
        </w:numPr>
        <w:spacing w:after="0"/>
        <w:jc w:val="both"/>
        <w:rPr>
          <w:rFonts w:ascii="Verdana" w:hAnsi="Verdana" w:cs="Calibri"/>
          <w:sz w:val="20"/>
          <w:szCs w:val="20"/>
        </w:rPr>
      </w:pPr>
      <w:r w:rsidRPr="00713748">
        <w:rPr>
          <w:rFonts w:ascii="Verdana" w:hAnsi="Verdana" w:cs="Calibri"/>
          <w:sz w:val="20"/>
          <w:szCs w:val="20"/>
        </w:rPr>
        <w:t>Budowa oprawy pozwala na szybką wymianę układu optycznego oraz modułu zasilającego</w:t>
      </w:r>
    </w:p>
    <w:p w:rsidR="00713748" w:rsidRDefault="00713748" w:rsidP="00713748">
      <w:pPr>
        <w:numPr>
          <w:ilvl w:val="0"/>
          <w:numId w:val="4"/>
        </w:numPr>
        <w:spacing w:after="0"/>
        <w:jc w:val="both"/>
        <w:rPr>
          <w:rFonts w:cs="Calibri"/>
        </w:rPr>
      </w:pPr>
      <w:r w:rsidRPr="00713748">
        <w:rPr>
          <w:rFonts w:ascii="Verdana" w:hAnsi="Verdana" w:cs="Calibri"/>
          <w:sz w:val="20"/>
          <w:szCs w:val="20"/>
        </w:rPr>
        <w:t>Wygląd, styl i wielkość oprawy podobny do rysunków zamieszczonych poniżej.</w:t>
      </w:r>
    </w:p>
    <w:p w:rsidR="00713748" w:rsidRDefault="00713748" w:rsidP="00713748">
      <w:pPr>
        <w:ind w:left="720"/>
        <w:jc w:val="both"/>
        <w:rPr>
          <w:rFonts w:cs="Calibri"/>
        </w:rPr>
      </w:pPr>
    </w:p>
    <w:p w:rsidR="00713748" w:rsidRPr="00425D1E" w:rsidRDefault="00713748" w:rsidP="00713748">
      <w:pPr>
        <w:ind w:left="720"/>
        <w:jc w:val="both"/>
        <w:rPr>
          <w:rFonts w:cs="Calibri"/>
        </w:rPr>
      </w:pPr>
    </w:p>
    <w:p w:rsidR="00713748" w:rsidRDefault="00713748" w:rsidP="00713748">
      <w:pPr>
        <w:ind w:firstLine="708"/>
        <w:jc w:val="both"/>
        <w:rPr>
          <w:noProof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5105400" cy="1238250"/>
            <wp:effectExtent l="19050" t="0" r="0" b="0"/>
            <wp:docPr id="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48" w:rsidRDefault="00713748" w:rsidP="00713748">
      <w:pPr>
        <w:ind w:firstLine="708"/>
        <w:jc w:val="both"/>
        <w:rPr>
          <w:noProof/>
        </w:rPr>
      </w:pPr>
    </w:p>
    <w:p w:rsidR="00713748" w:rsidRDefault="00713748" w:rsidP="00713748">
      <w:pPr>
        <w:ind w:firstLine="708"/>
        <w:jc w:val="both"/>
        <w:rPr>
          <w:noProof/>
        </w:rPr>
      </w:pPr>
      <w:r>
        <w:rPr>
          <w:noProof/>
          <w:lang w:eastAsia="pl-PL"/>
        </w:rPr>
        <w:drawing>
          <wp:inline distT="0" distB="0" distL="0" distR="0">
            <wp:extent cx="1209675" cy="1152525"/>
            <wp:effectExtent l="19050" t="0" r="9525" b="0"/>
            <wp:docPr id="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 w:rsidRPr="000224A9">
        <w:rPr>
          <w:noProof/>
        </w:rPr>
        <w:t xml:space="preserve"> </w:t>
      </w:r>
      <w:r>
        <w:rPr>
          <w:noProof/>
          <w:lang w:eastAsia="pl-PL"/>
        </w:rPr>
        <w:drawing>
          <wp:inline distT="0" distB="0" distL="0" distR="0">
            <wp:extent cx="1209675" cy="1152525"/>
            <wp:effectExtent l="19050" t="0" r="9525" b="0"/>
            <wp:docPr id="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  <w:lang w:eastAsia="pl-PL"/>
        </w:rPr>
        <w:drawing>
          <wp:inline distT="0" distB="0" distL="0" distR="0">
            <wp:extent cx="2190750" cy="1152525"/>
            <wp:effectExtent l="19050" t="0" r="0" b="0"/>
            <wp:docPr id="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48" w:rsidRDefault="00713748" w:rsidP="00713748">
      <w:pPr>
        <w:ind w:left="720"/>
        <w:jc w:val="both"/>
        <w:rPr>
          <w:noProof/>
        </w:rPr>
      </w:pPr>
      <w:r>
        <w:rPr>
          <w:noProof/>
        </w:rPr>
        <w:br w:type="page"/>
      </w:r>
    </w:p>
    <w:p w:rsidR="00713748" w:rsidRPr="00425D1E" w:rsidRDefault="00713748" w:rsidP="00713748">
      <w:pPr>
        <w:numPr>
          <w:ilvl w:val="0"/>
          <w:numId w:val="5"/>
        </w:numPr>
        <w:spacing w:after="0" w:line="240" w:lineRule="auto"/>
        <w:jc w:val="both"/>
        <w:rPr>
          <w:noProof/>
        </w:rPr>
      </w:pPr>
      <w:r w:rsidRPr="00425D1E">
        <w:rPr>
          <w:rFonts w:cs="Calibri"/>
        </w:rPr>
        <w:lastRenderedPageBreak/>
        <w:t xml:space="preserve">Sprawność układu optycznego nie mniejsza niż podana poniżej. </w:t>
      </w:r>
    </w:p>
    <w:p w:rsidR="00713748" w:rsidRDefault="00713748" w:rsidP="00713748">
      <w:pPr>
        <w:numPr>
          <w:ilvl w:val="0"/>
          <w:numId w:val="5"/>
        </w:numPr>
        <w:spacing w:after="0" w:line="240" w:lineRule="auto"/>
        <w:jc w:val="both"/>
        <w:rPr>
          <w:rFonts w:cs="Calibri"/>
        </w:rPr>
      </w:pPr>
      <w:r w:rsidRPr="00425D1E">
        <w:rPr>
          <w:rFonts w:cs="Calibri"/>
        </w:rPr>
        <w:t>Różnica danych fotometrycznych proponowanej oprawy równoważnej nie powinna być większa niż±  5% w stosunku do podanych:</w:t>
      </w:r>
    </w:p>
    <w:p w:rsidR="00713748" w:rsidRDefault="00713748" w:rsidP="00713748">
      <w:pPr>
        <w:ind w:left="720"/>
        <w:jc w:val="both"/>
        <w:rPr>
          <w:rFonts w:cs="Calibri"/>
        </w:rPr>
      </w:pPr>
    </w:p>
    <w:p w:rsidR="00713748" w:rsidRPr="00425D1E" w:rsidRDefault="00713748" w:rsidP="00713748">
      <w:pPr>
        <w:ind w:left="720"/>
        <w:jc w:val="both"/>
        <w:rPr>
          <w:rFonts w:cs="Calibri"/>
        </w:rPr>
      </w:pPr>
      <w:r w:rsidRPr="00425D1E">
        <w:rPr>
          <w:rFonts w:cs="Calibri"/>
        </w:rPr>
        <w:t xml:space="preserve"> </w:t>
      </w:r>
    </w:p>
    <w:p w:rsidR="00713748" w:rsidRPr="00DA786C" w:rsidRDefault="00713748" w:rsidP="00713748">
      <w:pPr>
        <w:pStyle w:val="Tekstpodstawowy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drawing>
          <wp:inline distT="0" distB="0" distL="0" distR="0">
            <wp:extent cx="3143250" cy="3086100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48" w:rsidRPr="00380B97" w:rsidRDefault="00713748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043D66" w:rsidRPr="00380B97" w:rsidRDefault="00043D66" w:rsidP="00380B97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hAnsi="Verdana"/>
          <w:vanish/>
          <w:sz w:val="20"/>
          <w:szCs w:val="20"/>
          <w:specVanish/>
        </w:rPr>
      </w:pPr>
    </w:p>
    <w:p w:rsidR="00043D66" w:rsidRPr="0041025A" w:rsidRDefault="0041025A" w:rsidP="0041025A">
      <w:pPr>
        <w:spacing w:line="360" w:lineRule="auto"/>
        <w:ind w:left="220"/>
        <w:jc w:val="both"/>
        <w:rPr>
          <w:rFonts w:ascii="Verdana" w:hAnsi="Verdana"/>
          <w:b/>
          <w:vanish/>
          <w:sz w:val="20"/>
          <w:szCs w:val="20"/>
          <w:specVanish/>
        </w:rPr>
      </w:pPr>
      <w:r>
        <w:rPr>
          <w:rFonts w:ascii="Verdana" w:hAnsi="Verdana"/>
          <w:b/>
          <w:sz w:val="20"/>
          <w:szCs w:val="20"/>
        </w:rPr>
        <w:t>1.5</w:t>
      </w:r>
      <w:r>
        <w:rPr>
          <w:rFonts w:ascii="Verdana" w:hAnsi="Verdana"/>
          <w:b/>
          <w:sz w:val="20"/>
          <w:szCs w:val="20"/>
        </w:rPr>
        <w:tab/>
      </w:r>
      <w:r w:rsidR="009359D0" w:rsidRPr="0041025A">
        <w:rPr>
          <w:rFonts w:ascii="Verdana" w:hAnsi="Verdana"/>
          <w:b/>
          <w:sz w:val="20"/>
          <w:szCs w:val="20"/>
        </w:rPr>
        <w:t xml:space="preserve"> </w:t>
      </w:r>
    </w:p>
    <w:p w:rsidR="00043D66" w:rsidRPr="00380B97" w:rsidRDefault="00043D66" w:rsidP="00380B97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hAnsi="Verdana"/>
          <w:b/>
          <w:vanish/>
          <w:sz w:val="20"/>
          <w:szCs w:val="20"/>
          <w:specVanish/>
        </w:rPr>
      </w:pPr>
    </w:p>
    <w:p w:rsidR="008E61F1" w:rsidRPr="00380B97" w:rsidRDefault="009359D0" w:rsidP="00380B97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hAnsi="Verdana"/>
          <w:b/>
          <w:vanish/>
          <w:sz w:val="20"/>
          <w:szCs w:val="20"/>
          <w:specVanish/>
        </w:rPr>
      </w:pPr>
      <w:r w:rsidRPr="00380B97">
        <w:rPr>
          <w:rFonts w:ascii="Verdana" w:hAnsi="Verdana"/>
          <w:b/>
          <w:sz w:val="20"/>
          <w:szCs w:val="20"/>
        </w:rPr>
        <w:t>PRZYŁĄCZENIE DO SIECI</w:t>
      </w:r>
    </w:p>
    <w:p w:rsidR="00EE13C1" w:rsidRPr="00380B97" w:rsidRDefault="009359D0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 </w:t>
      </w:r>
    </w:p>
    <w:p w:rsidR="00EE13C1" w:rsidRPr="00380B97" w:rsidRDefault="00EE13C1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>-Szafka oświetleniowa S01</w:t>
      </w:r>
    </w:p>
    <w:p w:rsidR="00B124B5" w:rsidRPr="00380B97" w:rsidRDefault="00B124B5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Zgodnie z Warunkami Przyłączenia nr P/16/042567, </w:t>
      </w:r>
      <w:r w:rsidR="00EE13C1" w:rsidRPr="00380B97">
        <w:rPr>
          <w:rFonts w:ascii="Verdana" w:hAnsi="Verdana"/>
          <w:sz w:val="20"/>
          <w:szCs w:val="20"/>
        </w:rPr>
        <w:t xml:space="preserve">należy wykonać przyłącze </w:t>
      </w:r>
      <w:proofErr w:type="spellStart"/>
      <w:r w:rsidR="00EE13C1" w:rsidRPr="00380B97">
        <w:rPr>
          <w:rFonts w:ascii="Verdana" w:hAnsi="Verdana"/>
          <w:sz w:val="20"/>
          <w:szCs w:val="20"/>
        </w:rPr>
        <w:t>zalicznikowe</w:t>
      </w:r>
      <w:proofErr w:type="spellEnd"/>
      <w:r w:rsidR="00EE13C1" w:rsidRPr="00380B97">
        <w:rPr>
          <w:rFonts w:ascii="Verdana" w:hAnsi="Verdana"/>
          <w:sz w:val="20"/>
          <w:szCs w:val="20"/>
        </w:rPr>
        <w:t xml:space="preserve"> do szafki </w:t>
      </w:r>
      <w:r w:rsidRPr="00380B97">
        <w:rPr>
          <w:rFonts w:ascii="Verdana" w:hAnsi="Verdana"/>
          <w:sz w:val="20"/>
          <w:szCs w:val="20"/>
        </w:rPr>
        <w:t>oświetleniow</w:t>
      </w:r>
      <w:r w:rsidR="00EE13C1" w:rsidRPr="00380B97">
        <w:rPr>
          <w:rFonts w:ascii="Verdana" w:hAnsi="Verdana"/>
          <w:sz w:val="20"/>
          <w:szCs w:val="20"/>
        </w:rPr>
        <w:t>ej</w:t>
      </w:r>
      <w:r w:rsidRPr="00380B97">
        <w:rPr>
          <w:rFonts w:ascii="Verdana" w:hAnsi="Verdana"/>
          <w:sz w:val="20"/>
          <w:szCs w:val="20"/>
        </w:rPr>
        <w:t xml:space="preserve"> SO1 kablem YAKY 4x35mm</w:t>
      </w:r>
      <w:r w:rsidR="005E5D48" w:rsidRPr="00380B97">
        <w:rPr>
          <w:rFonts w:ascii="Verdana" w:hAnsi="Verdana"/>
          <w:sz w:val="20"/>
          <w:szCs w:val="20"/>
          <w:vertAlign w:val="superscript"/>
        </w:rPr>
        <w:t>2</w:t>
      </w:r>
      <w:r w:rsidRPr="00380B97">
        <w:rPr>
          <w:rFonts w:ascii="Verdana" w:hAnsi="Verdana"/>
          <w:sz w:val="20"/>
          <w:szCs w:val="20"/>
        </w:rPr>
        <w:t xml:space="preserve"> z istniejącego złącza</w:t>
      </w:r>
      <w:r w:rsidR="00EE13C1" w:rsidRPr="00380B97">
        <w:rPr>
          <w:rFonts w:ascii="Verdana" w:hAnsi="Verdana"/>
          <w:sz w:val="20"/>
          <w:szCs w:val="20"/>
        </w:rPr>
        <w:t xml:space="preserve"> zlokalizowanego przy granicy działek 301/18 i 301/19. Długość przyłącza 50m.</w:t>
      </w:r>
    </w:p>
    <w:p w:rsidR="00EE13C1" w:rsidRPr="00380B97" w:rsidRDefault="00EE13C1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>-Szafka oświetleniowa S02</w:t>
      </w:r>
    </w:p>
    <w:p w:rsidR="00EE13C1" w:rsidRPr="00380B97" w:rsidRDefault="00EE13C1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Zgodnie z Warunkami Przyłączenia nr P/16/042566/2, należy wykonać przyłącze </w:t>
      </w:r>
      <w:proofErr w:type="spellStart"/>
      <w:r w:rsidRPr="00380B97">
        <w:rPr>
          <w:rFonts w:ascii="Verdana" w:hAnsi="Verdana"/>
          <w:sz w:val="20"/>
          <w:szCs w:val="20"/>
        </w:rPr>
        <w:t>zalicznikowe</w:t>
      </w:r>
      <w:proofErr w:type="spellEnd"/>
      <w:r w:rsidRPr="00380B97">
        <w:rPr>
          <w:rFonts w:ascii="Verdana" w:hAnsi="Verdana"/>
          <w:sz w:val="20"/>
          <w:szCs w:val="20"/>
        </w:rPr>
        <w:t xml:space="preserve"> do szafki oświetleniowej SO2 kablem YAKY 4x35mm</w:t>
      </w:r>
      <w:r w:rsidR="005E5D48" w:rsidRPr="00380B97">
        <w:rPr>
          <w:rFonts w:ascii="Verdana" w:hAnsi="Verdana"/>
          <w:sz w:val="20"/>
          <w:szCs w:val="20"/>
          <w:vertAlign w:val="superscript"/>
        </w:rPr>
        <w:t>2</w:t>
      </w:r>
      <w:r w:rsidRPr="00380B97">
        <w:rPr>
          <w:rFonts w:ascii="Verdana" w:hAnsi="Verdana"/>
          <w:sz w:val="20"/>
          <w:szCs w:val="20"/>
        </w:rPr>
        <w:t xml:space="preserve"> z istniejącego złącza zlokalizowanego przy działce 486/8. Długość przyłącza 60</w:t>
      </w:r>
      <w:r w:rsidR="009359D0" w:rsidRPr="00380B97">
        <w:rPr>
          <w:rFonts w:ascii="Verdana" w:hAnsi="Verdana"/>
          <w:sz w:val="20"/>
          <w:szCs w:val="20"/>
        </w:rPr>
        <w:t>m.</w:t>
      </w:r>
    </w:p>
    <w:p w:rsidR="009359D0" w:rsidRPr="00380B97" w:rsidRDefault="009359D0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b/>
          <w:sz w:val="20"/>
          <w:szCs w:val="20"/>
        </w:rPr>
        <w:t>1.</w:t>
      </w:r>
      <w:r w:rsidR="0041025A">
        <w:rPr>
          <w:rFonts w:ascii="Verdana" w:hAnsi="Verdana"/>
          <w:b/>
          <w:sz w:val="20"/>
          <w:szCs w:val="20"/>
        </w:rPr>
        <w:t>6</w:t>
      </w:r>
      <w:r w:rsidRPr="00380B97">
        <w:rPr>
          <w:rFonts w:ascii="Verdana" w:hAnsi="Verdana"/>
          <w:b/>
          <w:sz w:val="20"/>
          <w:szCs w:val="20"/>
        </w:rPr>
        <w:tab/>
        <w:t>OBWODY OŚWIETLENIOWE</w:t>
      </w:r>
    </w:p>
    <w:p w:rsidR="008E61F1" w:rsidRDefault="00043D66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 </w:t>
      </w:r>
      <w:r w:rsidR="008E61F1" w:rsidRPr="00380B97">
        <w:rPr>
          <w:rFonts w:ascii="Verdana" w:hAnsi="Verdana"/>
          <w:sz w:val="20"/>
          <w:szCs w:val="20"/>
        </w:rPr>
        <w:t xml:space="preserve">Projektuje się </w:t>
      </w:r>
      <w:r w:rsidR="00942C9B" w:rsidRPr="00380B97">
        <w:rPr>
          <w:rFonts w:ascii="Verdana" w:hAnsi="Verdana"/>
          <w:sz w:val="20"/>
          <w:szCs w:val="20"/>
        </w:rPr>
        <w:t xml:space="preserve">pięć obwodów </w:t>
      </w:r>
      <w:r w:rsidR="008E61F1" w:rsidRPr="00380B97">
        <w:rPr>
          <w:rFonts w:ascii="Verdana" w:hAnsi="Verdana"/>
          <w:sz w:val="20"/>
          <w:szCs w:val="20"/>
        </w:rPr>
        <w:t xml:space="preserve"> oświetleniow</w:t>
      </w:r>
      <w:r w:rsidR="00942C9B" w:rsidRPr="00380B97">
        <w:rPr>
          <w:rFonts w:ascii="Verdana" w:hAnsi="Verdana"/>
          <w:sz w:val="20"/>
          <w:szCs w:val="20"/>
        </w:rPr>
        <w:t>ych (dwa z szafki S01 i trzy z S02)</w:t>
      </w:r>
      <w:r w:rsidR="00EE13C1" w:rsidRPr="00380B97">
        <w:rPr>
          <w:rFonts w:ascii="Verdana" w:hAnsi="Verdana"/>
          <w:sz w:val="20"/>
          <w:szCs w:val="20"/>
        </w:rPr>
        <w:t xml:space="preserve"> </w:t>
      </w:r>
      <w:r w:rsidR="008E61F1" w:rsidRPr="00380B97">
        <w:rPr>
          <w:rFonts w:ascii="Verdana" w:hAnsi="Verdana"/>
          <w:sz w:val="20"/>
          <w:szCs w:val="20"/>
        </w:rPr>
        <w:t>kablem YAK</w:t>
      </w:r>
      <w:r w:rsidR="00942C9B" w:rsidRPr="00380B97">
        <w:rPr>
          <w:rFonts w:ascii="Verdana" w:hAnsi="Verdana"/>
          <w:sz w:val="20"/>
          <w:szCs w:val="20"/>
        </w:rPr>
        <w:t>Y</w:t>
      </w:r>
      <w:r w:rsidR="008E61F1" w:rsidRPr="00380B97">
        <w:rPr>
          <w:rFonts w:ascii="Verdana" w:hAnsi="Verdana"/>
          <w:sz w:val="20"/>
          <w:szCs w:val="20"/>
        </w:rPr>
        <w:t xml:space="preserve"> 4x25 mm</w:t>
      </w:r>
      <w:r w:rsidR="008E61F1" w:rsidRPr="00380B97">
        <w:rPr>
          <w:rFonts w:ascii="Verdana" w:hAnsi="Verdana"/>
          <w:sz w:val="20"/>
          <w:szCs w:val="20"/>
          <w:vertAlign w:val="superscript"/>
        </w:rPr>
        <w:t>2</w:t>
      </w:r>
      <w:r w:rsidR="008E61F1" w:rsidRPr="00380B97">
        <w:rPr>
          <w:rFonts w:ascii="Verdana" w:hAnsi="Verdana"/>
          <w:sz w:val="20"/>
          <w:szCs w:val="20"/>
        </w:rPr>
        <w:t xml:space="preserve"> o łącznej dł. ok. </w:t>
      </w:r>
      <w:r w:rsidR="005E5D48" w:rsidRPr="00380B97">
        <w:rPr>
          <w:rFonts w:ascii="Verdana" w:hAnsi="Verdana"/>
          <w:sz w:val="20"/>
          <w:szCs w:val="20"/>
        </w:rPr>
        <w:t>3,45</w:t>
      </w:r>
      <w:r w:rsidR="008E61F1" w:rsidRPr="00380B97">
        <w:rPr>
          <w:rFonts w:ascii="Verdana" w:hAnsi="Verdana"/>
          <w:sz w:val="20"/>
          <w:szCs w:val="20"/>
        </w:rPr>
        <w:t xml:space="preserve"> </w:t>
      </w:r>
      <w:proofErr w:type="spellStart"/>
      <w:r w:rsidR="008E61F1" w:rsidRPr="00380B97">
        <w:rPr>
          <w:rFonts w:ascii="Verdana" w:hAnsi="Verdana"/>
          <w:sz w:val="20"/>
          <w:szCs w:val="20"/>
        </w:rPr>
        <w:t>km</w:t>
      </w:r>
      <w:proofErr w:type="spellEnd"/>
      <w:r w:rsidR="008E61F1" w:rsidRPr="00380B97">
        <w:rPr>
          <w:rFonts w:ascii="Verdana" w:hAnsi="Verdana"/>
          <w:sz w:val="20"/>
          <w:szCs w:val="20"/>
        </w:rPr>
        <w:t>. Podział obwodów, odległości , trasy pokazano na rys. E01</w:t>
      </w:r>
      <w:r w:rsidR="005E5D48" w:rsidRPr="00380B97">
        <w:rPr>
          <w:rFonts w:ascii="Verdana" w:hAnsi="Verdana"/>
          <w:sz w:val="20"/>
          <w:szCs w:val="20"/>
        </w:rPr>
        <w:t xml:space="preserve">, </w:t>
      </w:r>
      <w:r w:rsidR="008E61F1" w:rsidRPr="00380B97">
        <w:rPr>
          <w:rFonts w:ascii="Verdana" w:hAnsi="Verdana"/>
          <w:sz w:val="20"/>
          <w:szCs w:val="20"/>
        </w:rPr>
        <w:t>E02</w:t>
      </w:r>
      <w:r w:rsidR="005E5D48" w:rsidRPr="00380B97">
        <w:rPr>
          <w:rFonts w:ascii="Verdana" w:hAnsi="Verdana"/>
          <w:sz w:val="20"/>
          <w:szCs w:val="20"/>
        </w:rPr>
        <w:t>, E03, i E04</w:t>
      </w:r>
      <w:r w:rsidR="008E61F1" w:rsidRPr="00380B97">
        <w:rPr>
          <w:rFonts w:ascii="Verdana" w:hAnsi="Verdana"/>
          <w:sz w:val="20"/>
          <w:szCs w:val="20"/>
        </w:rPr>
        <w:t xml:space="preserve">. </w:t>
      </w:r>
    </w:p>
    <w:p w:rsidR="00713748" w:rsidRPr="00380B97" w:rsidRDefault="00713748" w:rsidP="00380B9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5E5D48" w:rsidRPr="00380B97" w:rsidRDefault="005E5D48" w:rsidP="00380B97">
      <w:pPr>
        <w:spacing w:line="360" w:lineRule="auto"/>
        <w:jc w:val="both"/>
        <w:rPr>
          <w:rFonts w:ascii="Verdana" w:hAnsi="Verdana"/>
          <w:vanish/>
          <w:sz w:val="20"/>
          <w:szCs w:val="20"/>
          <w:specVanish/>
        </w:rPr>
      </w:pPr>
    </w:p>
    <w:p w:rsidR="008E61F1" w:rsidRPr="00380B97" w:rsidRDefault="00043D66" w:rsidP="00380B97">
      <w:pPr>
        <w:jc w:val="both"/>
        <w:rPr>
          <w:rFonts w:ascii="Verdana" w:hAnsi="Verdana"/>
          <w:b/>
          <w:sz w:val="20"/>
          <w:szCs w:val="20"/>
        </w:rPr>
      </w:pPr>
      <w:r w:rsidRPr="00380B97">
        <w:rPr>
          <w:rFonts w:ascii="Verdana" w:hAnsi="Verdana"/>
          <w:b/>
          <w:sz w:val="20"/>
          <w:szCs w:val="20"/>
        </w:rPr>
        <w:t xml:space="preserve"> </w:t>
      </w:r>
      <w:r w:rsidR="008E61F1" w:rsidRPr="00380B97">
        <w:rPr>
          <w:rFonts w:ascii="Verdana" w:hAnsi="Verdana"/>
          <w:b/>
          <w:sz w:val="20"/>
          <w:szCs w:val="20"/>
        </w:rPr>
        <w:t>1.</w:t>
      </w:r>
      <w:r w:rsidR="0041025A">
        <w:rPr>
          <w:rFonts w:ascii="Verdana" w:hAnsi="Verdana"/>
          <w:b/>
          <w:sz w:val="20"/>
          <w:szCs w:val="20"/>
        </w:rPr>
        <w:t>7</w:t>
      </w:r>
      <w:r w:rsidR="008E61F1" w:rsidRPr="00380B97">
        <w:rPr>
          <w:rFonts w:ascii="Verdana" w:hAnsi="Verdana"/>
          <w:b/>
          <w:sz w:val="20"/>
          <w:szCs w:val="20"/>
        </w:rPr>
        <w:t xml:space="preserve">  </w:t>
      </w:r>
      <w:r w:rsidR="009359D0" w:rsidRPr="00380B97">
        <w:rPr>
          <w:rFonts w:ascii="Verdana" w:hAnsi="Verdana"/>
          <w:b/>
          <w:sz w:val="20"/>
          <w:szCs w:val="20"/>
        </w:rPr>
        <w:t xml:space="preserve"> </w:t>
      </w:r>
      <w:r w:rsidR="008E61F1" w:rsidRPr="00380B97">
        <w:rPr>
          <w:rFonts w:ascii="Verdana" w:hAnsi="Verdana"/>
          <w:b/>
          <w:sz w:val="20"/>
          <w:szCs w:val="20"/>
        </w:rPr>
        <w:t>ROBOTY KABLOWE</w:t>
      </w:r>
    </w:p>
    <w:p w:rsidR="00AB4695" w:rsidRPr="00380B97" w:rsidRDefault="00AB4695" w:rsidP="00380B97">
      <w:pPr>
        <w:jc w:val="both"/>
        <w:rPr>
          <w:rFonts w:ascii="Verdana" w:hAnsi="Verdana"/>
          <w:b/>
          <w:vanish/>
          <w:sz w:val="20"/>
          <w:szCs w:val="20"/>
          <w:specVanish/>
        </w:rPr>
      </w:pPr>
    </w:p>
    <w:p w:rsidR="007D1B58" w:rsidRDefault="00043D66" w:rsidP="007F7A1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 </w:t>
      </w:r>
      <w:r w:rsidR="008E61F1" w:rsidRPr="00380B97">
        <w:rPr>
          <w:rFonts w:ascii="Verdana" w:hAnsi="Verdana"/>
          <w:sz w:val="20"/>
          <w:szCs w:val="20"/>
        </w:rPr>
        <w:t xml:space="preserve">Kable oświetleniowe </w:t>
      </w:r>
      <w:r w:rsidR="00AB4695" w:rsidRPr="00380B97">
        <w:rPr>
          <w:rFonts w:ascii="Verdana" w:hAnsi="Verdana"/>
          <w:sz w:val="20"/>
          <w:szCs w:val="20"/>
        </w:rPr>
        <w:t xml:space="preserve">na całej trasie </w:t>
      </w:r>
      <w:r w:rsidR="008E61F1" w:rsidRPr="00380B97">
        <w:rPr>
          <w:rFonts w:ascii="Verdana" w:hAnsi="Verdana"/>
          <w:sz w:val="20"/>
          <w:szCs w:val="20"/>
        </w:rPr>
        <w:t xml:space="preserve">układać w ziemi </w:t>
      </w:r>
      <w:r w:rsidR="007D1B58">
        <w:rPr>
          <w:rFonts w:ascii="Verdana" w:hAnsi="Verdana"/>
          <w:sz w:val="20"/>
          <w:szCs w:val="20"/>
        </w:rPr>
        <w:t xml:space="preserve"> </w:t>
      </w:r>
      <w:r w:rsidR="008E61F1" w:rsidRPr="00380B97">
        <w:rPr>
          <w:rFonts w:ascii="Verdana" w:hAnsi="Verdana"/>
          <w:sz w:val="20"/>
          <w:szCs w:val="20"/>
        </w:rPr>
        <w:t xml:space="preserve">w rurach </w:t>
      </w:r>
      <w:r w:rsidR="00AB4695" w:rsidRPr="00380B97">
        <w:rPr>
          <w:rFonts w:ascii="Verdana" w:hAnsi="Verdana"/>
          <w:sz w:val="20"/>
          <w:szCs w:val="20"/>
        </w:rPr>
        <w:t>HDPE koloru niebieskiego:</w:t>
      </w:r>
      <w:r w:rsidR="008E61F1" w:rsidRPr="00380B97">
        <w:rPr>
          <w:rFonts w:ascii="Verdana" w:hAnsi="Verdana"/>
          <w:sz w:val="20"/>
          <w:szCs w:val="20"/>
        </w:rPr>
        <w:t xml:space="preserve"> karbowanych giętkich o średnicy zewnętrznej 75mm </w:t>
      </w:r>
      <w:r w:rsidR="007D1B58">
        <w:rPr>
          <w:rFonts w:ascii="Verdana" w:hAnsi="Verdana"/>
          <w:sz w:val="20"/>
          <w:szCs w:val="20"/>
        </w:rPr>
        <w:t>,</w:t>
      </w:r>
      <w:r w:rsidR="008E61F1" w:rsidRPr="00380B97">
        <w:rPr>
          <w:rFonts w:ascii="Verdana" w:hAnsi="Verdana"/>
          <w:sz w:val="20"/>
          <w:szCs w:val="20"/>
        </w:rPr>
        <w:t xml:space="preserve"> </w:t>
      </w:r>
      <w:r w:rsidR="007D1B58">
        <w:rPr>
          <w:rFonts w:ascii="Verdana" w:hAnsi="Verdana"/>
          <w:sz w:val="20"/>
          <w:szCs w:val="20"/>
        </w:rPr>
        <w:t>na głęb. 0,7m</w:t>
      </w:r>
      <w:r w:rsidR="007D1B58" w:rsidRPr="00380B97">
        <w:rPr>
          <w:rFonts w:ascii="Verdana" w:hAnsi="Verdana"/>
          <w:sz w:val="20"/>
          <w:szCs w:val="20"/>
        </w:rPr>
        <w:t xml:space="preserve"> </w:t>
      </w:r>
      <w:r w:rsidR="008E61F1" w:rsidRPr="00380B97">
        <w:rPr>
          <w:rFonts w:ascii="Verdana" w:hAnsi="Verdana"/>
          <w:sz w:val="20"/>
          <w:szCs w:val="20"/>
        </w:rPr>
        <w:t>na 10 cm podsypce piaskowej, z przykryciem 10 cm warstwą piasku i folią pcw koloru niebieskiego. Po inwentaryzacji geodezyjnej wykop należy uzupełnić gruntem rodzimym, zagęścić i splantować. Pod  wjazd</w:t>
      </w:r>
      <w:r w:rsidR="00AB4695" w:rsidRPr="00380B97">
        <w:rPr>
          <w:rFonts w:ascii="Verdana" w:hAnsi="Verdana"/>
          <w:sz w:val="20"/>
          <w:szCs w:val="20"/>
        </w:rPr>
        <w:t>ami</w:t>
      </w:r>
      <w:r w:rsidR="008E61F1" w:rsidRPr="00380B97">
        <w:rPr>
          <w:rFonts w:ascii="Verdana" w:hAnsi="Verdana"/>
          <w:sz w:val="20"/>
          <w:szCs w:val="20"/>
        </w:rPr>
        <w:t xml:space="preserve"> na posesje kable układać w rurach osłonowych polietylenowych karbowanych sztywnych  </w:t>
      </w:r>
      <w:r w:rsidR="00AB4695" w:rsidRPr="00380B97">
        <w:rPr>
          <w:rFonts w:ascii="Verdana" w:hAnsi="Verdana"/>
          <w:sz w:val="20"/>
          <w:szCs w:val="20"/>
        </w:rPr>
        <w:t>układanych</w:t>
      </w:r>
      <w:r w:rsidR="008E61F1" w:rsidRPr="00380B97">
        <w:rPr>
          <w:rFonts w:ascii="Verdana" w:hAnsi="Verdana"/>
          <w:sz w:val="20"/>
          <w:szCs w:val="20"/>
        </w:rPr>
        <w:t xml:space="preserve"> na głęb. 1,0 m. Przejścia poprzeczne pod jezdnią drogi  wykonać rurami polietylenowymi gładkimi sztywnymi (kolor niebieski) przekopem otwartym na głębokości 1,</w:t>
      </w:r>
      <w:r w:rsidR="007D1B58">
        <w:rPr>
          <w:rFonts w:ascii="Verdana" w:hAnsi="Verdana"/>
          <w:sz w:val="20"/>
          <w:szCs w:val="20"/>
        </w:rPr>
        <w:t>2</w:t>
      </w:r>
      <w:r w:rsidR="008E61F1" w:rsidRPr="00380B97">
        <w:rPr>
          <w:rFonts w:ascii="Verdana" w:hAnsi="Verdana"/>
          <w:sz w:val="20"/>
          <w:szCs w:val="20"/>
        </w:rPr>
        <w:t>m.</w:t>
      </w:r>
      <w:r w:rsidR="00AB4695" w:rsidRPr="00380B97">
        <w:rPr>
          <w:rFonts w:ascii="Verdana" w:hAnsi="Verdana"/>
          <w:sz w:val="20"/>
          <w:szCs w:val="20"/>
        </w:rPr>
        <w:t xml:space="preserve"> </w:t>
      </w:r>
      <w:r w:rsidR="007D1B58">
        <w:rPr>
          <w:rFonts w:ascii="Verdana" w:hAnsi="Verdana"/>
          <w:sz w:val="20"/>
          <w:szCs w:val="20"/>
        </w:rPr>
        <w:t>Na niektórych odcinkach trasa kabla ze względu na zagęszczenie uzbrojenia terenu oddal</w:t>
      </w:r>
      <w:r w:rsidR="00117BD6">
        <w:rPr>
          <w:rFonts w:ascii="Verdana" w:hAnsi="Verdana"/>
          <w:sz w:val="20"/>
          <w:szCs w:val="20"/>
        </w:rPr>
        <w:t>a się</w:t>
      </w:r>
      <w:r w:rsidR="007D1B58">
        <w:rPr>
          <w:rFonts w:ascii="Verdana" w:hAnsi="Verdana"/>
          <w:sz w:val="20"/>
          <w:szCs w:val="20"/>
        </w:rPr>
        <w:t xml:space="preserve"> od granicy działki drogowej powyżej 2m. Na tych odcinkach należy ułożyć kabel na głębokości  1,2m. Dotyczy to zwłaszcza odcinków: </w:t>
      </w:r>
    </w:p>
    <w:p w:rsidR="007D1B58" w:rsidRDefault="007D1B58" w:rsidP="00957A4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Agrestowa od latarni 1/9 do 1/12</w:t>
      </w:r>
    </w:p>
    <w:p w:rsidR="007D1B58" w:rsidRDefault="007D1B58" w:rsidP="00957A4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117BD6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rzoskwiniowa</w:t>
      </w:r>
      <w:r w:rsidR="00117BD6">
        <w:rPr>
          <w:rFonts w:ascii="Verdana" w:hAnsi="Verdana"/>
          <w:sz w:val="20"/>
          <w:szCs w:val="20"/>
        </w:rPr>
        <w:t xml:space="preserve"> od latarni 2/2-8 do 2/2-10</w:t>
      </w:r>
    </w:p>
    <w:p w:rsidR="00117BD6" w:rsidRDefault="00117BD6" w:rsidP="00957A4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Malinowa od latarni 2/2-7 12m w kierunku 2/2-8</w:t>
      </w:r>
      <w:r w:rsidR="00371C6A">
        <w:rPr>
          <w:rFonts w:ascii="Verdana" w:hAnsi="Verdana"/>
          <w:sz w:val="20"/>
          <w:szCs w:val="20"/>
        </w:rPr>
        <w:t xml:space="preserve"> i od</w:t>
      </w:r>
      <w:r>
        <w:rPr>
          <w:rFonts w:ascii="Verdana" w:hAnsi="Verdana"/>
          <w:sz w:val="20"/>
          <w:szCs w:val="20"/>
        </w:rPr>
        <w:t xml:space="preserve"> 1/6 </w:t>
      </w:r>
      <w:r w:rsidR="00371C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1/7 +10m</w:t>
      </w:r>
    </w:p>
    <w:p w:rsidR="00117BD6" w:rsidRDefault="00117BD6" w:rsidP="00957A4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Porzeczkowa od latarni 1/2 do 1/4 i od 1/5-1 do 1/5-4</w:t>
      </w:r>
    </w:p>
    <w:p w:rsidR="00371C6A" w:rsidRDefault="00371C6A" w:rsidP="00957A4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Jaśminowa od latarni 3/2 do 3/3 i od 3/5-1 do 3/5-2</w:t>
      </w:r>
    </w:p>
    <w:p w:rsidR="00117BD6" w:rsidRDefault="00371C6A" w:rsidP="00957A4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Kwiatowa od złącza do SO2 oraz od latarni 2/2 do 2/6</w:t>
      </w:r>
      <w:r w:rsidR="00117BD6">
        <w:rPr>
          <w:rFonts w:ascii="Verdana" w:hAnsi="Verdana"/>
          <w:sz w:val="20"/>
          <w:szCs w:val="20"/>
        </w:rPr>
        <w:t xml:space="preserve"> </w:t>
      </w:r>
    </w:p>
    <w:p w:rsidR="008E61F1" w:rsidRPr="00380B97" w:rsidRDefault="00371C6A" w:rsidP="00380B97">
      <w:pPr>
        <w:spacing w:line="360" w:lineRule="auto"/>
        <w:jc w:val="both"/>
        <w:rPr>
          <w:rFonts w:ascii="Verdana" w:hAnsi="Verdana"/>
          <w:vanish/>
          <w:sz w:val="20"/>
          <w:szCs w:val="20"/>
          <w:specVanish/>
        </w:rPr>
      </w:pPr>
      <w:r>
        <w:rPr>
          <w:rFonts w:ascii="Verdana" w:hAnsi="Verdana"/>
          <w:sz w:val="20"/>
          <w:szCs w:val="20"/>
        </w:rPr>
        <w:t>Na ul. Kwiatowej na odcinku od latarni 2/2 do 2/6 tj. ok. 86m trasa kabla biegnie pod płytami drogowymi. Należy przewidzieć zdjęcie płyt, ułożenie kabla w rurach HDPE na głębokości 1,2m i ponowne ułożenie płyt.</w:t>
      </w:r>
      <w:r w:rsidR="00987E99">
        <w:rPr>
          <w:rFonts w:ascii="Verdana" w:hAnsi="Verdana"/>
          <w:sz w:val="20"/>
          <w:szCs w:val="20"/>
        </w:rPr>
        <w:t xml:space="preserve"> </w:t>
      </w:r>
      <w:r w:rsidR="008E61F1" w:rsidRPr="00380B97">
        <w:rPr>
          <w:rFonts w:ascii="Verdana" w:hAnsi="Verdana"/>
          <w:sz w:val="20"/>
          <w:szCs w:val="20"/>
        </w:rPr>
        <w:t>Całość robót kablowych wykonać zgodnie z normą N SEP-E-004.</w:t>
      </w:r>
    </w:p>
    <w:p w:rsidR="00AB4695" w:rsidRPr="00380B97" w:rsidRDefault="00043D66" w:rsidP="00380B9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80B97">
        <w:rPr>
          <w:rFonts w:ascii="Verdana" w:hAnsi="Verdana"/>
          <w:b/>
          <w:sz w:val="20"/>
          <w:szCs w:val="20"/>
        </w:rPr>
        <w:t xml:space="preserve"> </w:t>
      </w:r>
    </w:p>
    <w:p w:rsidR="008E61F1" w:rsidRPr="00380B97" w:rsidRDefault="008E61F1" w:rsidP="00380B97">
      <w:pPr>
        <w:spacing w:line="360" w:lineRule="auto"/>
        <w:jc w:val="both"/>
        <w:rPr>
          <w:rFonts w:ascii="Verdana" w:hAnsi="Verdana"/>
          <w:b/>
          <w:vanish/>
          <w:sz w:val="20"/>
          <w:szCs w:val="20"/>
          <w:specVanish/>
        </w:rPr>
      </w:pPr>
      <w:r w:rsidRPr="00380B97">
        <w:rPr>
          <w:rFonts w:ascii="Verdana" w:hAnsi="Verdana"/>
          <w:b/>
          <w:sz w:val="20"/>
          <w:szCs w:val="20"/>
        </w:rPr>
        <w:t>Uwaga: z powodu dużego zagęszczenia uzbrojenia terenu wykopy pod linie kablowe oraz fundamenty latarń wykonywać ręcznie z należytą ostrożnością.</w:t>
      </w:r>
    </w:p>
    <w:p w:rsidR="00AB4695" w:rsidRDefault="00043D66" w:rsidP="00380B97">
      <w:pPr>
        <w:jc w:val="both"/>
        <w:rPr>
          <w:rFonts w:ascii="Verdana" w:hAnsi="Verdana"/>
          <w:b/>
          <w:sz w:val="20"/>
          <w:szCs w:val="20"/>
        </w:rPr>
      </w:pPr>
      <w:r w:rsidRPr="00380B97">
        <w:rPr>
          <w:rFonts w:ascii="Verdana" w:hAnsi="Verdana"/>
          <w:b/>
          <w:sz w:val="20"/>
          <w:szCs w:val="20"/>
        </w:rPr>
        <w:t xml:space="preserve"> </w:t>
      </w:r>
    </w:p>
    <w:p w:rsidR="007F7A1E" w:rsidRDefault="007F7A1E" w:rsidP="007F7A1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Bezwględnie</w:t>
      </w:r>
      <w:proofErr w:type="spellEnd"/>
      <w:r>
        <w:rPr>
          <w:rFonts w:ascii="Verdana" w:hAnsi="Verdana"/>
          <w:b/>
          <w:sz w:val="20"/>
          <w:szCs w:val="20"/>
        </w:rPr>
        <w:t xml:space="preserve"> stosować się do warunków uzgodnień ZUDP gestorów sieci : Orange Polska, </w:t>
      </w:r>
      <w:proofErr w:type="spellStart"/>
      <w:r>
        <w:rPr>
          <w:rFonts w:ascii="Verdana" w:hAnsi="Verdana"/>
          <w:b/>
          <w:sz w:val="20"/>
          <w:szCs w:val="20"/>
        </w:rPr>
        <w:t>Energa</w:t>
      </w:r>
      <w:proofErr w:type="spellEnd"/>
      <w:r>
        <w:rPr>
          <w:rFonts w:ascii="Verdana" w:hAnsi="Verdana"/>
          <w:b/>
          <w:sz w:val="20"/>
          <w:szCs w:val="20"/>
        </w:rPr>
        <w:t xml:space="preserve"> Operator SA, </w:t>
      </w:r>
      <w:r w:rsidR="00987E99">
        <w:rPr>
          <w:rFonts w:ascii="Verdana" w:hAnsi="Verdana"/>
          <w:b/>
          <w:sz w:val="20"/>
          <w:szCs w:val="20"/>
        </w:rPr>
        <w:t xml:space="preserve">PSG Sp. z </w:t>
      </w:r>
      <w:proofErr w:type="spellStart"/>
      <w:r w:rsidR="00987E99">
        <w:rPr>
          <w:rFonts w:ascii="Verdana" w:hAnsi="Verdana"/>
          <w:b/>
          <w:sz w:val="20"/>
          <w:szCs w:val="20"/>
        </w:rPr>
        <w:t>o.o</w:t>
      </w:r>
      <w:proofErr w:type="spellEnd"/>
      <w:r w:rsidR="00987E99">
        <w:rPr>
          <w:rFonts w:ascii="Verdana" w:hAnsi="Verdana"/>
          <w:b/>
          <w:sz w:val="20"/>
          <w:szCs w:val="20"/>
        </w:rPr>
        <w:t xml:space="preserve">, </w:t>
      </w:r>
      <w:proofErr w:type="spellStart"/>
      <w:r>
        <w:rPr>
          <w:rFonts w:ascii="Verdana" w:hAnsi="Verdana"/>
          <w:b/>
          <w:sz w:val="20"/>
          <w:szCs w:val="20"/>
        </w:rPr>
        <w:t>ZWiK</w:t>
      </w:r>
      <w:proofErr w:type="spellEnd"/>
      <w:r>
        <w:rPr>
          <w:rFonts w:ascii="Verdana" w:hAnsi="Verdana"/>
          <w:b/>
          <w:sz w:val="20"/>
          <w:szCs w:val="20"/>
        </w:rPr>
        <w:t xml:space="preserve"> Sp. z </w:t>
      </w:r>
      <w:proofErr w:type="spellStart"/>
      <w:r>
        <w:rPr>
          <w:rFonts w:ascii="Verdana" w:hAnsi="Verdana"/>
          <w:b/>
          <w:sz w:val="20"/>
          <w:szCs w:val="20"/>
        </w:rPr>
        <w:t>o.o</w:t>
      </w:r>
      <w:proofErr w:type="spellEnd"/>
      <w:r>
        <w:rPr>
          <w:rFonts w:ascii="Verdana" w:hAnsi="Verdana"/>
          <w:b/>
          <w:sz w:val="20"/>
          <w:szCs w:val="20"/>
        </w:rPr>
        <w:t xml:space="preserve">, PPHU </w:t>
      </w:r>
      <w:proofErr w:type="spellStart"/>
      <w:r>
        <w:rPr>
          <w:rFonts w:ascii="Verdana" w:hAnsi="Verdana"/>
          <w:b/>
          <w:sz w:val="20"/>
          <w:szCs w:val="20"/>
        </w:rPr>
        <w:t>Macrosat</w:t>
      </w:r>
      <w:proofErr w:type="spellEnd"/>
      <w:r>
        <w:rPr>
          <w:rFonts w:ascii="Verdana" w:hAnsi="Verdana"/>
          <w:b/>
          <w:sz w:val="20"/>
          <w:szCs w:val="20"/>
        </w:rPr>
        <w:t>.</w:t>
      </w:r>
    </w:p>
    <w:p w:rsidR="00F71C27" w:rsidRDefault="00F71C27" w:rsidP="00F71C27">
      <w:pPr>
        <w:pStyle w:val="Akapitzlist"/>
        <w:numPr>
          <w:ilvl w:val="1"/>
          <w:numId w:val="2"/>
        </w:numPr>
        <w:ind w:left="720"/>
        <w:jc w:val="both"/>
        <w:rPr>
          <w:rFonts w:ascii="Verdana" w:hAnsi="Verdana"/>
          <w:b/>
          <w:sz w:val="20"/>
          <w:szCs w:val="20"/>
        </w:rPr>
      </w:pPr>
      <w:r w:rsidRPr="00116727">
        <w:rPr>
          <w:rFonts w:ascii="Verdana" w:hAnsi="Verdana"/>
          <w:b/>
          <w:sz w:val="20"/>
          <w:szCs w:val="20"/>
        </w:rPr>
        <w:t>OCHRONA ISTNIEJĄCEJ INFRASTRUKTURY ENERGETYCZNEJ I TELEKOMUNIKACYJNEJ</w:t>
      </w:r>
    </w:p>
    <w:p w:rsidR="00F71C27" w:rsidRPr="00116727" w:rsidRDefault="00F71C27" w:rsidP="00F71C27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:rsidR="00F71C27" w:rsidRPr="00116727" w:rsidRDefault="00F71C27" w:rsidP="00F71C27">
      <w:pPr>
        <w:pStyle w:val="Akapitzlist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ochrony przed przypadkowym uszkodzeniem podczas montażu fundamentów niektórych latarń projektuje się rury osłonowe dwudzielne typu </w:t>
      </w:r>
      <w:proofErr w:type="spellStart"/>
      <w:r>
        <w:rPr>
          <w:rFonts w:ascii="Verdana" w:hAnsi="Verdana"/>
          <w:sz w:val="20"/>
          <w:szCs w:val="20"/>
        </w:rPr>
        <w:t>RHDPE-D</w:t>
      </w:r>
      <w:proofErr w:type="spellEnd"/>
      <w:r>
        <w:rPr>
          <w:rFonts w:ascii="Verdana" w:hAnsi="Verdana"/>
          <w:sz w:val="20"/>
          <w:szCs w:val="20"/>
        </w:rPr>
        <w:t xml:space="preserve"> 110, którymi należy osłonic na długości 1m istniejące kable energetyczne i telekomunikacyjne będące w odległości mniejszej niż 0,8m od krawędzi fundamentu. Prace przy zbliżeniach wykonywać ręcznie ze szczególną ostrożnością.</w:t>
      </w:r>
    </w:p>
    <w:p w:rsidR="008E61F1" w:rsidRPr="00380B97" w:rsidRDefault="008E61F1" w:rsidP="00380B97">
      <w:pPr>
        <w:jc w:val="both"/>
        <w:rPr>
          <w:rFonts w:ascii="Verdana" w:hAnsi="Verdana"/>
          <w:b/>
          <w:vanish/>
          <w:sz w:val="20"/>
          <w:szCs w:val="20"/>
          <w:specVanish/>
        </w:rPr>
      </w:pPr>
      <w:r w:rsidRPr="00380B97">
        <w:rPr>
          <w:rFonts w:ascii="Verdana" w:hAnsi="Verdana"/>
          <w:b/>
          <w:sz w:val="20"/>
          <w:szCs w:val="20"/>
        </w:rPr>
        <w:lastRenderedPageBreak/>
        <w:t>1.</w:t>
      </w:r>
      <w:r w:rsidR="00F71C27">
        <w:rPr>
          <w:rFonts w:ascii="Verdana" w:hAnsi="Verdana"/>
          <w:b/>
          <w:sz w:val="20"/>
          <w:szCs w:val="20"/>
        </w:rPr>
        <w:t>9</w:t>
      </w:r>
      <w:r w:rsidRPr="00380B97">
        <w:rPr>
          <w:rFonts w:ascii="Verdana" w:hAnsi="Verdana"/>
          <w:b/>
          <w:sz w:val="20"/>
          <w:szCs w:val="20"/>
        </w:rPr>
        <w:t xml:space="preserve"> </w:t>
      </w:r>
      <w:r w:rsidR="00F71C27">
        <w:rPr>
          <w:rFonts w:ascii="Verdana" w:hAnsi="Verdana"/>
          <w:b/>
          <w:sz w:val="20"/>
          <w:szCs w:val="20"/>
        </w:rPr>
        <w:t xml:space="preserve">    </w:t>
      </w:r>
      <w:r w:rsidRPr="00380B97">
        <w:rPr>
          <w:rFonts w:ascii="Verdana" w:hAnsi="Verdana"/>
          <w:b/>
          <w:sz w:val="20"/>
          <w:szCs w:val="20"/>
        </w:rPr>
        <w:t>OCHRONA OD PORAŻEŃ</w:t>
      </w:r>
    </w:p>
    <w:p w:rsidR="008E61F1" w:rsidRPr="00380B97" w:rsidRDefault="00043D66" w:rsidP="00380B97">
      <w:pPr>
        <w:pStyle w:val="Akapitzlist"/>
        <w:ind w:left="360"/>
        <w:jc w:val="both"/>
        <w:rPr>
          <w:rFonts w:ascii="Verdana" w:hAnsi="Verdana"/>
          <w:b/>
          <w:vanish/>
          <w:sz w:val="20"/>
          <w:szCs w:val="20"/>
          <w:specVanish/>
        </w:rPr>
      </w:pPr>
      <w:r w:rsidRPr="00380B97">
        <w:rPr>
          <w:rFonts w:ascii="Verdana" w:hAnsi="Verdana"/>
          <w:b/>
          <w:sz w:val="20"/>
          <w:szCs w:val="20"/>
        </w:rPr>
        <w:t xml:space="preserve"> </w:t>
      </w:r>
    </w:p>
    <w:p w:rsidR="00AB4695" w:rsidRPr="00380B97" w:rsidRDefault="00043D66" w:rsidP="00380B97">
      <w:pPr>
        <w:pStyle w:val="Akapitzlist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 </w:t>
      </w:r>
    </w:p>
    <w:p w:rsidR="00182E49" w:rsidRDefault="00182E49" w:rsidP="00380B97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380B97">
        <w:rPr>
          <w:rFonts w:ascii="Verdana" w:hAnsi="Verdana"/>
          <w:sz w:val="20"/>
          <w:szCs w:val="20"/>
        </w:rPr>
        <w:t xml:space="preserve">Przyjętym systemem ochrony od porażeń jest samoczynne wyłączenie w układzie </w:t>
      </w:r>
      <w:proofErr w:type="spellStart"/>
      <w:r w:rsidRPr="00380B97">
        <w:rPr>
          <w:rFonts w:ascii="Verdana" w:hAnsi="Verdana"/>
          <w:sz w:val="20"/>
          <w:szCs w:val="20"/>
        </w:rPr>
        <w:t>TNC-S</w:t>
      </w:r>
      <w:proofErr w:type="spellEnd"/>
      <w:r w:rsidRPr="00380B97">
        <w:rPr>
          <w:rFonts w:ascii="Verdana" w:hAnsi="Verdana"/>
          <w:sz w:val="20"/>
          <w:szCs w:val="20"/>
        </w:rPr>
        <w:t xml:space="preserve">. Rozdział przewodu PEN na ochronny PE i neutralny N następuje w tabliczkach zaciskowych latarń. </w:t>
      </w:r>
      <w:r w:rsidRPr="00380B97">
        <w:rPr>
          <w:rFonts w:ascii="Verdana" w:hAnsi="Verdana"/>
          <w:bCs/>
          <w:sz w:val="20"/>
          <w:szCs w:val="20"/>
        </w:rPr>
        <w:t xml:space="preserve">Wykonać uziomy wskazanych latarń typu mieszanego (taśmowo-szpilkowy) z bednarki stalowej ocynkowanej Fe/Zn30x4 i prętów stalowych miedziowanych </w:t>
      </w:r>
      <w:r w:rsidRPr="00380B97">
        <w:rPr>
          <w:rFonts w:ascii="Verdana" w:hAnsi="Verdana" w:cs="Arial"/>
          <w:bCs/>
          <w:sz w:val="20"/>
          <w:szCs w:val="20"/>
        </w:rPr>
        <w:t>Ø</w:t>
      </w:r>
      <w:r w:rsidRPr="00380B97">
        <w:rPr>
          <w:rFonts w:ascii="Verdana" w:hAnsi="Verdana"/>
          <w:bCs/>
          <w:sz w:val="20"/>
          <w:szCs w:val="20"/>
        </w:rPr>
        <w:t>17,2mm. Rezystancja uziomów R≤10Ω .</w:t>
      </w:r>
    </w:p>
    <w:p w:rsidR="004B6756" w:rsidRPr="00384C68" w:rsidRDefault="00F71C27" w:rsidP="004B6756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2.0</w:t>
      </w:r>
      <w:r w:rsidR="004B6756" w:rsidRPr="00384C68">
        <w:rPr>
          <w:rFonts w:ascii="Verdana" w:hAnsi="Verdana"/>
          <w:b/>
          <w:sz w:val="20"/>
          <w:szCs w:val="20"/>
        </w:rPr>
        <w:tab/>
        <w:t>UWAGI KOŃCOWE</w:t>
      </w:r>
    </w:p>
    <w:p w:rsidR="004B6756" w:rsidRPr="00384C68" w:rsidRDefault="004B6756" w:rsidP="004B6756">
      <w:pPr>
        <w:spacing w:line="360" w:lineRule="auto"/>
        <w:rPr>
          <w:rFonts w:ascii="Verdana" w:hAnsi="Verdana" w:cs="Arial"/>
          <w:sz w:val="20"/>
          <w:szCs w:val="20"/>
        </w:rPr>
      </w:pPr>
      <w:r w:rsidRPr="00384C68">
        <w:rPr>
          <w:rFonts w:ascii="Verdana" w:hAnsi="Verdana" w:cs="Arial"/>
          <w:sz w:val="20"/>
          <w:szCs w:val="20"/>
        </w:rPr>
        <w:t>Prace instalacyjne wykonać zgodnie z przepisami techniczno-budowlanymi, zasadami sztuki budowlanej oraz z przywołanymi normami. Stosować materiały posiadające stosowne deklaracje właściwości użytkowych. Po zakończonym montażu wykonać pomiary rezystancji izolacji kabli i przewodów, skuteczności ochrony przeciwporażeniowej oraz rezystancji uziemienia.</w:t>
      </w:r>
    </w:p>
    <w:p w:rsidR="008E61F1" w:rsidRPr="007A160A" w:rsidRDefault="00043D66" w:rsidP="008E61F1">
      <w:pPr>
        <w:spacing w:line="360" w:lineRule="auto"/>
        <w:jc w:val="both"/>
        <w:rPr>
          <w:rFonts w:ascii="Verdana" w:hAnsi="Verdana"/>
          <w:vanish/>
          <w:sz w:val="20"/>
          <w:szCs w:val="20"/>
          <w:specVanish/>
        </w:rPr>
      </w:pPr>
      <w:r w:rsidRPr="007A160A">
        <w:rPr>
          <w:rFonts w:ascii="Verdana" w:hAnsi="Verdana"/>
          <w:sz w:val="20"/>
          <w:szCs w:val="20"/>
        </w:rPr>
        <w:t xml:space="preserve"> </w:t>
      </w:r>
    </w:p>
    <w:p w:rsidR="008E61F1" w:rsidRPr="007A160A" w:rsidRDefault="00043D66" w:rsidP="008E61F1">
      <w:pPr>
        <w:spacing w:before="120" w:line="360" w:lineRule="auto"/>
        <w:ind w:left="284" w:firstLine="850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7A160A">
        <w:rPr>
          <w:rFonts w:ascii="Verdana" w:hAnsi="Verdana" w:cs="Arial"/>
          <w:sz w:val="20"/>
          <w:szCs w:val="20"/>
        </w:rPr>
        <w:t xml:space="preserve"> </w:t>
      </w:r>
    </w:p>
    <w:p w:rsidR="008E61F1" w:rsidRPr="007A160A" w:rsidRDefault="008E61F1" w:rsidP="008E61F1">
      <w:pPr>
        <w:pStyle w:val="Akapitzlist"/>
        <w:numPr>
          <w:ilvl w:val="0"/>
          <w:numId w:val="2"/>
        </w:numPr>
        <w:spacing w:before="120" w:line="360" w:lineRule="auto"/>
        <w:jc w:val="both"/>
        <w:rPr>
          <w:rFonts w:ascii="Verdana" w:hAnsi="Verdana" w:cs="Arial"/>
          <w:b/>
          <w:vanish/>
          <w:sz w:val="20"/>
          <w:szCs w:val="20"/>
          <w:specVanish/>
        </w:rPr>
      </w:pPr>
      <w:r w:rsidRPr="007A160A">
        <w:rPr>
          <w:rFonts w:ascii="Verdana" w:hAnsi="Verdana" w:cs="Arial"/>
          <w:b/>
          <w:sz w:val="20"/>
          <w:szCs w:val="20"/>
        </w:rPr>
        <w:t xml:space="preserve">        </w:t>
      </w:r>
      <w:r w:rsidR="007A160A" w:rsidRPr="007A160A">
        <w:rPr>
          <w:rFonts w:ascii="Verdana" w:hAnsi="Verdana" w:cs="Arial"/>
          <w:b/>
          <w:sz w:val="20"/>
          <w:szCs w:val="20"/>
        </w:rPr>
        <w:t>2.</w:t>
      </w:r>
      <w:r w:rsidRPr="007A160A">
        <w:rPr>
          <w:rFonts w:ascii="Verdana" w:hAnsi="Verdana" w:cs="Arial"/>
          <w:b/>
          <w:sz w:val="20"/>
          <w:szCs w:val="20"/>
        </w:rPr>
        <w:t xml:space="preserve">  ZESTAWIENIE MATERIAŁÓW PODSTAWOWYCH</w:t>
      </w:r>
    </w:p>
    <w:p w:rsidR="009526D9" w:rsidRDefault="00043D66" w:rsidP="008E61F1">
      <w:pPr>
        <w:spacing w:before="120" w:line="360" w:lineRule="auto"/>
        <w:jc w:val="both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 </w:t>
      </w:r>
    </w:p>
    <w:tbl>
      <w:tblPr>
        <w:tblStyle w:val="Tabela-Siatka"/>
        <w:tblW w:w="0" w:type="auto"/>
        <w:tblInd w:w="1080" w:type="dxa"/>
        <w:tblLook w:val="04A0"/>
      </w:tblPr>
      <w:tblGrid>
        <w:gridCol w:w="599"/>
        <w:gridCol w:w="5924"/>
        <w:gridCol w:w="605"/>
        <w:gridCol w:w="795"/>
      </w:tblGrid>
      <w:tr w:rsidR="00766FB3" w:rsidTr="00B9344A">
        <w:tc>
          <w:tcPr>
            <w:tcW w:w="59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  <w:i/>
              </w:rPr>
            </w:pPr>
            <w:r w:rsidRPr="004419A1">
              <w:rPr>
                <w:b w:val="0"/>
                <w:i/>
              </w:rPr>
              <w:t>L.p.</w:t>
            </w:r>
          </w:p>
        </w:tc>
        <w:tc>
          <w:tcPr>
            <w:tcW w:w="6200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  <w:i/>
              </w:rPr>
            </w:pPr>
            <w:r w:rsidRPr="004419A1">
              <w:rPr>
                <w:b w:val="0"/>
                <w:i/>
              </w:rPr>
              <w:t>materiał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  <w:i/>
              </w:rPr>
            </w:pPr>
            <w:proofErr w:type="spellStart"/>
            <w:r w:rsidRPr="004419A1">
              <w:rPr>
                <w:b w:val="0"/>
                <w:i/>
              </w:rPr>
              <w:t>j.m</w:t>
            </w:r>
            <w:proofErr w:type="spellEnd"/>
          </w:p>
        </w:tc>
        <w:tc>
          <w:tcPr>
            <w:tcW w:w="800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  <w:i/>
              </w:rPr>
            </w:pPr>
            <w:r w:rsidRPr="004419A1">
              <w:rPr>
                <w:b w:val="0"/>
                <w:i/>
              </w:rPr>
              <w:t>ilość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 w:rsidRPr="004419A1">
              <w:rPr>
                <w:b w:val="0"/>
              </w:rPr>
              <w:t>1</w:t>
            </w:r>
          </w:p>
        </w:tc>
        <w:tc>
          <w:tcPr>
            <w:tcW w:w="6200" w:type="dxa"/>
          </w:tcPr>
          <w:p w:rsidR="008E61F1" w:rsidRPr="004419A1" w:rsidRDefault="008E61F1" w:rsidP="00380B97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>Kabel YAK</w:t>
            </w:r>
            <w:r w:rsidR="00380B97">
              <w:rPr>
                <w:b w:val="0"/>
              </w:rPr>
              <w:t>Y</w:t>
            </w:r>
            <w:r w:rsidRPr="004419A1">
              <w:rPr>
                <w:b w:val="0"/>
              </w:rPr>
              <w:t xml:space="preserve"> 4x</w:t>
            </w:r>
            <w:r w:rsidR="00380B97">
              <w:rPr>
                <w:b w:val="0"/>
              </w:rPr>
              <w:t>3</w:t>
            </w:r>
            <w:r w:rsidRPr="004419A1">
              <w:rPr>
                <w:b w:val="0"/>
              </w:rPr>
              <w:t>5mm</w:t>
            </w:r>
            <w:r w:rsidRPr="004419A1">
              <w:rPr>
                <w:b w:val="0"/>
                <w:vertAlign w:val="superscript"/>
              </w:rPr>
              <w:t>2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</w:rPr>
            </w:pPr>
            <w:r w:rsidRPr="004419A1">
              <w:rPr>
                <w:b w:val="0"/>
              </w:rPr>
              <w:t>m</w:t>
            </w:r>
          </w:p>
        </w:tc>
        <w:tc>
          <w:tcPr>
            <w:tcW w:w="800" w:type="dxa"/>
          </w:tcPr>
          <w:p w:rsidR="008E61F1" w:rsidRPr="004419A1" w:rsidRDefault="00380B97" w:rsidP="00380B97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110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 w:rsidRPr="004419A1">
              <w:rPr>
                <w:b w:val="0"/>
              </w:rPr>
              <w:t>2</w:t>
            </w:r>
          </w:p>
        </w:tc>
        <w:tc>
          <w:tcPr>
            <w:tcW w:w="6200" w:type="dxa"/>
          </w:tcPr>
          <w:p w:rsidR="008E61F1" w:rsidRPr="004419A1" w:rsidRDefault="008E61F1" w:rsidP="00380B97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>Kabel Y</w:t>
            </w:r>
            <w:r w:rsidR="00380B97">
              <w:rPr>
                <w:b w:val="0"/>
              </w:rPr>
              <w:t>A</w:t>
            </w:r>
            <w:r w:rsidRPr="004419A1">
              <w:rPr>
                <w:b w:val="0"/>
              </w:rPr>
              <w:t xml:space="preserve">KY </w:t>
            </w:r>
            <w:r w:rsidR="00380B97">
              <w:rPr>
                <w:b w:val="0"/>
              </w:rPr>
              <w:t>4x25</w:t>
            </w:r>
            <w:r w:rsidRPr="004419A1">
              <w:rPr>
                <w:b w:val="0"/>
              </w:rPr>
              <w:t>mm</w:t>
            </w:r>
            <w:r w:rsidRPr="004419A1">
              <w:rPr>
                <w:b w:val="0"/>
                <w:vertAlign w:val="superscript"/>
              </w:rPr>
              <w:t>2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</w:rPr>
            </w:pPr>
            <w:r w:rsidRPr="004419A1">
              <w:rPr>
                <w:b w:val="0"/>
              </w:rPr>
              <w:t>m</w:t>
            </w:r>
          </w:p>
        </w:tc>
        <w:tc>
          <w:tcPr>
            <w:tcW w:w="800" w:type="dxa"/>
          </w:tcPr>
          <w:p w:rsidR="008E61F1" w:rsidRPr="004419A1" w:rsidRDefault="00380B97" w:rsidP="00380B97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3451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 w:rsidRPr="004419A1">
              <w:rPr>
                <w:b w:val="0"/>
              </w:rPr>
              <w:t>3</w:t>
            </w:r>
          </w:p>
        </w:tc>
        <w:tc>
          <w:tcPr>
            <w:tcW w:w="6200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>Słupy oświetleniowe stalowe ocynkowane okrągłe cylindryczne h=8m typu S80PC lub równoważne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</w:rPr>
            </w:pPr>
            <w:proofErr w:type="spellStart"/>
            <w:r w:rsidRPr="004419A1">
              <w:rPr>
                <w:b w:val="0"/>
              </w:rPr>
              <w:t>szt</w:t>
            </w:r>
            <w:proofErr w:type="spellEnd"/>
          </w:p>
        </w:tc>
        <w:tc>
          <w:tcPr>
            <w:tcW w:w="800" w:type="dxa"/>
          </w:tcPr>
          <w:p w:rsidR="008E61F1" w:rsidRPr="004419A1" w:rsidRDefault="00B9344A" w:rsidP="00B9344A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95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766FB3" w:rsidP="00766FB3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6200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>Fundamenty F150/200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jc w:val="center"/>
              <w:rPr>
                <w:rFonts w:ascii="Verdana" w:hAnsi="Verdana"/>
              </w:rPr>
            </w:pPr>
            <w:proofErr w:type="spellStart"/>
            <w:r w:rsidRPr="004419A1">
              <w:rPr>
                <w:rFonts w:ascii="Verdana" w:hAnsi="Verdana"/>
              </w:rPr>
              <w:t>szt</w:t>
            </w:r>
            <w:proofErr w:type="spellEnd"/>
          </w:p>
        </w:tc>
        <w:tc>
          <w:tcPr>
            <w:tcW w:w="800" w:type="dxa"/>
          </w:tcPr>
          <w:p w:rsidR="008E61F1" w:rsidRPr="004419A1" w:rsidRDefault="00B9344A" w:rsidP="00B9344A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95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766FB3" w:rsidP="00766FB3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6200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 xml:space="preserve">Oprawy LED 51W </w:t>
            </w:r>
            <w:r w:rsidR="00B9344A" w:rsidRPr="00B9344A">
              <w:rPr>
                <w:b w:val="0"/>
              </w:rPr>
              <w:t>TECEO1 / 32LED / 500mA / WW / 5138</w:t>
            </w:r>
            <w:r w:rsidR="00B9344A" w:rsidRPr="00380B97">
              <w:t xml:space="preserve"> </w:t>
            </w:r>
            <w:r w:rsidRPr="004419A1">
              <w:rPr>
                <w:rFonts w:cs="Arial"/>
                <w:b w:val="0"/>
                <w:bCs/>
              </w:rPr>
              <w:t>lub równoważne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jc w:val="center"/>
              <w:rPr>
                <w:rFonts w:ascii="Verdana" w:hAnsi="Verdana"/>
              </w:rPr>
            </w:pPr>
            <w:proofErr w:type="spellStart"/>
            <w:r w:rsidRPr="004419A1">
              <w:rPr>
                <w:rFonts w:ascii="Verdana" w:hAnsi="Verdana"/>
              </w:rPr>
              <w:t>szt</w:t>
            </w:r>
            <w:proofErr w:type="spellEnd"/>
          </w:p>
        </w:tc>
        <w:tc>
          <w:tcPr>
            <w:tcW w:w="800" w:type="dxa"/>
          </w:tcPr>
          <w:p w:rsidR="008E61F1" w:rsidRPr="004419A1" w:rsidRDefault="00B9344A" w:rsidP="00B9344A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95</w:t>
            </w:r>
          </w:p>
        </w:tc>
      </w:tr>
      <w:tr w:rsidR="00FF21B3" w:rsidTr="00B9344A">
        <w:tc>
          <w:tcPr>
            <w:tcW w:w="599" w:type="dxa"/>
          </w:tcPr>
          <w:p w:rsidR="00FF21B3" w:rsidRDefault="00331D30" w:rsidP="00766FB3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6200" w:type="dxa"/>
          </w:tcPr>
          <w:p w:rsidR="00FF21B3" w:rsidRPr="00FF21B3" w:rsidRDefault="00FF21B3" w:rsidP="009526D9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FF21B3">
              <w:rPr>
                <w:rFonts w:eastAsia="Times New Roman" w:cs="Arial"/>
                <w:b w:val="0"/>
                <w:color w:val="000000"/>
              </w:rPr>
              <w:t>tabliczka bezpiecznikowa TB1</w:t>
            </w:r>
          </w:p>
        </w:tc>
        <w:tc>
          <w:tcPr>
            <w:tcW w:w="609" w:type="dxa"/>
          </w:tcPr>
          <w:p w:rsidR="00FF21B3" w:rsidRPr="004419A1" w:rsidRDefault="00FF21B3" w:rsidP="00FF21B3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szt</w:t>
            </w:r>
            <w:proofErr w:type="spellEnd"/>
          </w:p>
        </w:tc>
        <w:tc>
          <w:tcPr>
            <w:tcW w:w="800" w:type="dxa"/>
          </w:tcPr>
          <w:p w:rsidR="00FF21B3" w:rsidRDefault="00FF21B3" w:rsidP="00B9344A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95</w:t>
            </w:r>
          </w:p>
        </w:tc>
      </w:tr>
      <w:tr w:rsidR="00E76E6F" w:rsidTr="00B9344A">
        <w:tc>
          <w:tcPr>
            <w:tcW w:w="599" w:type="dxa"/>
          </w:tcPr>
          <w:p w:rsidR="00E76E6F" w:rsidRPr="004419A1" w:rsidRDefault="00E76E6F" w:rsidP="00331D30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6200" w:type="dxa"/>
          </w:tcPr>
          <w:p w:rsidR="00E76E6F" w:rsidRPr="004419A1" w:rsidRDefault="00E76E6F" w:rsidP="00444F78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 xml:space="preserve">Rury osłonowe karbowane </w:t>
            </w:r>
            <w:r>
              <w:rPr>
                <w:b w:val="0"/>
              </w:rPr>
              <w:t>HDPE 75 np.</w:t>
            </w:r>
            <w:r w:rsidRPr="004419A1">
              <w:rPr>
                <w:b w:val="0"/>
              </w:rPr>
              <w:t xml:space="preserve"> DVR75</w:t>
            </w:r>
            <w:r>
              <w:rPr>
                <w:b w:val="0"/>
              </w:rPr>
              <w:t xml:space="preserve"> </w:t>
            </w:r>
            <w:r w:rsidR="00444F78">
              <w:rPr>
                <w:b w:val="0"/>
              </w:rPr>
              <w:t>/</w:t>
            </w:r>
            <w:r>
              <w:rPr>
                <w:b w:val="0"/>
              </w:rPr>
              <w:t xml:space="preserve"> DVK75</w:t>
            </w:r>
          </w:p>
        </w:tc>
        <w:tc>
          <w:tcPr>
            <w:tcW w:w="609" w:type="dxa"/>
          </w:tcPr>
          <w:p w:rsidR="00E76E6F" w:rsidRPr="004419A1" w:rsidRDefault="00E76E6F" w:rsidP="00AC64EE">
            <w:pPr>
              <w:jc w:val="center"/>
              <w:rPr>
                <w:rFonts w:ascii="Verdana" w:hAnsi="Verdana"/>
              </w:rPr>
            </w:pPr>
            <w:r w:rsidRPr="004419A1">
              <w:rPr>
                <w:rFonts w:ascii="Verdana" w:hAnsi="Verdana"/>
              </w:rPr>
              <w:t>m</w:t>
            </w:r>
          </w:p>
        </w:tc>
        <w:tc>
          <w:tcPr>
            <w:tcW w:w="800" w:type="dxa"/>
          </w:tcPr>
          <w:p w:rsidR="00E76E6F" w:rsidRPr="004419A1" w:rsidRDefault="00E76E6F" w:rsidP="007301B9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3</w:t>
            </w:r>
            <w:r w:rsidR="007301B9">
              <w:rPr>
                <w:b w:val="0"/>
              </w:rPr>
              <w:t>246</w:t>
            </w:r>
          </w:p>
        </w:tc>
      </w:tr>
      <w:tr w:rsidR="00E76E6F" w:rsidTr="00B9344A">
        <w:tc>
          <w:tcPr>
            <w:tcW w:w="599" w:type="dxa"/>
          </w:tcPr>
          <w:p w:rsidR="00E76E6F" w:rsidRPr="004419A1" w:rsidRDefault="00E76E6F" w:rsidP="00766FB3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6200" w:type="dxa"/>
          </w:tcPr>
          <w:p w:rsidR="00E76E6F" w:rsidRPr="004419A1" w:rsidRDefault="00E76E6F" w:rsidP="00254EC1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 xml:space="preserve">Rury osłonowe gładkie sztywne </w:t>
            </w:r>
            <w:proofErr w:type="spellStart"/>
            <w:r>
              <w:rPr>
                <w:b w:val="0"/>
              </w:rPr>
              <w:t>HDPEp</w:t>
            </w:r>
            <w:proofErr w:type="spellEnd"/>
            <w:r>
              <w:rPr>
                <w:b w:val="0"/>
              </w:rPr>
              <w:t xml:space="preserve"> 110 np.</w:t>
            </w:r>
            <w:r w:rsidRPr="004419A1">
              <w:rPr>
                <w:b w:val="0"/>
              </w:rPr>
              <w:t>SRS110</w:t>
            </w:r>
          </w:p>
        </w:tc>
        <w:tc>
          <w:tcPr>
            <w:tcW w:w="609" w:type="dxa"/>
          </w:tcPr>
          <w:p w:rsidR="00E76E6F" w:rsidRPr="004419A1" w:rsidRDefault="00E76E6F" w:rsidP="00AC64EE">
            <w:pPr>
              <w:jc w:val="center"/>
              <w:rPr>
                <w:rFonts w:ascii="Verdana" w:hAnsi="Verdana"/>
              </w:rPr>
            </w:pPr>
            <w:r w:rsidRPr="004419A1">
              <w:rPr>
                <w:rFonts w:ascii="Verdana" w:hAnsi="Verdana"/>
              </w:rPr>
              <w:t>m</w:t>
            </w:r>
          </w:p>
        </w:tc>
        <w:tc>
          <w:tcPr>
            <w:tcW w:w="800" w:type="dxa"/>
          </w:tcPr>
          <w:p w:rsidR="00E76E6F" w:rsidRPr="004419A1" w:rsidRDefault="00E76E6F" w:rsidP="007301B9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2</w:t>
            </w:r>
            <w:r w:rsidR="007301B9">
              <w:rPr>
                <w:b w:val="0"/>
              </w:rPr>
              <w:t>05</w:t>
            </w:r>
          </w:p>
        </w:tc>
      </w:tr>
      <w:tr w:rsidR="00A76839" w:rsidTr="00B9344A">
        <w:tc>
          <w:tcPr>
            <w:tcW w:w="599" w:type="dxa"/>
          </w:tcPr>
          <w:p w:rsidR="00A76839" w:rsidRDefault="00A76839" w:rsidP="00331D30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6200" w:type="dxa"/>
          </w:tcPr>
          <w:p w:rsidR="00A76839" w:rsidRPr="004419A1" w:rsidRDefault="00A76839" w:rsidP="00B9344A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>
              <w:rPr>
                <w:b w:val="0"/>
              </w:rPr>
              <w:t xml:space="preserve">Rury osłonowe dwudzielne </w:t>
            </w:r>
            <w:proofErr w:type="spellStart"/>
            <w:r>
              <w:rPr>
                <w:b w:val="0"/>
              </w:rPr>
              <w:t>RHDPE-D</w:t>
            </w:r>
            <w:proofErr w:type="spellEnd"/>
            <w:r>
              <w:rPr>
                <w:b w:val="0"/>
              </w:rPr>
              <w:t xml:space="preserve"> 110</w:t>
            </w:r>
          </w:p>
        </w:tc>
        <w:tc>
          <w:tcPr>
            <w:tcW w:w="609" w:type="dxa"/>
          </w:tcPr>
          <w:p w:rsidR="00A76839" w:rsidRPr="004419A1" w:rsidRDefault="00A76839" w:rsidP="00AC64EE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</w:t>
            </w:r>
          </w:p>
        </w:tc>
        <w:tc>
          <w:tcPr>
            <w:tcW w:w="800" w:type="dxa"/>
          </w:tcPr>
          <w:p w:rsidR="00A76839" w:rsidRDefault="00A76839" w:rsidP="00331D30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65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A76839" w:rsidP="00A76839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6200" w:type="dxa"/>
          </w:tcPr>
          <w:p w:rsidR="008E61F1" w:rsidRPr="004419A1" w:rsidRDefault="008E61F1" w:rsidP="00B9344A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 xml:space="preserve">Bednarka ocynkowana </w:t>
            </w:r>
            <w:r w:rsidR="00B9344A">
              <w:rPr>
                <w:b w:val="0"/>
              </w:rPr>
              <w:t>30</w:t>
            </w:r>
            <w:r w:rsidRPr="004419A1">
              <w:rPr>
                <w:b w:val="0"/>
              </w:rPr>
              <w:t>x4 mm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jc w:val="center"/>
              <w:rPr>
                <w:rFonts w:ascii="Verdana" w:hAnsi="Verdana"/>
              </w:rPr>
            </w:pPr>
            <w:r w:rsidRPr="004419A1">
              <w:rPr>
                <w:rFonts w:ascii="Verdana" w:hAnsi="Verdana"/>
              </w:rPr>
              <w:t>m</w:t>
            </w:r>
          </w:p>
        </w:tc>
        <w:tc>
          <w:tcPr>
            <w:tcW w:w="800" w:type="dxa"/>
          </w:tcPr>
          <w:p w:rsidR="008E61F1" w:rsidRPr="004419A1" w:rsidRDefault="00331D30" w:rsidP="00331D30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216</w:t>
            </w:r>
          </w:p>
        </w:tc>
      </w:tr>
      <w:tr w:rsidR="00FF21B3" w:rsidTr="00B9344A">
        <w:tc>
          <w:tcPr>
            <w:tcW w:w="599" w:type="dxa"/>
          </w:tcPr>
          <w:p w:rsidR="00FF21B3" w:rsidRDefault="00331D30" w:rsidP="00A76839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1</w:t>
            </w:r>
            <w:r w:rsidR="00A76839">
              <w:rPr>
                <w:b w:val="0"/>
              </w:rPr>
              <w:t>1</w:t>
            </w:r>
          </w:p>
        </w:tc>
        <w:tc>
          <w:tcPr>
            <w:tcW w:w="6200" w:type="dxa"/>
          </w:tcPr>
          <w:p w:rsidR="00FF21B3" w:rsidRPr="00D10AC0" w:rsidRDefault="00FF21B3" w:rsidP="00AC64EE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D10AC0">
              <w:rPr>
                <w:rFonts w:eastAsia="Times New Roman" w:cs="Arial"/>
                <w:b w:val="0"/>
                <w:color w:val="000000"/>
              </w:rPr>
              <w:t>pręty stalowe miedziowane do uziomów pionowych</w:t>
            </w:r>
          </w:p>
        </w:tc>
        <w:tc>
          <w:tcPr>
            <w:tcW w:w="609" w:type="dxa"/>
          </w:tcPr>
          <w:p w:rsidR="00FF21B3" w:rsidRPr="004419A1" w:rsidRDefault="00FF21B3" w:rsidP="00AC64EE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</w:t>
            </w:r>
          </w:p>
        </w:tc>
        <w:tc>
          <w:tcPr>
            <w:tcW w:w="800" w:type="dxa"/>
          </w:tcPr>
          <w:p w:rsidR="00FF21B3" w:rsidRDefault="00331D30" w:rsidP="00B9344A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144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331D30" w:rsidP="00A76839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1</w:t>
            </w:r>
            <w:r w:rsidR="00A76839">
              <w:rPr>
                <w:b w:val="0"/>
              </w:rPr>
              <w:t>2</w:t>
            </w:r>
          </w:p>
        </w:tc>
        <w:tc>
          <w:tcPr>
            <w:tcW w:w="6200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>Przewód YDY 3x1,5 mm</w:t>
            </w:r>
            <w:r w:rsidRPr="004419A1">
              <w:rPr>
                <w:b w:val="0"/>
                <w:vertAlign w:val="superscript"/>
              </w:rPr>
              <w:t>2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jc w:val="center"/>
              <w:rPr>
                <w:rFonts w:ascii="Verdana" w:hAnsi="Verdana"/>
              </w:rPr>
            </w:pPr>
            <w:r w:rsidRPr="004419A1">
              <w:rPr>
                <w:rFonts w:ascii="Verdana" w:hAnsi="Verdana"/>
              </w:rPr>
              <w:t>m</w:t>
            </w:r>
          </w:p>
        </w:tc>
        <w:tc>
          <w:tcPr>
            <w:tcW w:w="800" w:type="dxa"/>
          </w:tcPr>
          <w:p w:rsidR="008E61F1" w:rsidRPr="004419A1" w:rsidRDefault="00B9344A" w:rsidP="00B9344A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950</w:t>
            </w:r>
          </w:p>
        </w:tc>
      </w:tr>
      <w:tr w:rsidR="00766FB3" w:rsidTr="00B9344A">
        <w:tc>
          <w:tcPr>
            <w:tcW w:w="599" w:type="dxa"/>
          </w:tcPr>
          <w:p w:rsidR="008E61F1" w:rsidRPr="004419A1" w:rsidRDefault="00766FB3" w:rsidP="00A76839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1</w:t>
            </w:r>
            <w:r w:rsidR="00A76839">
              <w:rPr>
                <w:b w:val="0"/>
              </w:rPr>
              <w:t>3</w:t>
            </w:r>
          </w:p>
        </w:tc>
        <w:tc>
          <w:tcPr>
            <w:tcW w:w="6200" w:type="dxa"/>
          </w:tcPr>
          <w:p w:rsidR="008E61F1" w:rsidRPr="004419A1" w:rsidRDefault="008E61F1" w:rsidP="00B9344A">
            <w:pPr>
              <w:pStyle w:val="Nagwek2"/>
              <w:numPr>
                <w:ilvl w:val="0"/>
                <w:numId w:val="0"/>
              </w:numPr>
              <w:outlineLvl w:val="1"/>
              <w:rPr>
                <w:b w:val="0"/>
              </w:rPr>
            </w:pPr>
            <w:r w:rsidRPr="004419A1">
              <w:rPr>
                <w:b w:val="0"/>
              </w:rPr>
              <w:t>Szafk</w:t>
            </w:r>
            <w:r w:rsidR="00B9344A">
              <w:rPr>
                <w:b w:val="0"/>
              </w:rPr>
              <w:t>i</w:t>
            </w:r>
            <w:r w:rsidRPr="004419A1">
              <w:rPr>
                <w:b w:val="0"/>
              </w:rPr>
              <w:t xml:space="preserve"> oświetleniow</w:t>
            </w:r>
            <w:r w:rsidR="00B9344A">
              <w:rPr>
                <w:b w:val="0"/>
              </w:rPr>
              <w:t>e</w:t>
            </w:r>
            <w:r w:rsidRPr="004419A1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, obudowa termoutwardzalna z wyposażeniem </w:t>
            </w:r>
            <w:r w:rsidRPr="004419A1">
              <w:rPr>
                <w:b w:val="0"/>
              </w:rPr>
              <w:t>wg rys. E0</w:t>
            </w:r>
            <w:r w:rsidR="00B9344A">
              <w:rPr>
                <w:b w:val="0"/>
              </w:rPr>
              <w:t>3 i E04</w:t>
            </w:r>
          </w:p>
        </w:tc>
        <w:tc>
          <w:tcPr>
            <w:tcW w:w="609" w:type="dxa"/>
          </w:tcPr>
          <w:p w:rsidR="008E61F1" w:rsidRPr="004419A1" w:rsidRDefault="008E61F1" w:rsidP="00AC64EE">
            <w:pPr>
              <w:pStyle w:val="Nagwek2"/>
              <w:numPr>
                <w:ilvl w:val="0"/>
                <w:numId w:val="0"/>
              </w:numPr>
              <w:jc w:val="center"/>
              <w:outlineLvl w:val="1"/>
              <w:rPr>
                <w:b w:val="0"/>
              </w:rPr>
            </w:pPr>
            <w:proofErr w:type="spellStart"/>
            <w:r w:rsidRPr="004419A1">
              <w:rPr>
                <w:b w:val="0"/>
              </w:rPr>
              <w:t>szt</w:t>
            </w:r>
            <w:proofErr w:type="spellEnd"/>
          </w:p>
        </w:tc>
        <w:tc>
          <w:tcPr>
            <w:tcW w:w="800" w:type="dxa"/>
          </w:tcPr>
          <w:p w:rsidR="008E61F1" w:rsidRPr="004419A1" w:rsidRDefault="00B9344A" w:rsidP="00B9344A">
            <w:pPr>
              <w:pStyle w:val="Nagwek2"/>
              <w:numPr>
                <w:ilvl w:val="0"/>
                <w:numId w:val="0"/>
              </w:numPr>
              <w:jc w:val="right"/>
              <w:outlineLvl w:val="1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</w:tbl>
    <w:p w:rsidR="00734BBA" w:rsidRDefault="00734BBA" w:rsidP="00734BBA">
      <w:pPr>
        <w:pStyle w:val="Akapitzlist"/>
        <w:ind w:left="580"/>
        <w:rPr>
          <w:rFonts w:ascii="Verdana" w:hAnsi="Verdana"/>
          <w:b/>
          <w:sz w:val="20"/>
          <w:szCs w:val="20"/>
        </w:rPr>
      </w:pPr>
    </w:p>
    <w:p w:rsidR="00B96C71" w:rsidRDefault="00C75DAD" w:rsidP="00B96C71">
      <w:pPr>
        <w:pStyle w:val="Akapitzlist"/>
        <w:numPr>
          <w:ilvl w:val="0"/>
          <w:numId w:val="2"/>
        </w:numPr>
        <w:rPr>
          <w:rFonts w:ascii="Verdana" w:hAnsi="Verdana"/>
          <w:b/>
          <w:sz w:val="20"/>
          <w:szCs w:val="20"/>
        </w:rPr>
      </w:pPr>
      <w:r w:rsidRPr="00734BBA">
        <w:rPr>
          <w:rFonts w:ascii="Verdana" w:hAnsi="Verdana"/>
          <w:b/>
          <w:sz w:val="20"/>
          <w:szCs w:val="20"/>
        </w:rPr>
        <w:t>OBLICZENIA TECHNICZNE</w:t>
      </w:r>
    </w:p>
    <w:p w:rsidR="00734BBA" w:rsidRPr="00734BBA" w:rsidRDefault="00734BBA" w:rsidP="00734BBA">
      <w:pPr>
        <w:pStyle w:val="Akapitzlist"/>
        <w:ind w:left="580"/>
        <w:rPr>
          <w:rFonts w:ascii="Verdana" w:hAnsi="Verdana"/>
          <w:b/>
          <w:sz w:val="20"/>
          <w:szCs w:val="20"/>
        </w:rPr>
      </w:pPr>
    </w:p>
    <w:p w:rsidR="00B96C71" w:rsidRPr="00B96C71" w:rsidRDefault="00B96C71" w:rsidP="00B96C71">
      <w:pPr>
        <w:pStyle w:val="Akapitzlist"/>
        <w:spacing w:line="360" w:lineRule="auto"/>
        <w:ind w:left="5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3.1</w:t>
      </w:r>
      <w:r w:rsidRPr="00B96C71">
        <w:rPr>
          <w:rFonts w:ascii="Verdana" w:hAnsi="Verdana"/>
          <w:sz w:val="20"/>
          <w:szCs w:val="20"/>
        </w:rPr>
        <w:t xml:space="preserve">  NATĘŻENIE OŚWIETLENIA</w:t>
      </w:r>
    </w:p>
    <w:p w:rsidR="00B96C71" w:rsidRPr="00380B97" w:rsidRDefault="00B96C71" w:rsidP="00734BBA">
      <w:pPr>
        <w:pStyle w:val="Akapitzlist"/>
        <w:spacing w:line="360" w:lineRule="auto"/>
        <w:ind w:left="58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96C71">
        <w:rPr>
          <w:rFonts w:ascii="Verdana" w:hAnsi="Verdana"/>
          <w:sz w:val="20"/>
          <w:szCs w:val="20"/>
        </w:rPr>
        <w:t xml:space="preserve">Wykonano w programie </w:t>
      </w:r>
      <w:proofErr w:type="spellStart"/>
      <w:r w:rsidRPr="00B96C71">
        <w:rPr>
          <w:rFonts w:ascii="Verdana" w:hAnsi="Verdana"/>
          <w:sz w:val="20"/>
          <w:szCs w:val="20"/>
        </w:rPr>
        <w:t>Dialux</w:t>
      </w:r>
      <w:proofErr w:type="spellEnd"/>
      <w:r w:rsidRPr="00B96C71">
        <w:rPr>
          <w:rFonts w:ascii="Verdana" w:hAnsi="Verdana"/>
          <w:sz w:val="20"/>
          <w:szCs w:val="20"/>
        </w:rPr>
        <w:t xml:space="preserve"> dla z</w:t>
      </w:r>
      <w:r>
        <w:rPr>
          <w:rFonts w:ascii="Verdana" w:hAnsi="Verdana"/>
          <w:sz w:val="20"/>
          <w:szCs w:val="20"/>
        </w:rPr>
        <w:t>a</w:t>
      </w:r>
      <w:r w:rsidRPr="00B96C71">
        <w:rPr>
          <w:rFonts w:ascii="Verdana" w:hAnsi="Verdana"/>
          <w:sz w:val="20"/>
          <w:szCs w:val="20"/>
        </w:rPr>
        <w:t>łożeń zgodnie z Normą oświetleniową PN-EN 13201 :2007</w:t>
      </w:r>
      <w:r>
        <w:rPr>
          <w:rFonts w:ascii="Verdana" w:hAnsi="Verdana"/>
          <w:sz w:val="20"/>
          <w:szCs w:val="20"/>
        </w:rPr>
        <w:t>:Jezdnia:</w:t>
      </w:r>
      <w:r w:rsidRPr="00B96C71">
        <w:rPr>
          <w:rFonts w:ascii="Verdana" w:hAnsi="Verdana"/>
          <w:sz w:val="20"/>
          <w:szCs w:val="20"/>
        </w:rPr>
        <w:t xml:space="preserve"> klasa oświetleniowa S3, średni poziom natężenia oświetlenia Em ≥7,5lx</w:t>
      </w:r>
      <w:r w:rsidRPr="00B96C71">
        <w:rPr>
          <w:rFonts w:ascii="Verdana" w:hAnsi="Verdana"/>
          <w:sz w:val="20"/>
          <w:szCs w:val="20"/>
          <w:vertAlign w:val="superscript"/>
        </w:rPr>
        <w:t xml:space="preserve"> </w:t>
      </w:r>
      <w:r w:rsidRPr="00380B97">
        <w:rPr>
          <w:rFonts w:ascii="Verdana" w:eastAsia="Times New Roman" w:hAnsi="Verdana"/>
          <w:sz w:val="20"/>
          <w:szCs w:val="20"/>
          <w:lang w:eastAsia="pl-PL"/>
        </w:rPr>
        <w:t>(dla nawierzchni nie asfaltowych),</w:t>
      </w:r>
    </w:p>
    <w:p w:rsidR="00B96C71" w:rsidRDefault="00B96C71" w:rsidP="00B96C71">
      <w:pPr>
        <w:pStyle w:val="Akapitzlist"/>
        <w:spacing w:line="360" w:lineRule="auto"/>
        <w:ind w:left="580"/>
        <w:jc w:val="both"/>
        <w:rPr>
          <w:rFonts w:ascii="Verdana" w:hAnsi="Verdana"/>
          <w:sz w:val="20"/>
          <w:szCs w:val="20"/>
        </w:rPr>
      </w:pPr>
      <w:r w:rsidRPr="00380B9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S</w:t>
      </w:r>
      <w:r w:rsidRPr="00380B97">
        <w:rPr>
          <w:rFonts w:ascii="Verdana" w:eastAsia="Times New Roman" w:hAnsi="Verdana"/>
          <w:sz w:val="20"/>
          <w:szCs w:val="20"/>
          <w:lang w:eastAsia="pl-PL"/>
        </w:rPr>
        <w:t xml:space="preserve">krzyżowania: klasa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oświetleniowa </w:t>
      </w:r>
      <w:r w:rsidRPr="00380B97">
        <w:rPr>
          <w:rFonts w:ascii="Verdana" w:eastAsia="Times New Roman" w:hAnsi="Verdana"/>
          <w:sz w:val="20"/>
          <w:szCs w:val="20"/>
          <w:lang w:eastAsia="pl-PL"/>
        </w:rPr>
        <w:t xml:space="preserve">CE4 , </w:t>
      </w:r>
      <w:r w:rsidRPr="00B96C71">
        <w:rPr>
          <w:rFonts w:ascii="Verdana" w:hAnsi="Verdana"/>
          <w:sz w:val="20"/>
          <w:szCs w:val="20"/>
        </w:rPr>
        <w:t>średni poziom natężenia oświetlenia Em ≥</w:t>
      </w:r>
      <w:r>
        <w:rPr>
          <w:rFonts w:ascii="Verdana" w:hAnsi="Verdana"/>
          <w:sz w:val="20"/>
          <w:szCs w:val="20"/>
        </w:rPr>
        <w:t>10</w:t>
      </w:r>
      <w:r w:rsidRPr="00B96C71">
        <w:rPr>
          <w:rFonts w:ascii="Verdana" w:hAnsi="Verdana"/>
          <w:sz w:val="20"/>
          <w:szCs w:val="20"/>
        </w:rPr>
        <w:t>lx</w:t>
      </w:r>
    </w:p>
    <w:p w:rsidR="00B96C71" w:rsidRPr="00B96C71" w:rsidRDefault="00B96C71" w:rsidP="00B96C71">
      <w:pPr>
        <w:pStyle w:val="Akapitzlist"/>
        <w:spacing w:line="360" w:lineRule="auto"/>
        <w:ind w:left="580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3.2 SPRAWDZENIE DOBORU KABLI</w:t>
      </w:r>
      <w:r w:rsidR="00A779B8">
        <w:rPr>
          <w:rFonts w:ascii="Verdana" w:hAnsi="Verdana"/>
          <w:sz w:val="20"/>
          <w:szCs w:val="20"/>
        </w:rPr>
        <w:t xml:space="preserve"> I SKUTECZNOŚCI OCHRONY PRZECIWPORAŻENIOWEJ</w:t>
      </w:r>
    </w:p>
    <w:p w:rsidR="007A160A" w:rsidRPr="007A160A" w:rsidRDefault="007A160A" w:rsidP="007A160A">
      <w:pPr>
        <w:pStyle w:val="Akapitzlist"/>
        <w:ind w:left="580"/>
        <w:rPr>
          <w:rFonts w:ascii="Verdana" w:hAnsi="Verdana"/>
          <w:b/>
          <w:sz w:val="20"/>
          <w:szCs w:val="20"/>
        </w:rPr>
      </w:pPr>
    </w:p>
    <w:p w:rsidR="00C75DAD" w:rsidRPr="00324095" w:rsidRDefault="00C75DAD" w:rsidP="00B96C71">
      <w:pPr>
        <w:ind w:firstLine="580"/>
        <w:rPr>
          <w:rFonts w:ascii="Verdana" w:hAnsi="Verdana"/>
          <w:sz w:val="20"/>
          <w:szCs w:val="20"/>
        </w:rPr>
      </w:pPr>
      <w:r w:rsidRPr="00324095">
        <w:rPr>
          <w:rFonts w:ascii="Verdana" w:hAnsi="Verdana"/>
          <w:sz w:val="20"/>
          <w:szCs w:val="20"/>
        </w:rPr>
        <w:lastRenderedPageBreak/>
        <w:t>OBWODY OŚWIETLENIOWE Z SO1</w:t>
      </w:r>
    </w:p>
    <w:p w:rsidR="00801891" w:rsidRDefault="00C75DAD">
      <w:r>
        <w:object w:dxaOrig="15403" w:dyaOrig="71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5pt;height:219pt" o:ole="">
            <v:imagedata r:id="rId13" o:title=""/>
          </v:shape>
          <o:OLEObject Type="Embed" ProgID="Excel.Sheet.12" ShapeID="_x0000_i1025" DrawAspect="Content" ObjectID="_1542347850" r:id="rId14"/>
        </w:object>
      </w:r>
    </w:p>
    <w:p w:rsidR="00C75DAD" w:rsidRDefault="00C75DAD"/>
    <w:p w:rsidR="007A160A" w:rsidRDefault="007A160A"/>
    <w:p w:rsidR="00C75DAD" w:rsidRPr="00324095" w:rsidRDefault="00C75DAD" w:rsidP="00B96C71">
      <w:pPr>
        <w:ind w:firstLine="708"/>
        <w:rPr>
          <w:rFonts w:ascii="Verdana" w:hAnsi="Verdana"/>
          <w:sz w:val="20"/>
          <w:szCs w:val="20"/>
        </w:rPr>
      </w:pPr>
      <w:r w:rsidRPr="00324095">
        <w:rPr>
          <w:rFonts w:ascii="Verdana" w:hAnsi="Verdana"/>
          <w:sz w:val="20"/>
          <w:szCs w:val="20"/>
        </w:rPr>
        <w:t>OBWODY OŚWIETLENIOWE Z SO2</w:t>
      </w:r>
    </w:p>
    <w:p w:rsidR="00C75DAD" w:rsidRDefault="00C75DAD">
      <w:r>
        <w:object w:dxaOrig="15403" w:dyaOrig="7164">
          <v:shape id="_x0000_i1026" type="#_x0000_t75" style="width:511.5pt;height:238.5pt" o:ole="">
            <v:imagedata r:id="rId15" o:title=""/>
          </v:shape>
          <o:OLEObject Type="Embed" ProgID="Excel.Sheet.12" ShapeID="_x0000_i1026" DrawAspect="Content" ObjectID="_1542347851" r:id="rId16"/>
        </w:object>
      </w:r>
    </w:p>
    <w:p w:rsidR="00730603" w:rsidRDefault="00730603"/>
    <w:p w:rsidR="00730603" w:rsidRDefault="00730603"/>
    <w:p w:rsidR="00730603" w:rsidRDefault="00730603" w:rsidP="00730603">
      <w:pPr>
        <w:spacing w:before="120" w:line="360" w:lineRule="auto"/>
        <w:ind w:left="284" w:firstLine="850"/>
        <w:jc w:val="both"/>
        <w:rPr>
          <w:rFonts w:ascii="Arial" w:hAnsi="Arial" w:cs="Arial"/>
          <w:szCs w:val="20"/>
        </w:rPr>
      </w:pPr>
    </w:p>
    <w:p w:rsidR="004B6756" w:rsidRDefault="004B6756" w:rsidP="00730603">
      <w:pPr>
        <w:spacing w:before="120" w:line="360" w:lineRule="auto"/>
        <w:ind w:left="284" w:firstLine="850"/>
        <w:jc w:val="both"/>
        <w:rPr>
          <w:rFonts w:ascii="Arial" w:hAnsi="Arial" w:cs="Arial"/>
          <w:szCs w:val="20"/>
        </w:rPr>
      </w:pPr>
    </w:p>
    <w:p w:rsidR="00730603" w:rsidRPr="00763162" w:rsidRDefault="00730603" w:rsidP="00730603">
      <w:pPr>
        <w:keepNext/>
        <w:jc w:val="center"/>
        <w:outlineLvl w:val="5"/>
        <w:rPr>
          <w:b/>
          <w:bCs/>
          <w:color w:val="000000"/>
        </w:rPr>
      </w:pPr>
      <w:r w:rsidRPr="00763162">
        <w:rPr>
          <w:rFonts w:ascii="Arial" w:hAnsi="Arial" w:cs="Arial"/>
          <w:b/>
          <w:bCs/>
          <w:color w:val="000000"/>
          <w:sz w:val="28"/>
        </w:rPr>
        <w:t xml:space="preserve">  </w:t>
      </w:r>
      <w:r w:rsidRPr="00763162">
        <w:rPr>
          <w:rFonts w:ascii="Arial" w:hAnsi="Arial" w:cs="Arial"/>
          <w:b/>
          <w:bCs/>
          <w:color w:val="000000"/>
          <w:sz w:val="28"/>
          <w:u w:val="single"/>
        </w:rPr>
        <w:t>INFORMACJA BIOZ</w:t>
      </w:r>
      <w:r w:rsidRPr="00763162">
        <w:rPr>
          <w:rFonts w:ascii="Arial" w:hAnsi="Arial" w:cs="Arial"/>
          <w:b/>
          <w:bCs/>
          <w:color w:val="000000"/>
          <w:sz w:val="28"/>
        </w:rPr>
        <w:t xml:space="preserve">  </w:t>
      </w:r>
    </w:p>
    <w:p w:rsidR="00730603" w:rsidRDefault="00730603" w:rsidP="00730603">
      <w:pPr>
        <w:spacing w:before="120" w:line="360" w:lineRule="auto"/>
        <w:ind w:left="284" w:firstLine="850"/>
        <w:jc w:val="both"/>
        <w:rPr>
          <w:rFonts w:ascii="Arial" w:hAnsi="Arial" w:cs="Arial"/>
          <w:szCs w:val="20"/>
        </w:rPr>
      </w:pPr>
    </w:p>
    <w:p w:rsidR="00730603" w:rsidRDefault="00730603" w:rsidP="00730603">
      <w:pPr>
        <w:spacing w:before="120" w:line="360" w:lineRule="auto"/>
        <w:ind w:left="284" w:firstLine="850"/>
        <w:jc w:val="both"/>
        <w:rPr>
          <w:rFonts w:ascii="Arial" w:hAnsi="Arial" w:cs="Arial"/>
          <w:szCs w:val="20"/>
        </w:rPr>
      </w:pPr>
    </w:p>
    <w:p w:rsidR="00730603" w:rsidRPr="00763162" w:rsidRDefault="00730603" w:rsidP="00730603">
      <w:pPr>
        <w:spacing w:before="120" w:line="360" w:lineRule="auto"/>
        <w:ind w:left="284" w:firstLine="850"/>
        <w:jc w:val="both"/>
        <w:rPr>
          <w:rFonts w:ascii="Arial" w:hAnsi="Arial" w:cs="Arial"/>
          <w:szCs w:val="20"/>
        </w:rPr>
      </w:pPr>
    </w:p>
    <w:p w:rsidR="00730603" w:rsidRDefault="00730603" w:rsidP="00730603">
      <w:pPr>
        <w:pStyle w:val="Tekstpodstawowy"/>
        <w:rPr>
          <w:rFonts w:ascii="Arial" w:hAnsi="Arial" w:cs="Arial"/>
          <w:color w:val="000000"/>
          <w:lang w:val="cs-CZ"/>
        </w:rPr>
      </w:pPr>
      <w:r w:rsidRPr="00D05190">
        <w:rPr>
          <w:rFonts w:ascii="Arial" w:hAnsi="Arial" w:cs="Arial"/>
          <w:color w:val="000000"/>
        </w:rPr>
        <w:t xml:space="preserve">   </w:t>
      </w:r>
      <w:r w:rsidRPr="00D05190">
        <w:rPr>
          <w:rFonts w:ascii="Arial" w:hAnsi="Arial" w:cs="Arial"/>
          <w:color w:val="000000"/>
          <w:lang w:val="cs-CZ"/>
        </w:rPr>
        <w:t>Nazwa  inwestycji:</w:t>
      </w:r>
      <w:r>
        <w:rPr>
          <w:rFonts w:ascii="Arial" w:hAnsi="Arial" w:cs="Arial"/>
          <w:color w:val="000000"/>
          <w:lang w:val="cs-CZ"/>
        </w:rPr>
        <w:t xml:space="preserve">    </w:t>
      </w:r>
    </w:p>
    <w:p w:rsidR="00730603" w:rsidRDefault="00730603" w:rsidP="00730603">
      <w:pPr>
        <w:pStyle w:val="Tekstpodstawowy"/>
        <w:rPr>
          <w:rFonts w:ascii="Arial" w:hAnsi="Arial" w:cs="Arial"/>
          <w:color w:val="000000"/>
          <w:lang w:val="cs-CZ"/>
        </w:rPr>
      </w:pPr>
    </w:p>
    <w:p w:rsidR="00730603" w:rsidRPr="00D05190" w:rsidRDefault="00730603" w:rsidP="00730603">
      <w:pPr>
        <w:pStyle w:val="Tekstpodstawowy"/>
        <w:rPr>
          <w:rFonts w:ascii="Arial" w:hAnsi="Arial" w:cs="Arial"/>
          <w:bCs/>
          <w:color w:val="000000"/>
          <w:sz w:val="28"/>
          <w:lang w:val="cs-CZ"/>
        </w:rPr>
      </w:pPr>
    </w:p>
    <w:p w:rsidR="00730603" w:rsidRPr="00763162" w:rsidRDefault="00730603" w:rsidP="00730603">
      <w:pPr>
        <w:rPr>
          <w:rFonts w:ascii="Arial" w:hAnsi="Arial" w:cs="Arial"/>
          <w:bCs/>
          <w:color w:val="000000"/>
        </w:rPr>
      </w:pPr>
      <w:r w:rsidRPr="00763162">
        <w:rPr>
          <w:rFonts w:ascii="Arial" w:hAnsi="Arial" w:cs="Arial"/>
          <w:bCs/>
          <w:color w:val="000000"/>
        </w:rPr>
        <w:t xml:space="preserve">                    Branża : </w:t>
      </w:r>
      <w:r>
        <w:rPr>
          <w:rFonts w:ascii="Arial" w:hAnsi="Arial" w:cs="Arial"/>
          <w:bCs/>
          <w:color w:val="000000"/>
        </w:rPr>
        <w:t xml:space="preserve"> </w:t>
      </w:r>
      <w:r w:rsidRPr="00763162">
        <w:rPr>
          <w:rFonts w:ascii="Arial" w:hAnsi="Arial" w:cs="Arial"/>
          <w:bCs/>
          <w:color w:val="000000"/>
        </w:rPr>
        <w:t xml:space="preserve"> </w:t>
      </w:r>
      <w:r w:rsidRPr="00763162">
        <w:rPr>
          <w:rFonts w:ascii="Arial" w:hAnsi="Arial" w:cs="Arial"/>
          <w:b/>
          <w:color w:val="000000"/>
        </w:rPr>
        <w:t xml:space="preserve">Elektryczna </w:t>
      </w:r>
    </w:p>
    <w:p w:rsidR="00730603" w:rsidRPr="00763162" w:rsidRDefault="00730603" w:rsidP="00730603">
      <w:pPr>
        <w:rPr>
          <w:rFonts w:ascii="Arial" w:hAnsi="Arial" w:cs="Arial"/>
          <w:b/>
          <w:color w:val="000000"/>
          <w:sz w:val="28"/>
        </w:rPr>
      </w:pPr>
    </w:p>
    <w:p w:rsidR="00730603" w:rsidRPr="00763162" w:rsidRDefault="00730603" w:rsidP="00730603">
      <w:pPr>
        <w:rPr>
          <w:rFonts w:ascii="Arial" w:hAnsi="Arial" w:cs="Arial"/>
          <w:b/>
          <w:color w:val="000000"/>
          <w:sz w:val="28"/>
        </w:rPr>
      </w:pPr>
    </w:p>
    <w:p w:rsidR="00730603" w:rsidRPr="00763162" w:rsidRDefault="00730603" w:rsidP="00730603">
      <w:pPr>
        <w:rPr>
          <w:rFonts w:ascii="Arial" w:hAnsi="Arial" w:cs="Arial"/>
          <w:b/>
        </w:rPr>
      </w:pPr>
      <w:r w:rsidRPr="00763162">
        <w:rPr>
          <w:rFonts w:ascii="Arial" w:hAnsi="Arial" w:cs="Arial"/>
          <w:bCs/>
          <w:color w:val="000000"/>
        </w:rPr>
        <w:t xml:space="preserve">     </w:t>
      </w:r>
      <w:r w:rsidRPr="00763162">
        <w:rPr>
          <w:rFonts w:ascii="Arial" w:hAnsi="Arial" w:cs="Arial"/>
          <w:bCs/>
          <w:color w:val="000000"/>
        </w:rPr>
        <w:tab/>
        <w:t xml:space="preserve">        </w:t>
      </w:r>
      <w:r>
        <w:rPr>
          <w:rFonts w:ascii="Arial" w:hAnsi="Arial" w:cs="Arial"/>
          <w:bCs/>
          <w:color w:val="000000"/>
        </w:rPr>
        <w:t xml:space="preserve"> </w:t>
      </w:r>
      <w:r w:rsidRPr="00763162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Ob</w:t>
      </w:r>
      <w:r w:rsidRPr="00763162">
        <w:rPr>
          <w:rFonts w:ascii="Arial" w:hAnsi="Arial" w:cs="Arial"/>
          <w:bCs/>
          <w:color w:val="000000"/>
        </w:rPr>
        <w:t xml:space="preserve">iekt :   </w:t>
      </w:r>
      <w:r w:rsidRPr="00763162">
        <w:rPr>
          <w:rFonts w:ascii="Arial" w:hAnsi="Arial" w:cs="Arial"/>
          <w:b/>
        </w:rPr>
        <w:t xml:space="preserve">Oświetlenie </w:t>
      </w:r>
      <w:r>
        <w:rPr>
          <w:rFonts w:ascii="Arial" w:hAnsi="Arial" w:cs="Arial"/>
          <w:b/>
        </w:rPr>
        <w:t>drogi</w:t>
      </w:r>
      <w:r w:rsidRPr="00763162">
        <w:rPr>
          <w:rFonts w:ascii="Arial" w:hAnsi="Arial" w:cs="Arial"/>
          <w:b/>
        </w:rPr>
        <w:t xml:space="preserve">   </w:t>
      </w:r>
    </w:p>
    <w:p w:rsidR="00730603" w:rsidRPr="00763162" w:rsidRDefault="00730603" w:rsidP="00730603">
      <w:pPr>
        <w:jc w:val="both"/>
        <w:rPr>
          <w:rFonts w:ascii="Arial" w:hAnsi="Arial" w:cs="Arial"/>
          <w:b/>
          <w:sz w:val="28"/>
        </w:rPr>
      </w:pPr>
    </w:p>
    <w:p w:rsidR="00730603" w:rsidRPr="00763162" w:rsidRDefault="00730603" w:rsidP="00730603">
      <w:pPr>
        <w:jc w:val="both"/>
        <w:rPr>
          <w:rFonts w:ascii="Arial" w:hAnsi="Arial" w:cs="Arial"/>
          <w:b/>
          <w:sz w:val="28"/>
        </w:rPr>
      </w:pPr>
    </w:p>
    <w:p w:rsidR="00730603" w:rsidRPr="009A23F9" w:rsidRDefault="00730603" w:rsidP="00730603">
      <w:pPr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 </w:t>
      </w:r>
      <w:r w:rsidRPr="00763162">
        <w:rPr>
          <w:rFonts w:ascii="Arial" w:hAnsi="Arial" w:cs="Arial"/>
        </w:rPr>
        <w:tab/>
      </w:r>
      <w:r w:rsidRPr="00763162">
        <w:rPr>
          <w:rFonts w:ascii="Arial" w:hAnsi="Arial" w:cs="Arial"/>
        </w:rPr>
        <w:tab/>
        <w:t xml:space="preserve">       </w:t>
      </w:r>
      <w:r w:rsidRPr="00763162">
        <w:t xml:space="preserve">   </w:t>
      </w:r>
    </w:p>
    <w:p w:rsidR="00730603" w:rsidRPr="00763162" w:rsidRDefault="00730603" w:rsidP="00730603">
      <w:pPr>
        <w:jc w:val="both"/>
        <w:rPr>
          <w:rFonts w:ascii="Arial" w:hAnsi="Arial" w:cs="Arial"/>
          <w:b/>
          <w:sz w:val="28"/>
        </w:rPr>
      </w:pPr>
      <w:r w:rsidRPr="00763162">
        <w:t xml:space="preserve">                   </w:t>
      </w:r>
    </w:p>
    <w:p w:rsidR="00730603" w:rsidRPr="00763162" w:rsidRDefault="00730603" w:rsidP="00730603">
      <w:pPr>
        <w:spacing w:before="120" w:line="360" w:lineRule="auto"/>
        <w:ind w:left="284" w:firstLine="850"/>
        <w:jc w:val="both"/>
        <w:rPr>
          <w:rFonts w:ascii="Arial" w:hAnsi="Arial" w:cs="Arial"/>
        </w:rPr>
      </w:pPr>
      <w:r w:rsidRPr="00763162">
        <w:rPr>
          <w:rFonts w:ascii="Arial" w:hAnsi="Arial" w:cs="Arial"/>
        </w:rPr>
        <w:t>OPRACOWAŁ:</w:t>
      </w:r>
    </w:p>
    <w:p w:rsidR="00730603" w:rsidRPr="00763162" w:rsidRDefault="00730603" w:rsidP="00730603">
      <w:pPr>
        <w:tabs>
          <w:tab w:val="left" w:pos="5954"/>
        </w:tabs>
        <w:spacing w:before="120"/>
        <w:ind w:right="-423" w:firstLine="1559"/>
        <w:rPr>
          <w:rFonts w:ascii="Arial" w:hAnsi="Arial" w:cs="Arial"/>
        </w:rPr>
      </w:pPr>
    </w:p>
    <w:p w:rsidR="00730603" w:rsidRPr="00763162" w:rsidRDefault="00730603" w:rsidP="00730603">
      <w:pPr>
        <w:tabs>
          <w:tab w:val="left" w:pos="5954"/>
        </w:tabs>
        <w:spacing w:before="120"/>
        <w:ind w:right="-423" w:firstLine="1559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mgr inż. Krzysztof </w:t>
      </w:r>
      <w:proofErr w:type="spellStart"/>
      <w:r>
        <w:rPr>
          <w:rFonts w:ascii="Arial" w:hAnsi="Arial" w:cs="Arial"/>
        </w:rPr>
        <w:t>Karowiec</w:t>
      </w:r>
      <w:proofErr w:type="spellEnd"/>
      <w:r>
        <w:rPr>
          <w:rFonts w:ascii="Arial" w:hAnsi="Arial" w:cs="Arial"/>
        </w:rPr>
        <w:t xml:space="preserve"> </w:t>
      </w:r>
    </w:p>
    <w:p w:rsidR="00730603" w:rsidRPr="00763162" w:rsidRDefault="00730603" w:rsidP="00730603">
      <w:pPr>
        <w:tabs>
          <w:tab w:val="left" w:pos="5954"/>
        </w:tabs>
        <w:spacing w:line="360" w:lineRule="auto"/>
        <w:ind w:right="-423" w:firstLine="1560"/>
      </w:pPr>
    </w:p>
    <w:p w:rsidR="00730603" w:rsidRPr="00763162" w:rsidRDefault="00730603" w:rsidP="00730603">
      <w:pPr>
        <w:tabs>
          <w:tab w:val="left" w:pos="5954"/>
        </w:tabs>
        <w:spacing w:line="360" w:lineRule="auto"/>
        <w:ind w:right="-423" w:firstLine="1560"/>
        <w:rPr>
          <w:rFonts w:ascii="Arial" w:hAnsi="Arial" w:cs="Arial"/>
          <w:u w:val="single"/>
        </w:rPr>
      </w:pPr>
      <w:r w:rsidRPr="00763162">
        <w:t xml:space="preserve">                                                                  ………................................</w:t>
      </w:r>
    </w:p>
    <w:p w:rsidR="00730603" w:rsidRPr="00763162" w:rsidRDefault="00730603" w:rsidP="00730603">
      <w:pPr>
        <w:spacing w:before="120" w:line="360" w:lineRule="auto"/>
        <w:ind w:left="284" w:firstLine="850"/>
        <w:jc w:val="both"/>
        <w:rPr>
          <w:rFonts w:ascii="Arial" w:hAnsi="Arial" w:cs="Arial"/>
        </w:rPr>
      </w:pPr>
      <w:r w:rsidRPr="00763162">
        <w:rPr>
          <w:rFonts w:ascii="Arial" w:hAnsi="Arial" w:cs="Arial"/>
        </w:rPr>
        <w:t>SPRAWDZIŁ:</w:t>
      </w:r>
    </w:p>
    <w:p w:rsidR="00730603" w:rsidRPr="00763162" w:rsidRDefault="00730603" w:rsidP="00730603">
      <w:pPr>
        <w:tabs>
          <w:tab w:val="left" w:pos="5954"/>
        </w:tabs>
        <w:spacing w:before="120"/>
        <w:ind w:right="-423" w:firstLine="1559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mgr inż.  </w:t>
      </w:r>
      <w:r>
        <w:rPr>
          <w:rFonts w:ascii="Arial" w:hAnsi="Arial" w:cs="Arial"/>
        </w:rPr>
        <w:t>Krzysztof Nakonieczny</w:t>
      </w:r>
      <w:r w:rsidRPr="00763162">
        <w:rPr>
          <w:rFonts w:ascii="Arial" w:hAnsi="Arial" w:cs="Arial"/>
        </w:rPr>
        <w:t xml:space="preserve"> </w:t>
      </w:r>
    </w:p>
    <w:p w:rsidR="00730603" w:rsidRPr="009A23F9" w:rsidRDefault="00730603" w:rsidP="00730603">
      <w:pPr>
        <w:tabs>
          <w:tab w:val="left" w:pos="5954"/>
        </w:tabs>
        <w:spacing w:line="360" w:lineRule="auto"/>
        <w:ind w:right="-423" w:firstLine="1560"/>
        <w:rPr>
          <w:rFonts w:ascii="Arial" w:hAnsi="Arial" w:cs="Arial"/>
          <w:u w:val="single"/>
        </w:rPr>
      </w:pPr>
      <w:r w:rsidRPr="00763162">
        <w:t xml:space="preserve">                                                                   ….......................................</w:t>
      </w:r>
    </w:p>
    <w:p w:rsidR="00730603" w:rsidRDefault="00730603" w:rsidP="00730603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Olsztyn, </w:t>
      </w:r>
      <w:r>
        <w:rPr>
          <w:rFonts w:ascii="Arial" w:hAnsi="Arial" w:cs="Arial"/>
        </w:rPr>
        <w:t xml:space="preserve">sierpień  </w:t>
      </w:r>
      <w:r w:rsidRPr="00763162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6 </w:t>
      </w:r>
      <w:r w:rsidRPr="00763162">
        <w:rPr>
          <w:rFonts w:ascii="Arial" w:hAnsi="Arial" w:cs="Arial"/>
        </w:rPr>
        <w:t xml:space="preserve"> r.</w:t>
      </w:r>
    </w:p>
    <w:p w:rsidR="005B1EFA" w:rsidRPr="00763162" w:rsidRDefault="005B1EFA" w:rsidP="00730603">
      <w:pPr>
        <w:spacing w:before="120" w:line="360" w:lineRule="auto"/>
        <w:ind w:left="284"/>
        <w:jc w:val="center"/>
        <w:rPr>
          <w:rFonts w:ascii="Arial" w:hAnsi="Arial" w:cs="Arial"/>
          <w:color w:val="FF0000"/>
        </w:rPr>
      </w:pPr>
    </w:p>
    <w:p w:rsidR="00FD6A7C" w:rsidRDefault="00730603" w:rsidP="00FD6A7C">
      <w:pPr>
        <w:spacing w:before="120" w:line="240" w:lineRule="auto"/>
        <w:rPr>
          <w:rFonts w:ascii="Arial" w:hAnsi="Arial" w:cs="Arial"/>
        </w:rPr>
      </w:pPr>
      <w:r w:rsidRPr="00763162">
        <w:rPr>
          <w:rFonts w:ascii="Arial" w:hAnsi="Arial" w:cs="Arial"/>
        </w:rPr>
        <w:lastRenderedPageBreak/>
        <w:t>1. Zakres robót dla całego zamierzenia budowlanego obejmuje w kolejności:</w:t>
      </w:r>
    </w:p>
    <w:p w:rsidR="00730603" w:rsidRPr="00763162" w:rsidRDefault="00730603" w:rsidP="00FD6A7C">
      <w:pPr>
        <w:spacing w:before="120" w:line="240" w:lineRule="auto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    -  wykonanie linii kablowych </w:t>
      </w:r>
      <w:proofErr w:type="spellStart"/>
      <w:r w:rsidRPr="00763162">
        <w:rPr>
          <w:rFonts w:ascii="Arial" w:hAnsi="Arial" w:cs="Arial"/>
        </w:rPr>
        <w:t>nn</w:t>
      </w:r>
      <w:proofErr w:type="spellEnd"/>
      <w:r w:rsidRPr="00763162">
        <w:rPr>
          <w:rFonts w:ascii="Arial" w:hAnsi="Arial" w:cs="Arial"/>
        </w:rPr>
        <w:t xml:space="preserve"> 0.4 </w:t>
      </w:r>
      <w:proofErr w:type="spellStart"/>
      <w:r w:rsidRPr="00763162">
        <w:rPr>
          <w:rFonts w:ascii="Arial" w:hAnsi="Arial" w:cs="Arial"/>
        </w:rPr>
        <w:t>kV</w:t>
      </w:r>
      <w:proofErr w:type="spellEnd"/>
      <w:r w:rsidRPr="00763162">
        <w:rPr>
          <w:rFonts w:ascii="Arial" w:hAnsi="Arial" w:cs="Arial"/>
        </w:rPr>
        <w:t xml:space="preserve"> </w:t>
      </w:r>
    </w:p>
    <w:p w:rsidR="00730603" w:rsidRPr="00763162" w:rsidRDefault="00730603" w:rsidP="00FD6A7C">
      <w:pPr>
        <w:spacing w:line="240" w:lineRule="auto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    -  wykonanie nowych latarni oświetleniowych </w:t>
      </w:r>
    </w:p>
    <w:p w:rsidR="00FD6A7C" w:rsidRDefault="00730603" w:rsidP="00FD6A7C">
      <w:pPr>
        <w:spacing w:line="240" w:lineRule="auto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    -  montaż szaf</w:t>
      </w:r>
      <w:r>
        <w:rPr>
          <w:rFonts w:ascii="Arial" w:hAnsi="Arial" w:cs="Arial"/>
        </w:rPr>
        <w:t>ek</w:t>
      </w:r>
      <w:r w:rsidRPr="00763162">
        <w:rPr>
          <w:rFonts w:ascii="Arial" w:hAnsi="Arial" w:cs="Arial"/>
        </w:rPr>
        <w:t xml:space="preserve"> oświetlenia </w:t>
      </w:r>
      <w:r>
        <w:rPr>
          <w:rFonts w:ascii="Arial" w:hAnsi="Arial" w:cs="Arial"/>
        </w:rPr>
        <w:t>drogowego</w:t>
      </w:r>
      <w:r w:rsidRPr="00763162">
        <w:rPr>
          <w:rFonts w:ascii="Arial" w:hAnsi="Arial" w:cs="Arial"/>
        </w:rPr>
        <w:t xml:space="preserve">  </w:t>
      </w:r>
    </w:p>
    <w:p w:rsidR="00730603" w:rsidRPr="00763162" w:rsidRDefault="00730603" w:rsidP="00FD6A7C">
      <w:pPr>
        <w:spacing w:line="240" w:lineRule="auto"/>
        <w:rPr>
          <w:rFonts w:ascii="Arial" w:hAnsi="Arial" w:cs="Arial"/>
        </w:rPr>
      </w:pPr>
      <w:r w:rsidRPr="00763162">
        <w:rPr>
          <w:rFonts w:ascii="Arial" w:hAnsi="Arial" w:cs="Arial"/>
        </w:rPr>
        <w:t>Szczegółowy zakres robót znajduje się w opisie technicznym projektu branżowego.</w:t>
      </w:r>
    </w:p>
    <w:p w:rsidR="00FD6A7C" w:rsidRPr="00FD6A7C" w:rsidRDefault="00730603" w:rsidP="00FD6A7C">
      <w:pPr>
        <w:pStyle w:val="Akapitzlist"/>
        <w:numPr>
          <w:ilvl w:val="0"/>
          <w:numId w:val="2"/>
        </w:numPr>
        <w:spacing w:before="120"/>
        <w:rPr>
          <w:rFonts w:ascii="Arial" w:hAnsi="Arial" w:cs="Arial"/>
        </w:rPr>
      </w:pPr>
      <w:r w:rsidRPr="00FD6A7C">
        <w:rPr>
          <w:rFonts w:ascii="Arial" w:hAnsi="Arial" w:cs="Arial"/>
        </w:rPr>
        <w:t>Obiekty istniejące:</w:t>
      </w:r>
    </w:p>
    <w:p w:rsidR="00730603" w:rsidRPr="00FD6A7C" w:rsidRDefault="00730603" w:rsidP="00FD6A7C">
      <w:pPr>
        <w:pStyle w:val="Akapitzlist"/>
        <w:spacing w:before="120"/>
        <w:ind w:left="580"/>
        <w:rPr>
          <w:rFonts w:ascii="Arial" w:hAnsi="Arial" w:cs="Arial"/>
        </w:rPr>
      </w:pPr>
      <w:r w:rsidRPr="00FD6A7C">
        <w:rPr>
          <w:rFonts w:ascii="Arial" w:hAnsi="Arial" w:cs="Arial"/>
        </w:rPr>
        <w:t xml:space="preserve">Na powierzchni terenu istnieją  linie napowietrzne SN 15 </w:t>
      </w:r>
      <w:proofErr w:type="spellStart"/>
      <w:r w:rsidRPr="00FD6A7C">
        <w:rPr>
          <w:rFonts w:ascii="Arial" w:hAnsi="Arial" w:cs="Arial"/>
        </w:rPr>
        <w:t>kV</w:t>
      </w:r>
      <w:proofErr w:type="spellEnd"/>
      <w:r w:rsidRPr="00FD6A7C">
        <w:rPr>
          <w:rFonts w:ascii="Arial" w:hAnsi="Arial" w:cs="Arial"/>
        </w:rPr>
        <w:t xml:space="preserve"> i NN 0,4kV,  sieci kablowe elektroenergetyczne, wodociągowe, kanalizacji sanitarnej, gazowej oraz ulice    z ruchem kołowym .</w:t>
      </w:r>
    </w:p>
    <w:p w:rsidR="00730603" w:rsidRPr="00763162" w:rsidRDefault="00730603" w:rsidP="00FD6A7C">
      <w:pPr>
        <w:spacing w:before="120"/>
        <w:ind w:left="426" w:hanging="426"/>
        <w:rPr>
          <w:rFonts w:ascii="Arial" w:hAnsi="Arial" w:cs="Arial"/>
        </w:rPr>
      </w:pPr>
      <w:r w:rsidRPr="00763162">
        <w:rPr>
          <w:rFonts w:ascii="Arial" w:hAnsi="Arial" w:cs="Arial"/>
        </w:rPr>
        <w:t>3. Elementy zagospodarowania działki lub terenu, które mogą stwarzać zagrożenie bezpieczeństwa i zdrowia ludzi: drog</w:t>
      </w:r>
      <w:r>
        <w:rPr>
          <w:rFonts w:ascii="Arial" w:hAnsi="Arial" w:cs="Arial"/>
        </w:rPr>
        <w:t>i</w:t>
      </w:r>
      <w:r w:rsidRPr="007631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krajowe, powiatowe i gminne  i linia napowietrzna SN 15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oraz NN 0,4kV. </w:t>
      </w:r>
    </w:p>
    <w:p w:rsidR="00730603" w:rsidRPr="00763162" w:rsidRDefault="00730603" w:rsidP="00FD6A7C">
      <w:pPr>
        <w:spacing w:before="120" w:line="240" w:lineRule="auto"/>
        <w:ind w:left="284" w:hanging="284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4. Przewidywane zagrożenia występujące w czasie realizacji wykonywania robót   </w:t>
      </w:r>
      <w:r w:rsidR="00FD6A7C">
        <w:rPr>
          <w:rFonts w:ascii="Arial" w:hAnsi="Arial" w:cs="Arial"/>
        </w:rPr>
        <w:t>budowlanych:</w:t>
      </w:r>
    </w:p>
    <w:p w:rsidR="00730603" w:rsidRPr="00763162" w:rsidRDefault="00730603" w:rsidP="00FD6A7C">
      <w:pPr>
        <w:spacing w:before="120" w:line="240" w:lineRule="auto"/>
        <w:ind w:left="1276" w:hanging="142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- wykopy w pobliżu istniejących linii kablowych 0,4 </w:t>
      </w:r>
      <w:proofErr w:type="spellStart"/>
      <w:r w:rsidRPr="00763162"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</w:t>
      </w:r>
      <w:r w:rsidRPr="00763162">
        <w:rPr>
          <w:rFonts w:ascii="Arial" w:hAnsi="Arial" w:cs="Arial"/>
        </w:rPr>
        <w:t>(możliwość porażenia)</w:t>
      </w:r>
    </w:p>
    <w:p w:rsidR="00730603" w:rsidRDefault="00730603" w:rsidP="00FD6A7C">
      <w:pPr>
        <w:spacing w:before="120" w:line="240" w:lineRule="auto"/>
        <w:ind w:left="1276" w:hanging="142"/>
        <w:rPr>
          <w:rFonts w:ascii="Arial" w:hAnsi="Arial" w:cs="Arial"/>
        </w:rPr>
      </w:pPr>
      <w:r w:rsidRPr="0076316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763162">
        <w:rPr>
          <w:rFonts w:ascii="Arial" w:hAnsi="Arial" w:cs="Arial"/>
        </w:rPr>
        <w:t xml:space="preserve">prace przy </w:t>
      </w:r>
      <w:r>
        <w:rPr>
          <w:rFonts w:ascii="Arial" w:hAnsi="Arial" w:cs="Arial"/>
        </w:rPr>
        <w:t>s</w:t>
      </w:r>
      <w:r w:rsidRPr="00763162">
        <w:rPr>
          <w:rFonts w:ascii="Arial" w:hAnsi="Arial" w:cs="Arial"/>
        </w:rPr>
        <w:t xml:space="preserve">tawianiu latarni oświetleniowych ( możliwość uderzenia i </w:t>
      </w:r>
      <w:r>
        <w:rPr>
          <w:rFonts w:ascii="Arial" w:hAnsi="Arial" w:cs="Arial"/>
        </w:rPr>
        <w:t xml:space="preserve">  </w:t>
      </w:r>
    </w:p>
    <w:p w:rsidR="00730603" w:rsidRPr="00763162" w:rsidRDefault="00730603" w:rsidP="00FD6A7C">
      <w:pPr>
        <w:spacing w:before="120" w:line="240" w:lineRule="auto"/>
        <w:ind w:left="1276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763162">
        <w:rPr>
          <w:rFonts w:ascii="Arial" w:hAnsi="Arial" w:cs="Arial"/>
        </w:rPr>
        <w:t xml:space="preserve">przygniecenia )   </w:t>
      </w:r>
    </w:p>
    <w:p w:rsidR="00730603" w:rsidRPr="00763162" w:rsidRDefault="00730603" w:rsidP="00FD6A7C">
      <w:pPr>
        <w:spacing w:before="120" w:line="240" w:lineRule="auto"/>
        <w:ind w:left="1276" w:hanging="142"/>
        <w:rPr>
          <w:rFonts w:ascii="Arial" w:hAnsi="Arial" w:cs="Arial"/>
        </w:rPr>
      </w:pPr>
      <w:r w:rsidRPr="00763162">
        <w:rPr>
          <w:rFonts w:ascii="Arial" w:hAnsi="Arial" w:cs="Arial"/>
        </w:rPr>
        <w:t>- roboty wykonywane przy jezdni (możliwość potrącenia przez samochód),</w:t>
      </w:r>
    </w:p>
    <w:p w:rsidR="00730603" w:rsidRPr="00763162" w:rsidRDefault="00730603" w:rsidP="00FD6A7C">
      <w:pPr>
        <w:spacing w:before="120" w:line="240" w:lineRule="auto"/>
        <w:ind w:left="1276" w:hanging="142"/>
        <w:rPr>
          <w:rFonts w:ascii="Arial" w:hAnsi="Arial" w:cs="Arial"/>
        </w:rPr>
      </w:pPr>
      <w:r w:rsidRPr="00763162">
        <w:rPr>
          <w:rFonts w:ascii="Arial" w:hAnsi="Arial" w:cs="Arial"/>
        </w:rPr>
        <w:t>- roboty wyładunkowe i składowanie materiałów,</w:t>
      </w:r>
    </w:p>
    <w:p w:rsidR="00730603" w:rsidRPr="00763162" w:rsidRDefault="00730603" w:rsidP="00FD6A7C">
      <w:pPr>
        <w:spacing w:before="120" w:line="240" w:lineRule="auto"/>
        <w:ind w:left="1276" w:hanging="142"/>
        <w:rPr>
          <w:rFonts w:ascii="Arial" w:hAnsi="Arial" w:cs="Arial"/>
        </w:rPr>
      </w:pPr>
      <w:r w:rsidRPr="00763162">
        <w:rPr>
          <w:rFonts w:ascii="Arial" w:hAnsi="Arial" w:cs="Arial"/>
        </w:rPr>
        <w:t>- prace wykonywane przy użyciu narzędzi ręcznych i elektronarzędzi.</w:t>
      </w:r>
    </w:p>
    <w:p w:rsidR="00730603" w:rsidRPr="00763162" w:rsidRDefault="00730603" w:rsidP="00FD6A7C">
      <w:pPr>
        <w:spacing w:before="120" w:line="240" w:lineRule="auto"/>
        <w:ind w:left="284" w:hanging="284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 5. Sposób prowadzenia instruktażu pracowników przed przystąpieniem do realizacji  robót w celu uniknięcia zagrożeń zdrowia:</w:t>
      </w:r>
    </w:p>
    <w:p w:rsidR="00730603" w:rsidRPr="00763162" w:rsidRDefault="00730603" w:rsidP="00FD6A7C">
      <w:pPr>
        <w:tabs>
          <w:tab w:val="left" w:pos="1418"/>
        </w:tabs>
        <w:spacing w:before="120" w:line="240" w:lineRule="auto"/>
        <w:ind w:left="1418" w:hanging="284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- </w:t>
      </w:r>
      <w:r w:rsidRPr="00763162">
        <w:rPr>
          <w:rFonts w:ascii="Arial" w:hAnsi="Arial" w:cs="Arial"/>
        </w:rPr>
        <w:tab/>
        <w:t>prace wykonywać zgodnie z przepisami BHP, normami oraz zasadami wiedzy technicznej,</w:t>
      </w:r>
    </w:p>
    <w:p w:rsidR="00730603" w:rsidRPr="00763162" w:rsidRDefault="00730603" w:rsidP="00FD6A7C">
      <w:pPr>
        <w:tabs>
          <w:tab w:val="left" w:pos="1418"/>
        </w:tabs>
        <w:spacing w:before="120" w:line="240" w:lineRule="auto"/>
        <w:ind w:left="1418" w:hanging="284"/>
        <w:rPr>
          <w:rFonts w:ascii="Arial" w:hAnsi="Arial" w:cs="Arial"/>
        </w:rPr>
      </w:pPr>
      <w:r w:rsidRPr="00763162">
        <w:rPr>
          <w:rFonts w:ascii="Arial" w:hAnsi="Arial" w:cs="Arial"/>
        </w:rPr>
        <w:t>-</w:t>
      </w:r>
      <w:r w:rsidRPr="00763162">
        <w:rPr>
          <w:rFonts w:ascii="Arial" w:hAnsi="Arial" w:cs="Arial"/>
        </w:rPr>
        <w:tab/>
        <w:t>stosować sprzęt, narzędzia oraz urządzenia pomiarowe sprawne techniczne oraz posiadające wymagane badania,</w:t>
      </w:r>
    </w:p>
    <w:p w:rsidR="00730603" w:rsidRPr="00763162" w:rsidRDefault="00730603" w:rsidP="00FD6A7C">
      <w:pPr>
        <w:tabs>
          <w:tab w:val="left" w:pos="1418"/>
        </w:tabs>
        <w:spacing w:before="120" w:line="240" w:lineRule="auto"/>
        <w:ind w:left="1418" w:hanging="284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- </w:t>
      </w:r>
      <w:r w:rsidRPr="00763162">
        <w:rPr>
          <w:rFonts w:ascii="Arial" w:hAnsi="Arial" w:cs="Arial"/>
        </w:rPr>
        <w:tab/>
        <w:t xml:space="preserve">roboty nie powinny być prowadzone w temperaturze poniżej -10 </w:t>
      </w:r>
      <w:smartTag w:uri="urn:schemas-microsoft-com:office:smarttags" w:element="metricconverter">
        <w:smartTagPr>
          <w:attr w:name="ProductID" w:val="0C"/>
        </w:smartTagPr>
        <w:r w:rsidRPr="00763162">
          <w:rPr>
            <w:rFonts w:ascii="Arial" w:hAnsi="Arial" w:cs="Arial"/>
            <w:vertAlign w:val="superscript"/>
          </w:rPr>
          <w:t>0</w:t>
        </w:r>
        <w:r w:rsidRPr="00763162">
          <w:rPr>
            <w:rFonts w:ascii="Arial" w:hAnsi="Arial" w:cs="Arial"/>
          </w:rPr>
          <w:t>C</w:t>
        </w:r>
      </w:smartTag>
      <w:r w:rsidRPr="00763162">
        <w:rPr>
          <w:rFonts w:ascii="Arial" w:hAnsi="Arial" w:cs="Arial"/>
        </w:rPr>
        <w:t>,</w:t>
      </w:r>
    </w:p>
    <w:p w:rsidR="00730603" w:rsidRDefault="00730603" w:rsidP="00FD6A7C">
      <w:pPr>
        <w:spacing w:before="120" w:line="240" w:lineRule="auto"/>
        <w:ind w:left="1418" w:hanging="284"/>
        <w:rPr>
          <w:rFonts w:ascii="Arial" w:hAnsi="Arial" w:cs="Arial"/>
        </w:rPr>
      </w:pPr>
      <w:r w:rsidRPr="0076316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 </w:t>
      </w:r>
      <w:r w:rsidRPr="00763162">
        <w:rPr>
          <w:rFonts w:ascii="Arial" w:hAnsi="Arial" w:cs="Arial"/>
        </w:rPr>
        <w:t xml:space="preserve">przeprowadzić instruktaż pracowników w zakresie obowiązków, </w:t>
      </w:r>
      <w:r>
        <w:rPr>
          <w:rFonts w:ascii="Arial" w:hAnsi="Arial" w:cs="Arial"/>
        </w:rPr>
        <w:t xml:space="preserve">  </w:t>
      </w:r>
    </w:p>
    <w:p w:rsidR="00730603" w:rsidRPr="00763162" w:rsidRDefault="00730603" w:rsidP="00FD6A7C">
      <w:pPr>
        <w:spacing w:before="120" w:line="240" w:lineRule="auto"/>
        <w:ind w:left="1418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763162">
        <w:rPr>
          <w:rFonts w:ascii="Arial" w:hAnsi="Arial" w:cs="Arial"/>
        </w:rPr>
        <w:t>bezpiecznego wykonywania prac, natomiast operatorów urządzeń mechanicznych zapoznać z instrukcjami obsługi.</w:t>
      </w:r>
    </w:p>
    <w:p w:rsidR="00730603" w:rsidRPr="00763162" w:rsidRDefault="00730603" w:rsidP="00FD6A7C">
      <w:pPr>
        <w:spacing w:before="120" w:line="360" w:lineRule="auto"/>
        <w:ind w:left="284" w:hanging="284"/>
        <w:rPr>
          <w:rFonts w:ascii="Arial" w:hAnsi="Arial" w:cs="Arial"/>
        </w:rPr>
      </w:pPr>
      <w:r w:rsidRPr="00763162">
        <w:rPr>
          <w:rFonts w:ascii="Arial" w:hAnsi="Arial" w:cs="Arial"/>
        </w:rPr>
        <w:t>6. Nie zachodzi potrzeba opracowania planu bezpieczeństwa i ochrony zdrowia – bioz – w rozumieniu art. 20 Ustawy prawo budowlane z dnia 07.07.1994 roku. Przed przystąpieniem do prac kierownik robót winien opracować plan BIOZ i przeprowadzić instruktaż stanowiskowy w miejscu wykonywania robót.</w:t>
      </w:r>
    </w:p>
    <w:p w:rsidR="00730603" w:rsidRDefault="00730603"/>
    <w:p w:rsidR="00FD6A7C" w:rsidRDefault="00FD6A7C" w:rsidP="00FD6A7C">
      <w:pPr>
        <w:pStyle w:val="Nagwek3"/>
      </w:pPr>
      <w:bookmarkStart w:id="10" w:name="_Toc390872108"/>
      <w:bookmarkStart w:id="11" w:name="_Toc428611500"/>
    </w:p>
    <w:p w:rsidR="00FD6A7C" w:rsidRDefault="00FD6A7C" w:rsidP="00FD6A7C">
      <w:pPr>
        <w:pStyle w:val="Nagwek3"/>
      </w:pPr>
    </w:p>
    <w:p w:rsidR="00FD6A7C" w:rsidRDefault="00FD6A7C" w:rsidP="00FD6A7C">
      <w:pPr>
        <w:pStyle w:val="Nagwek3"/>
      </w:pPr>
    </w:p>
    <w:p w:rsidR="00FD6A7C" w:rsidRDefault="00FD6A7C" w:rsidP="00FD6A7C">
      <w:pPr>
        <w:pStyle w:val="Nagwek3"/>
      </w:pPr>
    </w:p>
    <w:p w:rsidR="00FD6A7C" w:rsidRDefault="00FD6A7C" w:rsidP="00FD6A7C">
      <w:pPr>
        <w:pStyle w:val="Nagwek3"/>
      </w:pPr>
    </w:p>
    <w:p w:rsidR="00FD6A7C" w:rsidRDefault="00FD6A7C" w:rsidP="00FD6A7C">
      <w:pPr>
        <w:pStyle w:val="Nagwek3"/>
      </w:pPr>
    </w:p>
    <w:p w:rsidR="00FD6A7C" w:rsidRDefault="00FD6A7C" w:rsidP="00FD6A7C">
      <w:pPr>
        <w:pStyle w:val="Nagwek3"/>
      </w:pPr>
    </w:p>
    <w:p w:rsidR="004B6756" w:rsidRPr="004B6756" w:rsidRDefault="004B6756" w:rsidP="004B6756"/>
    <w:p w:rsidR="004B6756" w:rsidRDefault="004B6756" w:rsidP="00FD6A7C">
      <w:pPr>
        <w:pStyle w:val="Nagwek3"/>
        <w:rPr>
          <w:color w:val="auto"/>
        </w:rPr>
      </w:pPr>
    </w:p>
    <w:p w:rsidR="00FD6A7C" w:rsidRPr="00FD6A7C" w:rsidRDefault="00FD6A7C" w:rsidP="00FD6A7C">
      <w:pPr>
        <w:pStyle w:val="Nagwek3"/>
        <w:rPr>
          <w:color w:val="auto"/>
          <w:sz w:val="48"/>
        </w:rPr>
      </w:pPr>
      <w:r w:rsidRPr="00FD6A7C">
        <w:rPr>
          <w:color w:val="auto"/>
        </w:rPr>
        <w:t>CZĘŚĆ FORMALNO-PRAWNA</w:t>
      </w:r>
      <w:r w:rsidRPr="00FD6A7C">
        <w:rPr>
          <w:color w:val="auto"/>
        </w:rPr>
        <w:br/>
      </w:r>
      <w:r w:rsidRPr="00FD6A7C">
        <w:rPr>
          <w:b w:val="0"/>
          <w:color w:val="auto"/>
          <w:sz w:val="48"/>
        </w:rPr>
        <w:t>Oświadczenia, Uprawnienia, Uzgodnienia</w:t>
      </w:r>
      <w:bookmarkEnd w:id="10"/>
      <w:bookmarkEnd w:id="11"/>
    </w:p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D6A7C" w:rsidRDefault="00FD6A7C"/>
    <w:p w:rsidR="00FC25CE" w:rsidRDefault="00FC25CE"/>
    <w:p w:rsidR="004070A4" w:rsidRDefault="004070A4"/>
    <w:p w:rsidR="00FC25CE" w:rsidRDefault="00FC25CE">
      <w:r w:rsidRPr="00FC25CE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2124</wp:posOffset>
            </wp:positionH>
            <wp:positionV relativeFrom="paragraph">
              <wp:posOffset>314106</wp:posOffset>
            </wp:positionV>
            <wp:extent cx="5940315" cy="7598979"/>
            <wp:effectExtent l="19050" t="0" r="0" b="0"/>
            <wp:wrapNone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2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8360" cy="7598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>
      <w:r w:rsidRPr="00FC25CE">
        <w:rPr>
          <w:noProof/>
          <w:lang w:eastAsia="pl-P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2124</wp:posOffset>
            </wp:positionH>
            <wp:positionV relativeFrom="paragraph">
              <wp:posOffset>550633</wp:posOffset>
            </wp:positionV>
            <wp:extent cx="5940315" cy="7788165"/>
            <wp:effectExtent l="19050" t="0" r="0" b="0"/>
            <wp:wrapNone/>
            <wp:docPr id="7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2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779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>
      <w:r w:rsidRPr="00FC25CE">
        <w:rPr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159779</wp:posOffset>
            </wp:positionH>
            <wp:positionV relativeFrom="paragraph">
              <wp:posOffset>960536</wp:posOffset>
            </wp:positionV>
            <wp:extent cx="5908785" cy="7378262"/>
            <wp:effectExtent l="19050" t="0" r="239" b="0"/>
            <wp:wrapNone/>
            <wp:docPr id="8" name="Obraz 19" descr="\\Readynas\biuro\Geobet Sp. z o.o\Przetargi\__PRZETARGI - Dokumentacja\UPRAWNIENIA\_Nakonieczny\Nakonieczny Krzysztof -Elektryk - Uprawnie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Readynas\biuro\Geobet Sp. z o.o\Przetargi\__PRZETARGI - Dokumentacja\UPRAWNIENIA\_Nakonieczny\Nakonieczny Krzysztof -Elektryk - Uprawnienia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3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737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7A160A">
      <w:r w:rsidRPr="007A160A">
        <w:object w:dxaOrig="8925" w:dyaOrig="12630">
          <v:shape id="_x0000_i1027" type="#_x0000_t75" style="width:446.25pt;height:631.5pt" o:ole="">
            <v:imagedata r:id="rId31" o:title=""/>
          </v:shape>
          <o:OLEObject Type="Embed" ProgID="AcroExch.Document.11" ShapeID="_x0000_i1027" DrawAspect="Content" ObjectID="_1542347852" r:id="rId32"/>
        </w:object>
      </w:r>
    </w:p>
    <w:p w:rsidR="00FC25CE" w:rsidRDefault="00FC25CE"/>
    <w:p w:rsidR="00291351" w:rsidRPr="007A160A" w:rsidRDefault="007A160A">
      <w:r w:rsidRPr="007A160A">
        <w:object w:dxaOrig="8925" w:dyaOrig="12630">
          <v:shape id="_x0000_i1028" type="#_x0000_t75" style="width:446.25pt;height:631.5pt" o:ole="">
            <v:imagedata r:id="rId33" o:title=""/>
          </v:shape>
          <o:OLEObject Type="Embed" ProgID="AcroExch.Document.11" ShapeID="_x0000_i1028" DrawAspect="Content" ObjectID="_1542347853" r:id="rId34"/>
        </w:object>
      </w:r>
    </w:p>
    <w:p w:rsidR="00FC25CE" w:rsidRDefault="00FC25CE"/>
    <w:p w:rsidR="00FC25CE" w:rsidRDefault="00FC25CE"/>
    <w:p w:rsidR="00FC25CE" w:rsidRDefault="00CD74AA" w:rsidP="00CD74AA">
      <w:pPr>
        <w:jc w:val="center"/>
      </w:pPr>
      <w:r>
        <w:lastRenderedPageBreak/>
        <w:t>SPIS  ZAWARTOŚĆI  OPRACOWANIA</w:t>
      </w:r>
    </w:p>
    <w:p w:rsidR="00CD74AA" w:rsidRDefault="00CD74AA" w:rsidP="00CD74AA">
      <w:pPr>
        <w:spacing w:after="120" w:line="240" w:lineRule="auto"/>
      </w:pPr>
      <w:r>
        <w:t xml:space="preserve">1.1 </w:t>
      </w:r>
      <w:r w:rsidR="00BB6FDC">
        <w:tab/>
      </w:r>
      <w:r>
        <w:t>PODSTAWA OPRACOWANIA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CD74AA" w:rsidRDefault="00CD74AA" w:rsidP="00CD74AA">
      <w:pPr>
        <w:spacing w:after="120" w:line="240" w:lineRule="auto"/>
      </w:pPr>
      <w:r>
        <w:t xml:space="preserve">1.2 </w:t>
      </w:r>
      <w:r w:rsidR="00BB6FDC">
        <w:tab/>
      </w:r>
      <w:r>
        <w:t>ZAKRES OPRACOWANIA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CD74AA" w:rsidRDefault="00CD74AA" w:rsidP="00CD74AA">
      <w:pPr>
        <w:spacing w:after="120" w:line="240" w:lineRule="auto"/>
      </w:pPr>
      <w:r>
        <w:t>- informacja o obszarze oddziaływania obiektu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CD74AA" w:rsidRDefault="00CD74AA" w:rsidP="00CD74AA">
      <w:pPr>
        <w:spacing w:after="120" w:line="240" w:lineRule="auto"/>
      </w:pPr>
      <w:r>
        <w:t>-dane informujące czy teren objęty opracowaniem jest wpisany do rejestru zabytków</w:t>
      </w:r>
      <w:r>
        <w:tab/>
      </w:r>
      <w:r>
        <w:tab/>
        <w:t>4</w:t>
      </w:r>
    </w:p>
    <w:p w:rsidR="00CD74AA" w:rsidRDefault="00CD74AA" w:rsidP="00CD74AA">
      <w:pPr>
        <w:spacing w:after="120" w:line="240" w:lineRule="auto"/>
      </w:pPr>
      <w:r>
        <w:t>-dane określające wpływ eksploatacji górniczej na działkę lub teren zamierzenia budowlanego, znajdującego się w granicach terenu górniczego</w:t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CD74AA" w:rsidRDefault="00CD74AA" w:rsidP="00CD74AA">
      <w:pPr>
        <w:spacing w:after="120" w:line="240" w:lineRule="auto"/>
      </w:pPr>
      <w:r>
        <w:t>-obszary podlegające ochronie na podstawie ustawy z dnia 16 kwietnia 2004r. o ochronie przyrody znajdujące się w zasięgu znaczącego oddziaływania przedsięwzięcia</w:t>
      </w:r>
      <w:r>
        <w:tab/>
      </w:r>
      <w:r>
        <w:tab/>
      </w:r>
      <w:r>
        <w:tab/>
        <w:t>4</w:t>
      </w:r>
    </w:p>
    <w:p w:rsidR="00CD74AA" w:rsidRDefault="00CD74AA" w:rsidP="00CD74AA">
      <w:pPr>
        <w:spacing w:after="120" w:line="240" w:lineRule="auto"/>
      </w:pPr>
      <w:r>
        <w:t>-kategoria geotechniczna posadowienia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4009B3" w:rsidRDefault="004009B3" w:rsidP="00CD74AA">
      <w:pPr>
        <w:spacing w:after="120" w:line="240" w:lineRule="auto"/>
      </w:pPr>
      <w:r>
        <w:t xml:space="preserve">1.3 </w:t>
      </w:r>
      <w:r w:rsidR="00BB6FDC">
        <w:tab/>
      </w:r>
      <w:r>
        <w:t>STAN ISTNIEJĄCY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4009B3" w:rsidRDefault="004009B3" w:rsidP="00CD74AA">
      <w:pPr>
        <w:spacing w:after="120" w:line="240" w:lineRule="auto"/>
      </w:pPr>
      <w:r>
        <w:t xml:space="preserve">1.4 </w:t>
      </w:r>
      <w:r w:rsidR="00BB6FDC">
        <w:tab/>
      </w:r>
      <w:r>
        <w:t>OŚWIETLENIE PROJEKTOWANE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4009B3" w:rsidRDefault="004009B3" w:rsidP="00CD74AA">
      <w:pPr>
        <w:spacing w:after="120" w:line="240" w:lineRule="auto"/>
      </w:pPr>
      <w:r>
        <w:t xml:space="preserve">1.5 </w:t>
      </w:r>
      <w:r w:rsidR="00BB6FDC">
        <w:tab/>
      </w:r>
      <w:r>
        <w:t>PRZYŁĄCZENIE DO SIECI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</w:p>
    <w:p w:rsidR="004009B3" w:rsidRDefault="004009B3" w:rsidP="00CD74AA">
      <w:pPr>
        <w:spacing w:after="120" w:line="240" w:lineRule="auto"/>
      </w:pPr>
      <w:r>
        <w:t xml:space="preserve">1.6 </w:t>
      </w:r>
      <w:r w:rsidR="00BB6FDC">
        <w:tab/>
      </w:r>
      <w:r>
        <w:t>OBWODY OŚWIETLENIOWE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</w:p>
    <w:p w:rsidR="004009B3" w:rsidRDefault="004009B3" w:rsidP="00CD74AA">
      <w:pPr>
        <w:spacing w:after="120" w:line="240" w:lineRule="auto"/>
      </w:pPr>
      <w:r>
        <w:t xml:space="preserve">1.7 </w:t>
      </w:r>
      <w:r w:rsidR="00BB6FDC">
        <w:tab/>
      </w:r>
      <w:r>
        <w:t>ROBOTY KABLOWE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</w:p>
    <w:p w:rsidR="004009B3" w:rsidRDefault="004009B3" w:rsidP="00CD74AA">
      <w:pPr>
        <w:spacing w:after="120" w:line="240" w:lineRule="auto"/>
      </w:pPr>
      <w:r>
        <w:t xml:space="preserve">1.8 </w:t>
      </w:r>
      <w:r w:rsidR="00BB6FDC">
        <w:tab/>
      </w:r>
      <w:r>
        <w:t>OCHRONA ISTNIEJĄCEJ INFRASTRUKTURY ENERGETYCZNEJ I TELEKOMUNIKACYJNEJ</w:t>
      </w:r>
      <w:r>
        <w:tab/>
        <w:t>9</w:t>
      </w:r>
    </w:p>
    <w:p w:rsidR="004009B3" w:rsidRDefault="004009B3" w:rsidP="00CD74AA">
      <w:pPr>
        <w:spacing w:after="120" w:line="240" w:lineRule="auto"/>
      </w:pPr>
      <w:r>
        <w:t xml:space="preserve">1.9 </w:t>
      </w:r>
      <w:r w:rsidR="00BB6FDC">
        <w:tab/>
      </w:r>
      <w:r>
        <w:t>OCHRONA OD PORAŻEŃ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:rsidR="004009B3" w:rsidRDefault="004009B3" w:rsidP="00CD74AA">
      <w:pPr>
        <w:spacing w:after="120" w:line="240" w:lineRule="auto"/>
      </w:pPr>
      <w:r>
        <w:t xml:space="preserve">2.0 </w:t>
      </w:r>
      <w:r w:rsidR="00BB6FDC">
        <w:tab/>
      </w:r>
      <w:r>
        <w:t>UWAGI KOŃCOWE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:rsidR="004009B3" w:rsidRDefault="004009B3" w:rsidP="00CD74AA">
      <w:pPr>
        <w:spacing w:after="120" w:line="240" w:lineRule="auto"/>
      </w:pPr>
      <w:r>
        <w:t xml:space="preserve">2    </w:t>
      </w:r>
      <w:r w:rsidR="00BB6FDC">
        <w:tab/>
      </w:r>
      <w:r>
        <w:t>ZESTAWIENIE MATERIAŁÓW PODSTAWOWYCH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:rsidR="004009B3" w:rsidRDefault="004009B3" w:rsidP="00CD74AA">
      <w:pPr>
        <w:spacing w:after="120" w:line="240" w:lineRule="auto"/>
      </w:pPr>
      <w:r>
        <w:t xml:space="preserve">3    </w:t>
      </w:r>
      <w:r w:rsidR="00BB6FDC">
        <w:tab/>
      </w:r>
      <w:r>
        <w:t>OBLICZENIA TECHNICZNE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:rsidR="004009B3" w:rsidRDefault="004009B3" w:rsidP="00BB6FDC">
      <w:pPr>
        <w:spacing w:after="120" w:line="240" w:lineRule="auto"/>
        <w:ind w:firstLine="708"/>
      </w:pPr>
      <w:r>
        <w:t>INFORMACJA BIOZ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24</w:t>
      </w:r>
    </w:p>
    <w:p w:rsidR="004009B3" w:rsidRDefault="004009B3" w:rsidP="00BB6FDC">
      <w:pPr>
        <w:spacing w:after="120" w:line="240" w:lineRule="auto"/>
        <w:ind w:firstLine="708"/>
      </w:pPr>
      <w:r>
        <w:t>CZĘŚĆ FORMALNO-PRAWNA – oświadczenia, uprawnienia, uzgodnienia</w:t>
      </w:r>
      <w:r>
        <w:tab/>
      </w:r>
      <w:r>
        <w:tab/>
      </w:r>
      <w:r>
        <w:tab/>
        <w:t>26</w:t>
      </w:r>
    </w:p>
    <w:p w:rsidR="004009B3" w:rsidRDefault="004009B3" w:rsidP="00CD74AA">
      <w:pPr>
        <w:spacing w:after="120" w:line="240" w:lineRule="auto"/>
      </w:pPr>
      <w:r>
        <w:t>- kopie uprawnień budowlanych</w:t>
      </w:r>
      <w:r w:rsidR="001C0541">
        <w:t xml:space="preserve"> i zaświadczenia z Izby</w:t>
      </w:r>
      <w:r w:rsidR="001C0541">
        <w:tab/>
      </w:r>
      <w:r w:rsidR="001C0541">
        <w:tab/>
      </w:r>
      <w:r w:rsidR="001C0541">
        <w:tab/>
      </w:r>
      <w:r w:rsidR="001C0541">
        <w:tab/>
      </w:r>
      <w:r w:rsidR="001C0541">
        <w:tab/>
        <w:t>27   -</w:t>
      </w:r>
      <w:r w:rsidR="001C0541">
        <w:tab/>
        <w:t>31</w:t>
      </w:r>
    </w:p>
    <w:p w:rsidR="001C0541" w:rsidRDefault="001C0541" w:rsidP="00CD74AA">
      <w:pPr>
        <w:spacing w:after="120" w:line="240" w:lineRule="auto"/>
      </w:pPr>
      <w:r>
        <w:t>-uproszczone wypisy z rejestru gruntów i wypisy z wykazu działek i podmiotów</w:t>
      </w:r>
      <w:r>
        <w:tab/>
      </w:r>
      <w:r>
        <w:tab/>
        <w:t>32   -</w:t>
      </w:r>
      <w:r>
        <w:tab/>
        <w:t>37</w:t>
      </w:r>
    </w:p>
    <w:p w:rsidR="001C0541" w:rsidRDefault="001C0541" w:rsidP="00CD74AA">
      <w:pPr>
        <w:spacing w:after="120" w:line="240" w:lineRule="auto"/>
      </w:pPr>
      <w:r>
        <w:t>- oświadczenie Burmistrza Barczewa o posiadanym prawie do dysponowania nieruchomością na cele budowlane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38</w:t>
      </w:r>
    </w:p>
    <w:p w:rsidR="001C0541" w:rsidRDefault="001C0541" w:rsidP="00CD74AA">
      <w:pPr>
        <w:spacing w:after="120" w:line="240" w:lineRule="auto"/>
      </w:pPr>
      <w:r>
        <w:t>- oświadczenia prywatnych właścicieli i współwłaścicieli działek</w:t>
      </w:r>
      <w:r>
        <w:tab/>
      </w:r>
      <w:r>
        <w:tab/>
      </w:r>
      <w:r>
        <w:tab/>
      </w:r>
      <w:r>
        <w:tab/>
        <w:t>39  -</w:t>
      </w:r>
      <w:r>
        <w:tab/>
        <w:t>55</w:t>
      </w:r>
    </w:p>
    <w:p w:rsidR="001C0541" w:rsidRDefault="001C0541" w:rsidP="00CD74AA">
      <w:pPr>
        <w:spacing w:after="120" w:line="240" w:lineRule="auto"/>
      </w:pPr>
      <w:r>
        <w:t>- wypis i wyrys z miejscowego planu zagospodarowania przestrzennego</w:t>
      </w:r>
      <w:r>
        <w:tab/>
      </w:r>
      <w:r>
        <w:tab/>
      </w:r>
      <w:r>
        <w:tab/>
      </w:r>
      <w:r w:rsidR="00204D8D">
        <w:t>56  -</w:t>
      </w:r>
      <w:r w:rsidR="00204D8D">
        <w:tab/>
        <w:t>75</w:t>
      </w:r>
    </w:p>
    <w:p w:rsidR="00204D8D" w:rsidRDefault="00204D8D" w:rsidP="00CD74AA">
      <w:pPr>
        <w:spacing w:after="120" w:line="240" w:lineRule="auto"/>
      </w:pPr>
      <w:r>
        <w:t>- notatka służbowa w sprawie uzgodnienia lokalizacji słupów</w:t>
      </w:r>
      <w:r>
        <w:tab/>
      </w:r>
      <w:r>
        <w:tab/>
      </w:r>
      <w:r>
        <w:tab/>
      </w:r>
      <w:r>
        <w:tab/>
      </w:r>
      <w:r>
        <w:tab/>
        <w:t>76</w:t>
      </w:r>
    </w:p>
    <w:p w:rsidR="00204D8D" w:rsidRDefault="00204D8D" w:rsidP="00CD74AA">
      <w:pPr>
        <w:spacing w:after="120" w:line="240" w:lineRule="auto"/>
      </w:pPr>
      <w:r>
        <w:t>- warunki przyłączenia do sieci elektroenergetycznej</w:t>
      </w:r>
      <w:r>
        <w:tab/>
      </w:r>
      <w:r>
        <w:tab/>
      </w:r>
      <w:r>
        <w:tab/>
      </w:r>
      <w:r>
        <w:tab/>
      </w:r>
      <w:r>
        <w:tab/>
        <w:t>77  -</w:t>
      </w:r>
      <w:r>
        <w:tab/>
        <w:t>82</w:t>
      </w:r>
    </w:p>
    <w:p w:rsidR="00204D8D" w:rsidRDefault="00204D8D" w:rsidP="00CD74AA">
      <w:pPr>
        <w:spacing w:after="120" w:line="240" w:lineRule="auto"/>
      </w:pPr>
      <w:r>
        <w:t>- dokumenty uzgodnień ZUDP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83  -</w:t>
      </w:r>
      <w:r>
        <w:tab/>
        <w:t>90</w:t>
      </w:r>
    </w:p>
    <w:p w:rsidR="00204D8D" w:rsidRDefault="00204D8D" w:rsidP="00BB6FDC">
      <w:pPr>
        <w:spacing w:after="120" w:line="240" w:lineRule="auto"/>
        <w:ind w:firstLine="708"/>
      </w:pPr>
      <w:r>
        <w:t>RYSUNKI</w:t>
      </w:r>
    </w:p>
    <w:p w:rsidR="00204D8D" w:rsidRDefault="00204D8D" w:rsidP="00CD74AA">
      <w:pPr>
        <w:spacing w:after="120" w:line="240" w:lineRule="auto"/>
      </w:pPr>
      <w:r>
        <w:t xml:space="preserve">- EO1 </w:t>
      </w:r>
      <w:r w:rsidR="00BB6FDC">
        <w:tab/>
      </w:r>
      <w:r>
        <w:t xml:space="preserve"> PLAN ZAGOSPODAROWANIA TERENU – ARKUSZ 1</w:t>
      </w:r>
      <w:r>
        <w:tab/>
      </w:r>
      <w:r>
        <w:tab/>
      </w:r>
      <w:r>
        <w:tab/>
      </w:r>
      <w:r>
        <w:tab/>
      </w:r>
      <w:r>
        <w:tab/>
        <w:t>91</w:t>
      </w:r>
    </w:p>
    <w:p w:rsidR="00204D8D" w:rsidRDefault="00204D8D" w:rsidP="00CD74AA">
      <w:pPr>
        <w:spacing w:after="120" w:line="240" w:lineRule="auto"/>
      </w:pPr>
      <w:r>
        <w:t xml:space="preserve">- EO2  </w:t>
      </w:r>
      <w:r w:rsidR="00BB6FDC">
        <w:tab/>
      </w:r>
      <w:r>
        <w:t>PLAN ZAGOSPODAROWANIA TERENU – ARKUSZ 2</w:t>
      </w:r>
      <w:r>
        <w:tab/>
      </w:r>
      <w:r>
        <w:tab/>
      </w:r>
      <w:r>
        <w:tab/>
      </w:r>
      <w:r>
        <w:tab/>
      </w:r>
      <w:r>
        <w:tab/>
        <w:t>92</w:t>
      </w:r>
    </w:p>
    <w:p w:rsidR="00204D8D" w:rsidRDefault="00204D8D" w:rsidP="00CD74AA">
      <w:pPr>
        <w:spacing w:after="120" w:line="240" w:lineRule="auto"/>
      </w:pPr>
      <w:r>
        <w:t xml:space="preserve">- EO3  </w:t>
      </w:r>
      <w:r w:rsidR="00BB6FDC">
        <w:tab/>
      </w:r>
      <w:r>
        <w:t>SCHEMAT  ZASILANIA –SZAFKA SO1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93</w:t>
      </w:r>
    </w:p>
    <w:p w:rsidR="00204D8D" w:rsidRDefault="00204D8D" w:rsidP="00CD74AA">
      <w:pPr>
        <w:spacing w:after="120" w:line="240" w:lineRule="auto"/>
      </w:pPr>
      <w:r>
        <w:t xml:space="preserve">- EO4  </w:t>
      </w:r>
      <w:r w:rsidR="00BB6FDC">
        <w:tab/>
      </w:r>
      <w:r>
        <w:t>SCHEMAT  ZASILANIA –SZAFKA SO2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94</w:t>
      </w:r>
    </w:p>
    <w:p w:rsidR="00CD74AA" w:rsidRDefault="00CD74AA" w:rsidP="00CD74AA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p w:rsidR="00FC25CE" w:rsidRDefault="00FC25CE"/>
    <w:sectPr w:rsidR="00FC25CE" w:rsidSect="00A95C23">
      <w:headerReference w:type="default" r:id="rId35"/>
      <w:footerReference w:type="default" r:id="rId36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059" w:rsidRDefault="00A84059" w:rsidP="00FC25CE">
      <w:pPr>
        <w:spacing w:after="0" w:line="240" w:lineRule="auto"/>
      </w:pPr>
      <w:r>
        <w:separator/>
      </w:r>
    </w:p>
  </w:endnote>
  <w:endnote w:type="continuationSeparator" w:id="0">
    <w:p w:rsidR="00A84059" w:rsidRDefault="00A84059" w:rsidP="00FC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5CE" w:rsidRDefault="00FC25CE" w:rsidP="007A160A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proofErr w:type="spellStart"/>
    <w:r>
      <w:rPr>
        <w:rFonts w:asciiTheme="majorHAnsi" w:hAnsiTheme="majorHAnsi"/>
      </w:rPr>
      <w:t>FT-U</w:t>
    </w:r>
    <w:proofErr w:type="spellEnd"/>
    <w:r>
      <w:rPr>
        <w:rFonts w:asciiTheme="majorHAnsi" w:hAnsiTheme="majorHAnsi"/>
      </w:rPr>
      <w:t xml:space="preserve"> INKAR  10-693 Olsztyn ul. Sosnkowskiego 66/ inkarolsztyn@o2. </w:t>
    </w:r>
    <w:proofErr w:type="spellStart"/>
    <w:r w:rsidR="007A160A">
      <w:rPr>
        <w:rFonts w:asciiTheme="majorHAnsi" w:hAnsiTheme="majorHAnsi"/>
      </w:rPr>
      <w:t>pl</w:t>
    </w:r>
    <w:proofErr w:type="spellEnd"/>
  </w:p>
  <w:p w:rsidR="00FC25CE" w:rsidRDefault="00FC25CE" w:rsidP="007A160A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059" w:rsidRDefault="00A84059" w:rsidP="00FC25CE">
      <w:pPr>
        <w:spacing w:after="0" w:line="240" w:lineRule="auto"/>
      </w:pPr>
      <w:r>
        <w:separator/>
      </w:r>
    </w:p>
  </w:footnote>
  <w:footnote w:type="continuationSeparator" w:id="0">
    <w:p w:rsidR="00A84059" w:rsidRDefault="00A84059" w:rsidP="00FC2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233DAA51DA31422A889733DA3FCEAA5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C25CE" w:rsidRDefault="00FC25CE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Budowa oświetlenia ulicznego </w:t>
        </w:r>
        <w:r w:rsidR="007A160A">
          <w:rPr>
            <w:rFonts w:asciiTheme="majorHAnsi" w:eastAsiaTheme="majorEastAsia" w:hAnsiTheme="majorHAnsi" w:cstheme="majorBidi"/>
            <w:sz w:val="32"/>
            <w:szCs w:val="32"/>
          </w:rPr>
          <w:t xml:space="preserve">w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miejscowości Łęgajny</w:t>
        </w:r>
      </w:p>
    </w:sdtContent>
  </w:sdt>
  <w:p w:rsidR="00FC25CE" w:rsidRDefault="00FC25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867BD"/>
    <w:multiLevelType w:val="multilevel"/>
    <w:tmpl w:val="746E3F2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7D227FB"/>
    <w:multiLevelType w:val="hybridMultilevel"/>
    <w:tmpl w:val="1AB88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87C45"/>
    <w:multiLevelType w:val="multilevel"/>
    <w:tmpl w:val="D7683200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8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1F1"/>
    <w:rsid w:val="00043D66"/>
    <w:rsid w:val="00117BD6"/>
    <w:rsid w:val="001434A9"/>
    <w:rsid w:val="00162109"/>
    <w:rsid w:val="00182E49"/>
    <w:rsid w:val="001C0541"/>
    <w:rsid w:val="001C4402"/>
    <w:rsid w:val="00204D8D"/>
    <w:rsid w:val="002069D1"/>
    <w:rsid w:val="00261C0B"/>
    <w:rsid w:val="00291351"/>
    <w:rsid w:val="002B513E"/>
    <w:rsid w:val="003014CF"/>
    <w:rsid w:val="00324095"/>
    <w:rsid w:val="00331D30"/>
    <w:rsid w:val="00371C6A"/>
    <w:rsid w:val="00380B97"/>
    <w:rsid w:val="00384FCE"/>
    <w:rsid w:val="004009B3"/>
    <w:rsid w:val="004028B3"/>
    <w:rsid w:val="00404C0E"/>
    <w:rsid w:val="004070A4"/>
    <w:rsid w:val="0041025A"/>
    <w:rsid w:val="004238E5"/>
    <w:rsid w:val="00433F27"/>
    <w:rsid w:val="004378B1"/>
    <w:rsid w:val="00444F78"/>
    <w:rsid w:val="00472706"/>
    <w:rsid w:val="00472DE2"/>
    <w:rsid w:val="004B6756"/>
    <w:rsid w:val="005021DF"/>
    <w:rsid w:val="00563A5A"/>
    <w:rsid w:val="005725BD"/>
    <w:rsid w:val="005B1EFA"/>
    <w:rsid w:val="005D70C9"/>
    <w:rsid w:val="005E5D48"/>
    <w:rsid w:val="00663FC9"/>
    <w:rsid w:val="006A642C"/>
    <w:rsid w:val="006E1164"/>
    <w:rsid w:val="00713748"/>
    <w:rsid w:val="007301B9"/>
    <w:rsid w:val="00730603"/>
    <w:rsid w:val="00734BBA"/>
    <w:rsid w:val="00766FB3"/>
    <w:rsid w:val="007719C3"/>
    <w:rsid w:val="007A160A"/>
    <w:rsid w:val="007B2570"/>
    <w:rsid w:val="007D1B58"/>
    <w:rsid w:val="007F7A1E"/>
    <w:rsid w:val="00801891"/>
    <w:rsid w:val="00812AEB"/>
    <w:rsid w:val="008E61F1"/>
    <w:rsid w:val="008F3E4E"/>
    <w:rsid w:val="00924A02"/>
    <w:rsid w:val="009359D0"/>
    <w:rsid w:val="00942C9B"/>
    <w:rsid w:val="009526D9"/>
    <w:rsid w:val="00957A41"/>
    <w:rsid w:val="0097092D"/>
    <w:rsid w:val="00985B4D"/>
    <w:rsid w:val="00987E99"/>
    <w:rsid w:val="009F2DA5"/>
    <w:rsid w:val="00A33133"/>
    <w:rsid w:val="00A76839"/>
    <w:rsid w:val="00A779B8"/>
    <w:rsid w:val="00A84059"/>
    <w:rsid w:val="00A91649"/>
    <w:rsid w:val="00A95C23"/>
    <w:rsid w:val="00AB4695"/>
    <w:rsid w:val="00B124B5"/>
    <w:rsid w:val="00B34919"/>
    <w:rsid w:val="00B9344A"/>
    <w:rsid w:val="00B96C71"/>
    <w:rsid w:val="00BB6FDC"/>
    <w:rsid w:val="00C06D2B"/>
    <w:rsid w:val="00C75DAD"/>
    <w:rsid w:val="00CD74AA"/>
    <w:rsid w:val="00D0366E"/>
    <w:rsid w:val="00D10AC0"/>
    <w:rsid w:val="00D15646"/>
    <w:rsid w:val="00D322CF"/>
    <w:rsid w:val="00D351D6"/>
    <w:rsid w:val="00D70B4D"/>
    <w:rsid w:val="00DB11E9"/>
    <w:rsid w:val="00DF4D97"/>
    <w:rsid w:val="00E37376"/>
    <w:rsid w:val="00E755C4"/>
    <w:rsid w:val="00E76E6F"/>
    <w:rsid w:val="00EB43A7"/>
    <w:rsid w:val="00EC43D5"/>
    <w:rsid w:val="00EE13C1"/>
    <w:rsid w:val="00F35FDE"/>
    <w:rsid w:val="00F71C27"/>
    <w:rsid w:val="00FC25CE"/>
    <w:rsid w:val="00FD6A7C"/>
    <w:rsid w:val="00FF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F1"/>
    <w:rPr>
      <w:rFonts w:ascii="Calibri" w:eastAsia="Calibri" w:hAnsi="Calibri"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61F1"/>
    <w:pPr>
      <w:numPr>
        <w:numId w:val="1"/>
      </w:numPr>
      <w:ind w:hanging="720"/>
      <w:outlineLvl w:val="0"/>
    </w:pPr>
    <w:rPr>
      <w:rFonts w:ascii="Verdana" w:hAnsi="Verdana"/>
      <w:b/>
      <w:sz w:val="20"/>
      <w:szCs w:val="20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8E61F1"/>
    <w:pPr>
      <w:numPr>
        <w:ilvl w:val="1"/>
        <w:numId w:val="1"/>
      </w:numPr>
      <w:ind w:left="1080"/>
      <w:outlineLvl w:val="1"/>
    </w:pPr>
    <w:rPr>
      <w:rFonts w:ascii="Verdana" w:hAnsi="Verdana"/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6A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61F1"/>
    <w:rPr>
      <w:rFonts w:ascii="Verdana" w:eastAsia="Calibri" w:hAnsi="Verdana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8E61F1"/>
    <w:rPr>
      <w:rFonts w:ascii="Verdana" w:eastAsia="Calibri" w:hAnsi="Verdana" w:cs="Times New Roman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8E61F1"/>
    <w:pPr>
      <w:ind w:left="720"/>
      <w:contextualSpacing/>
    </w:pPr>
  </w:style>
  <w:style w:type="table" w:styleId="Tabela-Siatka">
    <w:name w:val="Table Grid"/>
    <w:basedOn w:val="Standardowy"/>
    <w:uiPriority w:val="99"/>
    <w:rsid w:val="008E6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rsid w:val="00713748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13748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713748"/>
    <w:pPr>
      <w:spacing w:after="0" w:line="240" w:lineRule="auto"/>
      <w:jc w:val="center"/>
    </w:pPr>
    <w:rPr>
      <w:rFonts w:ascii="Times New Roman" w:eastAsia="Times New Roman" w:hAnsi="Times New Roman"/>
      <w:b/>
      <w:color w:val="000000"/>
      <w:sz w:val="36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13748"/>
    <w:rPr>
      <w:rFonts w:ascii="Times New Roman" w:eastAsia="Times New Roman" w:hAnsi="Times New Roman" w:cs="Times New Roman"/>
      <w:b/>
      <w:color w:val="000000"/>
      <w:sz w:val="3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748"/>
    <w:rPr>
      <w:rFonts w:ascii="Tahoma" w:eastAsia="Calibri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6A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C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5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5C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26" Type="http://schemas.microsoft.com/office/2007/relationships/hdphoto" Target="NUL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8.png"/><Relationship Id="rId33" Type="http://schemas.openxmlformats.org/officeDocument/2006/relationships/image" Target="media/image12.emf"/><Relationship Id="rId38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package" Target="embeddings/Arkusz_programu_Microsoft_Office_Excel2.xlsx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32" Type="http://schemas.openxmlformats.org/officeDocument/2006/relationships/oleObject" Target="embeddings/oleObject1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8" Type="http://schemas.microsoft.com/office/2007/relationships/hdphoto" Target="NULL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31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Arkusz_programu_Microsoft_Office_Excel1.xlsx"/><Relationship Id="rId27" Type="http://schemas.openxmlformats.org/officeDocument/2006/relationships/image" Target="media/image9.png"/><Relationship Id="rId30" Type="http://schemas.microsoft.com/office/2007/relationships/hdphoto" Target="NULL"/><Relationship Id="rId35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33DAA51DA31422A889733DA3FCEAA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034662-B801-4DEB-B9E1-57FE978BAE4A}"/>
      </w:docPartPr>
      <w:docPartBody>
        <w:p w:rsidR="00F5689A" w:rsidRDefault="00CD0379" w:rsidP="00CD0379">
          <w:pPr>
            <w:pStyle w:val="233DAA51DA31422A889733DA3FCEAA5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D0379"/>
    <w:rsid w:val="00287C85"/>
    <w:rsid w:val="00505391"/>
    <w:rsid w:val="00621F7F"/>
    <w:rsid w:val="00685647"/>
    <w:rsid w:val="006C5999"/>
    <w:rsid w:val="00A5685F"/>
    <w:rsid w:val="00A82BFF"/>
    <w:rsid w:val="00C442B7"/>
    <w:rsid w:val="00CD0379"/>
    <w:rsid w:val="00F5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8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33DAA51DA31422A889733DA3FCEAA5C">
    <w:name w:val="233DAA51DA31422A889733DA3FCEAA5C"/>
    <w:rsid w:val="00CD0379"/>
  </w:style>
  <w:style w:type="paragraph" w:customStyle="1" w:styleId="821DE1461C1B4E3DB7FE846F2CD18C8A">
    <w:name w:val="821DE1461C1B4E3DB7FE846F2CD18C8A"/>
    <w:rsid w:val="00CD037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3D1EB-7960-4214-ADD2-CC9F0084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21</Pages>
  <Words>2558</Words>
  <Characters>15353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oświetlenia ulicznego w miejscowości Łęgajny</vt:lpstr>
    </vt:vector>
  </TitlesOfParts>
  <Company>Y</Company>
  <LinksUpToDate>false</LinksUpToDate>
  <CharactersWithSpaces>17876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oświetlenia ulicznego w miejscowości Łęgajny</dc:title>
  <dc:subject/>
  <dc:creator>X</dc:creator>
  <cp:keywords/>
  <dc:description/>
  <cp:lastModifiedBy>X</cp:lastModifiedBy>
  <cp:revision>30</cp:revision>
  <cp:lastPrinted>2016-12-03T07:20:00Z</cp:lastPrinted>
  <dcterms:created xsi:type="dcterms:W3CDTF">2016-10-16T07:00:00Z</dcterms:created>
  <dcterms:modified xsi:type="dcterms:W3CDTF">2016-12-04T08:11:00Z</dcterms:modified>
</cp:coreProperties>
</file>