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5C" w:rsidRPr="00E751CD" w:rsidRDefault="0089575C" w:rsidP="00CD36AF">
      <w:pPr>
        <w:pStyle w:val="Nagwek1"/>
        <w:jc w:val="both"/>
      </w:pPr>
      <w:bookmarkStart w:id="0" w:name="_Toc258493844"/>
      <w:r w:rsidRPr="00E751CD">
        <w:t>D-07.0</w:t>
      </w:r>
      <w:r w:rsidR="00E56132">
        <w:t>7</w:t>
      </w:r>
      <w:r w:rsidRPr="00E751CD">
        <w:t>.01. OŚWIETLENIE ULIC I SKRZYŻOWAŃ</w:t>
      </w:r>
      <w:bookmarkEnd w:id="0"/>
    </w:p>
    <w:p w:rsidR="0089575C" w:rsidRPr="00E751CD" w:rsidRDefault="0089575C" w:rsidP="00CD36AF">
      <w:pPr>
        <w:pStyle w:val="WD2"/>
        <w:outlineLvl w:val="9"/>
      </w:pPr>
      <w:r w:rsidRPr="00E751CD">
        <w:t xml:space="preserve">1. </w:t>
      </w:r>
      <w:r w:rsidR="00852E5B">
        <w:tab/>
      </w:r>
      <w:r w:rsidRPr="00E751CD">
        <w:t>WSTĘP</w:t>
      </w:r>
    </w:p>
    <w:p w:rsidR="0089575C" w:rsidRPr="00D81A40" w:rsidRDefault="0089575C" w:rsidP="00CD36AF">
      <w:pPr>
        <w:pStyle w:val="WD3"/>
        <w:outlineLvl w:val="9"/>
        <w:rPr>
          <w:b w:val="0"/>
        </w:rPr>
      </w:pPr>
      <w:r w:rsidRPr="00D81A40">
        <w:rPr>
          <w:b w:val="0"/>
        </w:rPr>
        <w:t>1.1.</w:t>
      </w:r>
      <w:r w:rsidR="00852E5B" w:rsidRPr="00D81A40">
        <w:rPr>
          <w:b w:val="0"/>
        </w:rPr>
        <w:tab/>
      </w:r>
      <w:r w:rsidRPr="00D81A40">
        <w:rPr>
          <w:b w:val="0"/>
        </w:rPr>
        <w:t xml:space="preserve"> Przedmiot SST</w:t>
      </w:r>
    </w:p>
    <w:p w:rsidR="008E5080" w:rsidRPr="00D04389" w:rsidRDefault="0089575C" w:rsidP="00CD36AF">
      <w:pPr>
        <w:jc w:val="both"/>
      </w:pPr>
      <w:r w:rsidRPr="00E751CD">
        <w:t xml:space="preserve">Przedmiotem niniejszej </w:t>
      </w:r>
      <w:r>
        <w:t xml:space="preserve">szczegółowej </w:t>
      </w:r>
      <w:r w:rsidRPr="00E751CD">
        <w:t>specyfikacji technicznej (S</w:t>
      </w:r>
      <w:r>
        <w:t>S</w:t>
      </w:r>
      <w:r w:rsidRPr="00E751CD">
        <w:t xml:space="preserve">T) są </w:t>
      </w:r>
      <w:r w:rsidR="008E5080">
        <w:t xml:space="preserve">wymagania dotyczące wykonania i </w:t>
      </w:r>
      <w:r w:rsidRPr="00E751CD">
        <w:t xml:space="preserve">odbioru oświetlenia drogowego przy realizacji robót związanych z </w:t>
      </w:r>
      <w:r w:rsidR="008E5080">
        <w:t xml:space="preserve">realizacją zadania pn. </w:t>
      </w:r>
      <w:r w:rsidR="008E5080" w:rsidRPr="00D04389">
        <w:t>BUDOW</w:t>
      </w:r>
      <w:r w:rsidR="008E5080">
        <w:t>A</w:t>
      </w:r>
      <w:r w:rsidR="008E5080" w:rsidRPr="00D04389">
        <w:t xml:space="preserve">  OŚWIETLENIA  ULICZNEGO</w:t>
      </w:r>
      <w:r w:rsidR="008E5080">
        <w:t xml:space="preserve"> </w:t>
      </w:r>
      <w:r w:rsidR="008E5080" w:rsidRPr="00D04389">
        <w:t>W    MIEJSCOWOŚCI     ŁĘGAJNY</w:t>
      </w:r>
    </w:p>
    <w:p w:rsidR="0089575C" w:rsidRPr="00D81A40" w:rsidRDefault="0089575C" w:rsidP="00CD36AF">
      <w:pPr>
        <w:pStyle w:val="WD3"/>
        <w:outlineLvl w:val="9"/>
        <w:rPr>
          <w:b w:val="0"/>
        </w:rPr>
      </w:pPr>
      <w:r w:rsidRPr="00D81A40">
        <w:rPr>
          <w:b w:val="0"/>
        </w:rPr>
        <w:t xml:space="preserve">1.2. </w:t>
      </w:r>
      <w:r w:rsidR="00852E5B" w:rsidRPr="00D81A40">
        <w:rPr>
          <w:b w:val="0"/>
        </w:rPr>
        <w:tab/>
      </w:r>
      <w:r w:rsidRPr="00D81A40">
        <w:rPr>
          <w:b w:val="0"/>
        </w:rPr>
        <w:t>Zakres stosowania SST</w:t>
      </w:r>
    </w:p>
    <w:p w:rsidR="0089575C" w:rsidRDefault="0089575C" w:rsidP="00CD36AF">
      <w:pPr>
        <w:jc w:val="both"/>
      </w:pPr>
      <w:r>
        <w:t>Szc</w:t>
      </w:r>
      <w:r w:rsidR="00A73E28">
        <w:t>z</w:t>
      </w:r>
      <w:r>
        <w:t>egółowa s</w:t>
      </w:r>
      <w:r w:rsidRPr="00E751CD">
        <w:t>pecyfikacja techniczna (S</w:t>
      </w:r>
      <w:r>
        <w:t>S</w:t>
      </w:r>
      <w:r w:rsidRPr="00E751CD">
        <w:t>T) stanowi obowiązkowy dokument przetargowy i kontraktowy przy zlecaniu realizacji robót wymienionych w pkt. 1.1.</w:t>
      </w:r>
    </w:p>
    <w:p w:rsidR="00D81A40" w:rsidRPr="00E751CD" w:rsidRDefault="00D81A40" w:rsidP="00CD36AF">
      <w:pPr>
        <w:jc w:val="both"/>
      </w:pPr>
    </w:p>
    <w:p w:rsidR="0089575C" w:rsidRPr="00D81A40" w:rsidRDefault="0089575C" w:rsidP="00CD36AF">
      <w:pPr>
        <w:jc w:val="both"/>
      </w:pPr>
      <w:r w:rsidRPr="00D81A40">
        <w:t>1.3.</w:t>
      </w:r>
      <w:r w:rsidR="00852E5B" w:rsidRPr="00D81A40">
        <w:tab/>
      </w:r>
      <w:r w:rsidRPr="00D81A40">
        <w:t xml:space="preserve"> Zakres robót objętych SST </w:t>
      </w:r>
    </w:p>
    <w:p w:rsidR="0089575C" w:rsidRPr="00D81A40" w:rsidRDefault="0089575C" w:rsidP="00CD36AF">
      <w:pPr>
        <w:jc w:val="both"/>
      </w:pPr>
      <w:r w:rsidRPr="00D81A40">
        <w:t xml:space="preserve"> </w:t>
      </w:r>
    </w:p>
    <w:p w:rsidR="0089575C" w:rsidRPr="00E751CD" w:rsidRDefault="0089575C" w:rsidP="00CD36AF">
      <w:pPr>
        <w:jc w:val="both"/>
      </w:pPr>
      <w:r w:rsidRPr="00E751CD">
        <w:t>Roboty montażowe w zakresie :</w:t>
      </w:r>
    </w:p>
    <w:p w:rsidR="0089575C" w:rsidRPr="00E751CD" w:rsidRDefault="0089575C" w:rsidP="00CD36AF">
      <w:pPr>
        <w:jc w:val="both"/>
      </w:pPr>
      <w:r w:rsidRPr="00E751CD">
        <w:t xml:space="preserve">-  zasilanie energetyczne oświetlenia drogowego , </w:t>
      </w:r>
    </w:p>
    <w:p w:rsidR="0089575C" w:rsidRPr="00E751CD" w:rsidRDefault="0089575C" w:rsidP="00CD36AF">
      <w:pPr>
        <w:jc w:val="both"/>
      </w:pPr>
      <w:r w:rsidRPr="00E751CD">
        <w:t xml:space="preserve">-  linie kablowe do latarń oświetleniowych , </w:t>
      </w:r>
    </w:p>
    <w:p w:rsidR="0089575C" w:rsidRPr="00E751CD" w:rsidRDefault="0089575C" w:rsidP="00CD36AF">
      <w:pPr>
        <w:jc w:val="both"/>
      </w:pPr>
      <w:r w:rsidRPr="00E751CD">
        <w:t>-  słupy oświetleniowe</w:t>
      </w:r>
    </w:p>
    <w:p w:rsidR="0089575C" w:rsidRPr="00E751CD" w:rsidRDefault="0089575C" w:rsidP="00CD36AF">
      <w:pPr>
        <w:jc w:val="both"/>
      </w:pPr>
      <w:r w:rsidRPr="00E751CD">
        <w:t xml:space="preserve">-  szafka zasilająco – sterownicza oświetlenia </w:t>
      </w:r>
    </w:p>
    <w:p w:rsidR="0089575C" w:rsidRPr="00E751CD" w:rsidRDefault="0089575C" w:rsidP="00CD36AF">
      <w:pPr>
        <w:jc w:val="both"/>
      </w:pPr>
      <w:r w:rsidRPr="00E751CD">
        <w:t xml:space="preserve">-  uziemienia –  szafki i latarni oświetleniowych </w:t>
      </w:r>
    </w:p>
    <w:p w:rsidR="0089575C" w:rsidRPr="00E751CD" w:rsidRDefault="0089575C" w:rsidP="00CD36AF">
      <w:pPr>
        <w:jc w:val="both"/>
      </w:pPr>
      <w:r w:rsidRPr="00E751CD">
        <w:t>Zakres robót określa szczegółowy przedmiar robót (w załączeniu do kosztorysu ofertowego)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 xml:space="preserve">1.4. 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Określenia podstawowe </w:t>
      </w:r>
    </w:p>
    <w:p w:rsidR="0089575C" w:rsidRPr="00D81A40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1.4.1. Słup oświetleniowy - konstrukcja wsporcza osadzona bezpośrednio w gruncie lub na fundamencie ,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służąca do zamocowania oprawy oświetleniowej na wysokości nie większej niż </w:t>
      </w:r>
      <w:smartTag w:uri="urn:schemas-microsoft-com:office:smarttags" w:element="metricconverter">
        <w:smartTagPr>
          <w:attr w:name="ProductID" w:val="14 m"/>
        </w:smartTagPr>
        <w:r w:rsidRPr="00E751CD">
          <w:rPr>
            <w:color w:val="000000"/>
          </w:rPr>
          <w:t>14 m</w:t>
        </w:r>
      </w:smartTag>
      <w:r w:rsidRPr="00E751CD">
        <w:rPr>
          <w:color w:val="000000"/>
        </w:rPr>
        <w:t xml:space="preserve">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1.4.2. Wysięgniki - element rurowy łączący słup oświetleniowy z oprawą.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1.4.3. Oprawa oświetleniowa - urządzenie służące do rozdziału, filtracji i przekształcania strumienia świetlnego</w:t>
      </w:r>
      <w:r w:rsidR="00016EA7">
        <w:rPr>
          <w:color w:val="000000"/>
        </w:rPr>
        <w:t xml:space="preserve"> </w:t>
      </w:r>
      <w:r w:rsidRPr="00E751CD">
        <w:rPr>
          <w:color w:val="000000"/>
        </w:rPr>
        <w:t xml:space="preserve">wysyłanego przez źródło zawierające wszystkie niezbędne detale do zamocowania i połączenia  z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instalacją elektryczną.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1.4.4. Kabel - przewód wielożyłowy izolowany, przystosowany do przewodzenia prądu elektrycznego, mogący pracować pod i nad ziemią.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1.4.5. Dodatkowa ochronna przeciwporażeniowa - ochrona części przewodzących, dostępnych w wypadku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pojawienia się na nich napięcia w warunkach zakłóceniowych.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1.4.6. Pozostałe określenia są zgodne z obowiązującymi polskimi normami i definicjami podanymi w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ST D-00.00.00 "Przepisy ogólne".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 xml:space="preserve">1.5. 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Ogólne wymagania dotyczące robót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Default="0089575C" w:rsidP="00CD36AF">
      <w:pPr>
        <w:ind w:firstLine="709"/>
        <w:jc w:val="both"/>
      </w:pPr>
      <w:r>
        <w:t xml:space="preserve">Ogólne wymagania dotyczące robót podano w OST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 xml:space="preserve">2.1. 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Materiały budowlane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2.1.1. 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Cement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016EA7">
      <w:pPr>
        <w:ind w:firstLine="708"/>
        <w:jc w:val="both"/>
        <w:rPr>
          <w:color w:val="000000"/>
        </w:rPr>
      </w:pPr>
      <w:r w:rsidRPr="00E751CD">
        <w:rPr>
          <w:color w:val="000000"/>
        </w:rPr>
        <w:t xml:space="preserve"> Należy  stosować  cement portlandzki  lub  hutniczy  według  PN-B-19701  klasy  32,5.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2.1.2. 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Piasek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016EA7">
      <w:pPr>
        <w:ind w:firstLine="708"/>
        <w:jc w:val="both"/>
        <w:rPr>
          <w:color w:val="000000"/>
        </w:rPr>
      </w:pPr>
      <w:r w:rsidRPr="00E751CD">
        <w:rPr>
          <w:color w:val="000000"/>
        </w:rPr>
        <w:t>Piasek do układania kabli w ziemi i posadowienia fundamentów prefabrykowanych pod słupy oświetleniowe powinien odpowiadać wymaganiom BN-87/6774-04.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2.1.3.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 Żwir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016EA7">
      <w:pPr>
        <w:ind w:firstLine="708"/>
        <w:jc w:val="both"/>
        <w:rPr>
          <w:color w:val="000000"/>
        </w:rPr>
      </w:pPr>
      <w:r w:rsidRPr="00E751CD">
        <w:rPr>
          <w:color w:val="000000"/>
        </w:rPr>
        <w:t xml:space="preserve">Pod prefabrykowane fundamenty betonowe należy stosować żwir odpowiadający wymaganiom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BN-66/6774-01.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2.1.4.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 Woda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lastRenderedPageBreak/>
        <w:t xml:space="preserve">Woda powinna być "odmiany 1" zgodnie z wymaganiami PN-88/B-32250. Barwa wody powinna odpowiadać barwie wody wodociągowej: woda nie powinna wydzielać zapachu gnilnego oraz nie powinna zawierać zawiesiny np. grudek.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2.1.5.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 Folia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Folię stosować dla ochrony kabli przed uszkodzeniami mechanicznymi.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Należy używać folii </w:t>
      </w:r>
      <w:proofErr w:type="spellStart"/>
      <w:r w:rsidRPr="00E751CD">
        <w:rPr>
          <w:color w:val="000000"/>
        </w:rPr>
        <w:t>kalendrowanej</w:t>
      </w:r>
      <w:proofErr w:type="spellEnd"/>
      <w:r w:rsidRPr="00E751CD">
        <w:rPr>
          <w:color w:val="000000"/>
        </w:rPr>
        <w:t xml:space="preserve"> z uplastycznionego PCV koloru niebieskiego o grubości 0,4 - </w:t>
      </w:r>
      <w:smartTag w:uri="urn:schemas-microsoft-com:office:smarttags" w:element="metricconverter">
        <w:smartTagPr>
          <w:attr w:name="ProductID" w:val="0,6 mm"/>
        </w:smartTagPr>
        <w:r w:rsidRPr="00E751CD">
          <w:rPr>
            <w:color w:val="000000"/>
          </w:rPr>
          <w:t>0,6 mm</w:t>
        </w:r>
      </w:smartTag>
      <w:r w:rsidRPr="00E751CD">
        <w:rPr>
          <w:color w:val="000000"/>
        </w:rPr>
        <w:t xml:space="preserve">, gat. I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Folia powinna spełniać wymagania BN-68/6353-03.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>2.2.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 Elementy gotowe </w:t>
      </w:r>
    </w:p>
    <w:p w:rsidR="0089575C" w:rsidRPr="00E751CD" w:rsidRDefault="0089575C" w:rsidP="00CD36AF">
      <w:pPr>
        <w:jc w:val="both"/>
        <w:rPr>
          <w:color w:val="000000"/>
          <w:u w:val="single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2.2.1.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Fundamenty prefabrykowane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Pod słupy  stalowe zaleca się stosowanie fundamentów </w:t>
      </w:r>
      <w:r>
        <w:rPr>
          <w:color w:val="000000"/>
        </w:rPr>
        <w:t xml:space="preserve"> </w:t>
      </w:r>
      <w:proofErr w:type="spellStart"/>
      <w:r w:rsidRPr="00E751CD">
        <w:rPr>
          <w:color w:val="000000"/>
        </w:rPr>
        <w:t>prefabrykowanych.</w:t>
      </w:r>
      <w:r>
        <w:rPr>
          <w:color w:val="000000"/>
        </w:rPr>
        <w:t>o</w:t>
      </w:r>
      <w:proofErr w:type="spellEnd"/>
      <w:r>
        <w:rPr>
          <w:color w:val="000000"/>
        </w:rPr>
        <w:t xml:space="preserve"> wymiarach </w:t>
      </w:r>
      <w:r w:rsidR="00404CC7">
        <w:rPr>
          <w:color w:val="000000"/>
        </w:rPr>
        <w:t>300</w:t>
      </w:r>
      <w:r>
        <w:rPr>
          <w:color w:val="000000"/>
        </w:rPr>
        <w:t>x1500x</w:t>
      </w:r>
      <w:r w:rsidR="00404CC7">
        <w:rPr>
          <w:color w:val="000000"/>
        </w:rPr>
        <w:t>200</w:t>
      </w:r>
      <w:r>
        <w:rPr>
          <w:color w:val="000000"/>
        </w:rPr>
        <w:t>mm</w:t>
      </w:r>
      <w:r w:rsidRPr="00E751CD">
        <w:rPr>
          <w:color w:val="00000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szer</w:t>
      </w:r>
      <w:proofErr w:type="spellEnd"/>
      <w:r>
        <w:rPr>
          <w:color w:val="000000"/>
        </w:rPr>
        <w:t xml:space="preserve"> x </w:t>
      </w:r>
      <w:proofErr w:type="spellStart"/>
      <w:r>
        <w:rPr>
          <w:color w:val="000000"/>
        </w:rPr>
        <w:t>wys</w:t>
      </w:r>
      <w:proofErr w:type="spellEnd"/>
      <w:r>
        <w:rPr>
          <w:color w:val="000000"/>
        </w:rPr>
        <w:t xml:space="preserve"> x odstęp śrub).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Prefabrykaty powinny być wykonane wg dokumentacji  projektowej uwzględniającej parametry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wytrzymałościowe i warunki w jakich będą pracowały. Ogólne wymagania dotyczące fundamentów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określone są w PN-80/B-03322.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W zależności od konkretnych warunków lokalizacyjnych, składu wód gruntowych, należy wykonać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zabezpieczenie antykorozyjne zgodnie z "Instrukcją zabezpieczeń przed korozją konstrukcji betonowych".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Składowanie prefabrykatów powinno odbywać się na wyrównanym, utwardzonym i odwodnionym podłożu na  przekładkach z drewna sosnowego.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2.2.2.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 Przepusty kablowe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Przepusty kablowe powinny być wykonane z materiałów  niepalnych z tworzyw sztucznych wytrzymałych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mechanicznie, chemicznie, i odpornych na działanie łuku elektrycznego.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Rury używane na przepusty powinny być dostatecznie wytrzymałe na ściskanie, z jakim należy się liczyć w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miejscu ich ułożenia. Wnętrza ścianek powinny być gładkie lub powleczone warstwą wygładzającą ich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powierzchnię dla ułatwienia przesuwania się kabli. </w:t>
      </w:r>
    </w:p>
    <w:p w:rsidR="0089575C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Zaleca się stosowanie na przepusty kablowe rur z poli</w:t>
      </w:r>
      <w:r>
        <w:rPr>
          <w:color w:val="000000"/>
        </w:rPr>
        <w:t>etylenu wysokiej gęstości HDPE koloru niebieskiego o następujących parametrach:</w:t>
      </w:r>
    </w:p>
    <w:p w:rsidR="00DE36D7" w:rsidRDefault="0089575C" w:rsidP="00CD36AF">
      <w:pPr>
        <w:jc w:val="both"/>
        <w:rPr>
          <w:color w:val="000000"/>
        </w:rPr>
      </w:pPr>
      <w:r>
        <w:rPr>
          <w:color w:val="000000"/>
        </w:rPr>
        <w:t>- giętkie karbowane o średnicy zewnętrznej 75mm</w:t>
      </w:r>
      <w:r w:rsidR="00DE36D7">
        <w:rPr>
          <w:color w:val="000000"/>
        </w:rPr>
        <w:t xml:space="preserve"> oraz sztywności obwodowej 6kN/</w:t>
      </w:r>
      <w:r w:rsidR="00DE36D7" w:rsidRPr="00DE36D7">
        <w:rPr>
          <w:color w:val="000000"/>
        </w:rPr>
        <w:t>m</w:t>
      </w:r>
      <w:r w:rsidR="00DE36D7">
        <w:rPr>
          <w:color w:val="000000"/>
          <w:vertAlign w:val="superscript"/>
        </w:rPr>
        <w:t xml:space="preserve">2 </w:t>
      </w:r>
      <w:r w:rsidRPr="00DE36D7">
        <w:rPr>
          <w:color w:val="000000"/>
        </w:rPr>
        <w:t>dla</w:t>
      </w:r>
      <w:r>
        <w:rPr>
          <w:color w:val="000000"/>
        </w:rPr>
        <w:t xml:space="preserve"> kabli w rowach kablowych poza jezdnią</w:t>
      </w:r>
      <w:r w:rsidR="00DE36D7">
        <w:rPr>
          <w:color w:val="000000"/>
        </w:rPr>
        <w:t xml:space="preserve"> </w:t>
      </w:r>
    </w:p>
    <w:p w:rsidR="00DE36D7" w:rsidRDefault="00DE36D7" w:rsidP="00CD36AF">
      <w:pPr>
        <w:jc w:val="both"/>
        <w:rPr>
          <w:color w:val="000000"/>
        </w:rPr>
      </w:pPr>
      <w:r>
        <w:rPr>
          <w:color w:val="000000"/>
        </w:rPr>
        <w:t>- sztywne gładkie o średnicy zewnętrznej 110mm oraz sztywności obwodowej 9kN/</w:t>
      </w:r>
      <w:r w:rsidRPr="00DE36D7">
        <w:rPr>
          <w:color w:val="000000"/>
        </w:rPr>
        <w:t>m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>dla kabli w rowach kablowych pod jezdnią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Rury powinny odpowiadać wymaganiom normy PN-80/C-89205. Rury na przepusty kablowe należy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przechowywać na utwardzonym placu, w nie nasłonecznionych miejscach zabezpieczonych przed ich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uszkodzeniem.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DE36D7" w:rsidRDefault="0089575C" w:rsidP="00CD36AF">
      <w:pPr>
        <w:spacing w:before="120"/>
        <w:jc w:val="both"/>
        <w:rPr>
          <w:color w:val="000000"/>
        </w:rPr>
      </w:pPr>
      <w:r w:rsidRPr="00E751CD">
        <w:rPr>
          <w:color w:val="000000"/>
        </w:rPr>
        <w:t xml:space="preserve">2.2.3. </w:t>
      </w:r>
      <w:r w:rsidR="00852E5B">
        <w:rPr>
          <w:color w:val="000000"/>
        </w:rPr>
        <w:tab/>
      </w:r>
      <w:r w:rsidR="00DE36D7">
        <w:rPr>
          <w:color w:val="000000"/>
        </w:rPr>
        <w:t>Kable</w:t>
      </w:r>
    </w:p>
    <w:p w:rsidR="00DE36D7" w:rsidRDefault="00DE36D7" w:rsidP="00CD36AF">
      <w:pPr>
        <w:spacing w:before="120"/>
        <w:jc w:val="both"/>
      </w:pPr>
      <w:r w:rsidRPr="00DE36D7">
        <w:t xml:space="preserve"> </w:t>
      </w:r>
      <w:r>
        <w:t xml:space="preserve">Kable używane do oświetlenia dróg powinny spełniać wymagania PN-93/E-90401 [17]. Zaleca się stosowanie kabli o napięciu znamionowym 1 </w:t>
      </w:r>
      <w:proofErr w:type="spellStart"/>
      <w:r>
        <w:t>kV</w:t>
      </w:r>
      <w:proofErr w:type="spellEnd"/>
      <w:r>
        <w:t xml:space="preserve">, czterożyłowych </w:t>
      </w:r>
      <w:r w:rsidR="00354036">
        <w:t xml:space="preserve">i trójżyłowych </w:t>
      </w:r>
      <w:r>
        <w:t xml:space="preserve">o żyłach miedzianych i aluminiowych w izolacji </w:t>
      </w:r>
      <w:proofErr w:type="spellStart"/>
      <w:r>
        <w:t>polwinitowej</w:t>
      </w:r>
      <w:proofErr w:type="spellEnd"/>
      <w:r>
        <w:t xml:space="preserve">. Przekroje żył zostały dobrane w zależności od dopuszczalnego spadku napięcia, dopuszczalnej temperatury nagrzania kabla przez prądy robocze i zwarciowe oraz skuteczności ochrony przeciwporażeniowej. </w:t>
      </w:r>
    </w:p>
    <w:p w:rsidR="00DE36D7" w:rsidRDefault="00DE36D7" w:rsidP="00CD36AF">
      <w:pPr>
        <w:jc w:val="both"/>
      </w:pPr>
      <w:r>
        <w:t>Stosować rodzaje kabli określone w dokumentacji technicznej:</w:t>
      </w:r>
    </w:p>
    <w:p w:rsidR="00DE36D7" w:rsidRDefault="00016EA7" w:rsidP="00CD36AF">
      <w:pPr>
        <w:numPr>
          <w:ilvl w:val="0"/>
          <w:numId w:val="4"/>
        </w:numPr>
        <w:jc w:val="both"/>
      </w:pPr>
      <w:r>
        <w:t>Y</w:t>
      </w:r>
      <w:r w:rsidR="00DE36D7">
        <w:t>AK</w:t>
      </w:r>
      <w:r w:rsidR="008E5080">
        <w:t>Y</w:t>
      </w:r>
      <w:r w:rsidR="00404CC7">
        <w:t xml:space="preserve"> </w:t>
      </w:r>
      <w:r w:rsidR="00DE36D7">
        <w:t>4x25mm</w:t>
      </w:r>
      <w:r w:rsidR="00DE36D7">
        <w:rPr>
          <w:vertAlign w:val="superscript"/>
        </w:rPr>
        <w:t>2</w:t>
      </w:r>
      <w:r w:rsidR="00DE36D7">
        <w:t>,– jako podstawowe kable projektowanych obwodów oświetleniowych.,</w:t>
      </w:r>
    </w:p>
    <w:p w:rsidR="000830BE" w:rsidRDefault="00DE36D7" w:rsidP="00CD36AF">
      <w:pPr>
        <w:pStyle w:val="Nagwek2"/>
        <w:spacing w:before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>
        <w:tab/>
      </w:r>
      <w:r w:rsidR="00354036" w:rsidRPr="00354036">
        <w:rPr>
          <w:rFonts w:ascii="Times New Roman" w:hAnsi="Times New Roman" w:cs="Times New Roman"/>
          <w:b w:val="0"/>
          <w:color w:val="auto"/>
          <w:sz w:val="20"/>
          <w:szCs w:val="20"/>
        </w:rPr>
        <w:t>-       Y</w:t>
      </w:r>
      <w:r w:rsidR="008E5080">
        <w:rPr>
          <w:rFonts w:ascii="Times New Roman" w:hAnsi="Times New Roman" w:cs="Times New Roman"/>
          <w:b w:val="0"/>
          <w:color w:val="auto"/>
          <w:sz w:val="20"/>
          <w:szCs w:val="20"/>
        </w:rPr>
        <w:t>AKY 4</w:t>
      </w:r>
      <w:r w:rsidR="00354036" w:rsidRPr="00354036">
        <w:rPr>
          <w:rFonts w:ascii="Times New Roman" w:hAnsi="Times New Roman" w:cs="Times New Roman"/>
          <w:b w:val="0"/>
          <w:color w:val="auto"/>
          <w:sz w:val="20"/>
          <w:szCs w:val="20"/>
        </w:rPr>
        <w:t>x</w:t>
      </w:r>
      <w:r w:rsidR="008E5080">
        <w:rPr>
          <w:rFonts w:ascii="Times New Roman" w:hAnsi="Times New Roman" w:cs="Times New Roman"/>
          <w:b w:val="0"/>
          <w:color w:val="auto"/>
          <w:sz w:val="20"/>
          <w:szCs w:val="20"/>
        </w:rPr>
        <w:t>35</w:t>
      </w:r>
      <w:r w:rsidR="00354036" w:rsidRPr="00354036">
        <w:rPr>
          <w:rFonts w:ascii="Times New Roman" w:hAnsi="Times New Roman" w:cs="Times New Roman"/>
          <w:b w:val="0"/>
          <w:color w:val="auto"/>
          <w:sz w:val="20"/>
          <w:szCs w:val="20"/>
        </w:rPr>
        <w:t>mm</w:t>
      </w:r>
      <w:r w:rsidR="00354036" w:rsidRPr="00354036">
        <w:rPr>
          <w:rFonts w:ascii="Times New Roman" w:hAnsi="Times New Roman" w:cs="Times New Roman"/>
          <w:b w:val="0"/>
          <w:color w:val="auto"/>
          <w:sz w:val="20"/>
          <w:szCs w:val="20"/>
          <w:vertAlign w:val="superscript"/>
        </w:rPr>
        <w:t>2</w:t>
      </w:r>
      <w:r w:rsidR="00354036" w:rsidRPr="00354036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– </w:t>
      </w:r>
      <w:r w:rsidR="008E508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przyłącza </w:t>
      </w:r>
      <w:proofErr w:type="spellStart"/>
      <w:r w:rsidR="008E5080">
        <w:rPr>
          <w:rFonts w:ascii="Times New Roman" w:hAnsi="Times New Roman" w:cs="Times New Roman"/>
          <w:b w:val="0"/>
          <w:color w:val="auto"/>
          <w:sz w:val="20"/>
          <w:szCs w:val="20"/>
        </w:rPr>
        <w:t>zalicznikowe</w:t>
      </w:r>
      <w:proofErr w:type="spellEnd"/>
      <w:r w:rsidR="00404CC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DE36D7" w:rsidRPr="00354036" w:rsidRDefault="00DE36D7" w:rsidP="00CD36AF">
      <w:pPr>
        <w:pStyle w:val="Nagwek2"/>
        <w:spacing w:before="0"/>
        <w:jc w:val="both"/>
        <w:rPr>
          <w:b w:val="0"/>
          <w:color w:val="auto"/>
          <w:sz w:val="20"/>
          <w:szCs w:val="20"/>
        </w:rPr>
      </w:pPr>
      <w:r w:rsidRPr="00354036">
        <w:rPr>
          <w:rFonts w:ascii="Times New Roman" w:hAnsi="Times New Roman" w:cs="Times New Roman"/>
          <w:b w:val="0"/>
          <w:color w:val="auto"/>
          <w:sz w:val="20"/>
          <w:szCs w:val="20"/>
        </w:rPr>
        <w:t>Bębny z kablami należy przechowywać w miejscach pokrytych dachem, zabezpieczonych przed opadami atmosferycznymi i bezpośrednim działaniem promieni słonecznych</w:t>
      </w:r>
      <w:r w:rsidRPr="00354036">
        <w:rPr>
          <w:b w:val="0"/>
          <w:color w:val="auto"/>
          <w:sz w:val="20"/>
          <w:szCs w:val="20"/>
        </w:rPr>
        <w:t>.</w:t>
      </w:r>
    </w:p>
    <w:p w:rsidR="00354036" w:rsidRPr="00354036" w:rsidRDefault="00354036" w:rsidP="00CD36AF">
      <w:pPr>
        <w:jc w:val="both"/>
      </w:pPr>
    </w:p>
    <w:p w:rsidR="0089575C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2.2.4.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 Źródła światła i oprawy </w:t>
      </w:r>
    </w:p>
    <w:p w:rsidR="00A73E28" w:rsidRPr="00E751CD" w:rsidRDefault="00A73E28" w:rsidP="00CD36AF">
      <w:pPr>
        <w:jc w:val="both"/>
        <w:rPr>
          <w:color w:val="000000"/>
        </w:rPr>
      </w:pPr>
    </w:p>
    <w:p w:rsidR="001132CA" w:rsidRPr="00E751CD" w:rsidRDefault="0089575C" w:rsidP="00CD36AF">
      <w:pPr>
        <w:ind w:left="1080"/>
        <w:jc w:val="both"/>
        <w:rPr>
          <w:bCs/>
        </w:rPr>
      </w:pPr>
      <w:r w:rsidRPr="00E751CD">
        <w:rPr>
          <w:bCs/>
        </w:rPr>
        <w:t xml:space="preserve">Oprawy oświetleniowe powinny być zgodne z dokumentacją projektową  oraz odpowiadać </w:t>
      </w:r>
      <w:r w:rsidR="001132CA" w:rsidRPr="00E751CD">
        <w:rPr>
          <w:bCs/>
        </w:rPr>
        <w:t>wymaganiom specyfikacji, normy PN-EN-60598-2-32002.</w:t>
      </w:r>
    </w:p>
    <w:p w:rsidR="001132CA" w:rsidRPr="00E751CD" w:rsidRDefault="001132CA" w:rsidP="00CD36AF">
      <w:pPr>
        <w:ind w:left="720"/>
        <w:jc w:val="both"/>
        <w:rPr>
          <w:bCs/>
        </w:rPr>
      </w:pPr>
      <w:r w:rsidRPr="00E751CD">
        <w:rPr>
          <w:bCs/>
        </w:rPr>
        <w:t>Należy stosować oprawy oświetleniowe o następujących parametrach: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lastRenderedPageBreak/>
        <w:t xml:space="preserve">Budowa oprawy – dwukomorowa (otwarcie komory osprzętu nie powoduje </w:t>
      </w:r>
      <w:proofErr w:type="spellStart"/>
      <w:r w:rsidRPr="001132CA">
        <w:t>rozszczelnienia</w:t>
      </w:r>
      <w:proofErr w:type="spellEnd"/>
      <w:r w:rsidRPr="001132CA">
        <w:t xml:space="preserve"> komory optycznej)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Materiał korpusu – Odlew aluminium malowany proszkowo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Materiał klosza – Szkło hartowane płaskie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Stopień odporności klosza na uderzenia mechaniczne – IK08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Szczelność komory optycznej – IP66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Szczelność komory elektrycznej – IP66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Montaż na wysięgniku lub słupie o średnicy Ø48-60mm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Znamionowe napięcie pracy – 230V/50Hz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Moc maksymalna uwzględniające wszystkie straty – 55W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Ochrona przed przepięciami – 10kV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Układ zasilający umożliwiający sterowanie sygnałem 1-10V lub DALI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Minimalny strumień świetlny źródeł – 7000lm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Zakres temperatury barwowej źródeł światła – 3900-4300K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Utrzymanie strumienia świetlnego w czasie: 90% po 100 000h (zgodnie z IES LM-80 - TM-21)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 xml:space="preserve">Klasa ochronności elektrycznej: I 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Oprawa posiada deklarację zgodności WE i certyfikat akredytowanego ośrodka badawczego potwierdzający deklarowane zgodności, np. ENEC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Wartości wskaźnika udziału światła wysyłanego ku górze (ULOR) zgodne z Rozporządzeniem WE nr 245/2009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Dane fotometryczne oprawy zamieszczone w programie komputerowym pozwalającym wykonać obliczenia parametrów oświetleniowych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W przypadku zastosowania rozwiązań zamiennych należy dostarczyć źródłowe pliki obliczeniowe</w:t>
      </w:r>
    </w:p>
    <w:p w:rsidR="008E5080" w:rsidRPr="001132CA" w:rsidRDefault="008E5080" w:rsidP="00CD36AF">
      <w:pPr>
        <w:numPr>
          <w:ilvl w:val="0"/>
          <w:numId w:val="9"/>
        </w:numPr>
        <w:jc w:val="both"/>
      </w:pPr>
      <w:r w:rsidRPr="001132CA">
        <w:t>Budowa oprawy pozwala na szybką wymianę układu optycznego oraz modułu zasilającego</w:t>
      </w:r>
    </w:p>
    <w:p w:rsidR="008E5080" w:rsidRPr="00425D1E" w:rsidRDefault="008E5080" w:rsidP="00CD36AF">
      <w:pPr>
        <w:numPr>
          <w:ilvl w:val="0"/>
          <w:numId w:val="10"/>
        </w:numPr>
        <w:jc w:val="both"/>
        <w:rPr>
          <w:noProof/>
        </w:rPr>
      </w:pPr>
      <w:r w:rsidRPr="00425D1E">
        <w:rPr>
          <w:rFonts w:cs="Calibri"/>
        </w:rPr>
        <w:t xml:space="preserve">Sprawność układu optycznego nie mniejsza niż podana poniżej. </w:t>
      </w:r>
    </w:p>
    <w:p w:rsidR="008E5080" w:rsidRDefault="008E5080" w:rsidP="00CD36AF">
      <w:pPr>
        <w:numPr>
          <w:ilvl w:val="0"/>
          <w:numId w:val="10"/>
        </w:numPr>
        <w:jc w:val="both"/>
        <w:rPr>
          <w:rFonts w:cs="Calibri"/>
        </w:rPr>
      </w:pPr>
      <w:r w:rsidRPr="00425D1E">
        <w:rPr>
          <w:rFonts w:cs="Calibri"/>
        </w:rPr>
        <w:t>Różnica danych fotometrycznych proponowanej oprawy równoważnej nie powinna być większa niż±  5% w stosunku do podanych:</w:t>
      </w:r>
    </w:p>
    <w:p w:rsidR="008E5080" w:rsidRDefault="008E5080" w:rsidP="00CD36AF">
      <w:pPr>
        <w:ind w:left="720"/>
        <w:jc w:val="both"/>
        <w:rPr>
          <w:rFonts w:cs="Calibri"/>
        </w:rPr>
      </w:pPr>
    </w:p>
    <w:p w:rsidR="008E5080" w:rsidRPr="00DA786C" w:rsidRDefault="008E5080" w:rsidP="00CD36AF">
      <w:pPr>
        <w:ind w:left="720"/>
        <w:jc w:val="both"/>
        <w:rPr>
          <w:rFonts w:ascii="Calibri" w:hAnsi="Calibri" w:cs="Calibri"/>
          <w:sz w:val="24"/>
        </w:rPr>
      </w:pPr>
      <w:r w:rsidRPr="00425D1E">
        <w:rPr>
          <w:rFonts w:cs="Calibri"/>
        </w:rPr>
        <w:t xml:space="preserve"> </w:t>
      </w:r>
      <w:r>
        <w:rPr>
          <w:rFonts w:ascii="Calibri" w:hAnsi="Calibri" w:cs="Calibri"/>
          <w:noProof/>
          <w:sz w:val="24"/>
        </w:rPr>
        <w:drawing>
          <wp:inline distT="0" distB="0" distL="0" distR="0">
            <wp:extent cx="3143250" cy="308610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75C" w:rsidRPr="00E751CD" w:rsidRDefault="0089575C" w:rsidP="00CD36AF">
      <w:pPr>
        <w:jc w:val="both"/>
        <w:rPr>
          <w:bCs/>
          <w:i/>
          <w:iCs/>
          <w:u w:val="single"/>
        </w:rPr>
      </w:pPr>
    </w:p>
    <w:p w:rsidR="00DF01AA" w:rsidRPr="00E751CD" w:rsidRDefault="00DF01AA" w:rsidP="00CD36AF">
      <w:pPr>
        <w:ind w:left="360"/>
        <w:jc w:val="both"/>
        <w:rPr>
          <w:bCs/>
        </w:rPr>
      </w:pPr>
    </w:p>
    <w:p w:rsidR="0089575C" w:rsidRDefault="00DF01AA" w:rsidP="00CD36AF">
      <w:pPr>
        <w:ind w:left="360"/>
        <w:jc w:val="both"/>
      </w:pPr>
      <w:r>
        <w:t>Oprawy powinny być przechowywane w pomieszczeniach o temperaturze nie niższej niż -5</w:t>
      </w:r>
      <w:r>
        <w:rPr>
          <w:vertAlign w:val="superscript"/>
        </w:rPr>
        <w:t>o</w:t>
      </w:r>
      <w:r>
        <w:t>C i wilgotności względnej powietrza nie przekraczającej 80% i w opakowaniach zgodnych z PN-86/O-79100</w:t>
      </w:r>
    </w:p>
    <w:p w:rsidR="00016EA7" w:rsidRDefault="00016EA7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</w:t>
      </w:r>
    </w:p>
    <w:p w:rsidR="0089575C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lastRenderedPageBreak/>
        <w:t>2.2.5.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Słupy oświetleniowe </w:t>
      </w:r>
    </w:p>
    <w:p w:rsidR="00A73E28" w:rsidRPr="00E751CD" w:rsidRDefault="00A73E28" w:rsidP="00CD36AF">
      <w:pPr>
        <w:jc w:val="both"/>
        <w:rPr>
          <w:color w:val="000000"/>
        </w:rPr>
      </w:pPr>
    </w:p>
    <w:p w:rsidR="0089575C" w:rsidRPr="00CD36AF" w:rsidRDefault="0089575C" w:rsidP="00CD36AF">
      <w:pPr>
        <w:pStyle w:val="Tekstpodstawowywcity"/>
        <w:ind w:left="360"/>
        <w:jc w:val="both"/>
        <w:rPr>
          <w:b w:val="0"/>
        </w:rPr>
      </w:pPr>
      <w:r w:rsidRPr="00CD36AF">
        <w:rPr>
          <w:b w:val="0"/>
        </w:rPr>
        <w:t>Jako konstrukcje wsporcze dla opraw oświetleniowych należy zastosować stalowe słupy oświetleniowe o następujących parametrach: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>Słupy oświetleniowe powinny być wykonane zgodnie z PN-EN –40-5 lub posiadać aprobatę techniczną.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 xml:space="preserve">Słup powinien być o przekroju okrągłym i stałej zbieżności . 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 xml:space="preserve">Wykonany z jednego kawałka blachy o grubości min.3mm 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 xml:space="preserve">Zabezpieczony przed korozją powłoką cynku nanoszoną metodą ogniową zgodnie z normą </w:t>
      </w:r>
      <w:proofErr w:type="spellStart"/>
      <w:r w:rsidRPr="00E751CD">
        <w:rPr>
          <w:bCs/>
        </w:rPr>
        <w:t>PN-EN-ISO</w:t>
      </w:r>
      <w:proofErr w:type="spellEnd"/>
      <w:r w:rsidRPr="00E751CD">
        <w:rPr>
          <w:bCs/>
        </w:rPr>
        <w:t xml:space="preserve"> 1461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 xml:space="preserve">Słup oświetleniowy powinien być zaopatrzony w stopę przystosowaną do montażu słupa na fundamencie betonowym  , </w:t>
      </w:r>
    </w:p>
    <w:p w:rsidR="0089575C" w:rsidRPr="00E751CD" w:rsidRDefault="0089575C" w:rsidP="00CD36AF">
      <w:pPr>
        <w:numPr>
          <w:ilvl w:val="0"/>
          <w:numId w:val="1"/>
        </w:numPr>
        <w:jc w:val="both"/>
        <w:rPr>
          <w:bCs/>
        </w:rPr>
      </w:pPr>
      <w:r w:rsidRPr="00E751CD">
        <w:rPr>
          <w:bCs/>
        </w:rPr>
        <w:t>Słupy powinny przenosić obciążenia wynikające z zawieszenia opraw i wysięgników oraz parcia wiatru dla I , II, III strefy wiatrowej zgodnie z PN-77/B-02011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W dolnej części słupy powinny posiadać wnękę zamykaną  drzwiczkami.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Wnęka powinna być przystosowana do zainstalowania typowej tabliczki </w:t>
      </w:r>
      <w:proofErr w:type="spellStart"/>
      <w:r w:rsidRPr="00E751CD">
        <w:rPr>
          <w:color w:val="000000"/>
        </w:rPr>
        <w:t>bezpiecznikowo-zaciskowejposiadającej</w:t>
      </w:r>
      <w:proofErr w:type="spellEnd"/>
      <w:r w:rsidRPr="00E751CD">
        <w:rPr>
          <w:color w:val="000000"/>
        </w:rPr>
        <w:t xml:space="preserve"> podstawy bezpiecznikowe </w:t>
      </w:r>
      <w:smartTag w:uri="urn:schemas-microsoft-com:office:smarttags" w:element="metricconverter">
        <w:smartTagPr>
          <w:attr w:name="ProductID" w:val="25 A"/>
        </w:smartTagPr>
        <w:r w:rsidRPr="00E751CD">
          <w:rPr>
            <w:color w:val="000000"/>
          </w:rPr>
          <w:t>25 A</w:t>
        </w:r>
      </w:smartTag>
      <w:r w:rsidRPr="00E751CD">
        <w:rPr>
          <w:color w:val="000000"/>
        </w:rPr>
        <w:t xml:space="preserve"> (w ilości zależnej od ilości zainstalowanych opraw) i cztery lub pięć zacisków do podłączenia żył kabla o przekroju do 35 mm2.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Składowanie słupów oświetleniowych na placu budowy, powinno być na wyrównanym podłożu w pozycji poziomej z zastosowaniem przekładek z drewna miękkiego.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2.2.</w:t>
      </w:r>
      <w:r w:rsidR="001132CA">
        <w:rPr>
          <w:color w:val="000000"/>
        </w:rPr>
        <w:t>6</w:t>
      </w:r>
      <w:r w:rsidRPr="00E751CD">
        <w:rPr>
          <w:color w:val="000000"/>
        </w:rPr>
        <w:t>.</w:t>
      </w:r>
      <w:r w:rsidR="00852E5B">
        <w:rPr>
          <w:color w:val="000000"/>
        </w:rPr>
        <w:tab/>
      </w:r>
      <w:r w:rsidRPr="00E751CD">
        <w:rPr>
          <w:color w:val="000000"/>
        </w:rPr>
        <w:t xml:space="preserve">Tabliczka bezpiecznikowo - zaciskowa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Tabliczkę bezpiecznikowo - zaciskową należy wykonać zgodnie z dokumentacją projektową i ST.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Tabliczka powinna posiadać odpowiednią ilość podstaw bezpiecznikowych </w:t>
      </w:r>
      <w:smartTag w:uri="urn:schemas-microsoft-com:office:smarttags" w:element="metricconverter">
        <w:smartTagPr>
          <w:attr w:name="ProductID" w:val="25 A"/>
        </w:smartTagPr>
        <w:r w:rsidRPr="00E751CD">
          <w:rPr>
            <w:color w:val="000000"/>
          </w:rPr>
          <w:t>25 A</w:t>
        </w:r>
      </w:smartTag>
      <w:r w:rsidRPr="00E751CD">
        <w:rPr>
          <w:color w:val="000000"/>
        </w:rPr>
        <w:t xml:space="preserve">, oraz </w:t>
      </w:r>
      <w:r w:rsidR="00C57DAE">
        <w:rPr>
          <w:color w:val="000000"/>
        </w:rPr>
        <w:t>cztery zaciski</w:t>
      </w:r>
      <w:r w:rsidR="00753073">
        <w:rPr>
          <w:color w:val="000000"/>
        </w:rPr>
        <w:t xml:space="preserve"> do podłączenia do  trzech kabli czterożyłowych o przekroju </w:t>
      </w:r>
      <w:r w:rsidR="00753073" w:rsidRPr="00753073">
        <w:rPr>
          <w:color w:val="000000"/>
        </w:rPr>
        <w:t>25mm</w:t>
      </w:r>
      <w:r w:rsidR="00753073">
        <w:rPr>
          <w:color w:val="000000"/>
          <w:vertAlign w:val="superscript"/>
        </w:rPr>
        <w:t>2</w:t>
      </w:r>
      <w:r w:rsidRPr="00E751CD">
        <w:rPr>
          <w:color w:val="000000"/>
        </w:rPr>
        <w:t xml:space="preserve">. </w:t>
      </w:r>
      <w:r w:rsidR="00753073">
        <w:rPr>
          <w:color w:val="000000"/>
        </w:rPr>
        <w:t>Dopuszcza się zastosowanie izolowanych złączy kablowych spełniających powyższe wymagania.</w:t>
      </w:r>
    </w:p>
    <w:p w:rsidR="0089575C" w:rsidRPr="00E751CD" w:rsidRDefault="0089575C" w:rsidP="00CD36AF">
      <w:pPr>
        <w:jc w:val="both"/>
        <w:rPr>
          <w:bCs/>
        </w:rPr>
      </w:pPr>
      <w:r w:rsidRPr="00E751CD">
        <w:rPr>
          <w:bCs/>
        </w:rPr>
        <w:t>Przewody dla podłączeń tabliczek bezpiecznikowych z oprawami oświetleniowymi powinny spełniać</w:t>
      </w:r>
      <w:r w:rsidR="00852E5B">
        <w:rPr>
          <w:bCs/>
        </w:rPr>
        <w:t xml:space="preserve"> </w:t>
      </w:r>
      <w:r w:rsidRPr="00E751CD">
        <w:rPr>
          <w:bCs/>
        </w:rPr>
        <w:t>wymagania normy PN-74/E-90184.</w:t>
      </w:r>
    </w:p>
    <w:p w:rsidR="0089575C" w:rsidRPr="00E751CD" w:rsidRDefault="0089575C" w:rsidP="00CD36AF">
      <w:pPr>
        <w:jc w:val="both"/>
        <w:rPr>
          <w:bCs/>
        </w:rPr>
      </w:pPr>
      <w:r w:rsidRPr="00E751CD">
        <w:rPr>
          <w:bCs/>
        </w:rPr>
        <w:t>Wkładki bezpiecznikowe montowane w szafie sterowniczej oraz we wnękach bezpiecznikowych słupów</w:t>
      </w:r>
      <w:r w:rsidR="00852E5B">
        <w:rPr>
          <w:bCs/>
        </w:rPr>
        <w:t xml:space="preserve"> </w:t>
      </w:r>
      <w:r w:rsidRPr="00E751CD">
        <w:rPr>
          <w:bCs/>
        </w:rPr>
        <w:t xml:space="preserve">oświetleniowych powinny odpowiadać wymaganiom normy PN-91/E-06160/1. </w:t>
      </w:r>
    </w:p>
    <w:p w:rsidR="00C57DAE" w:rsidRPr="00C57DAE" w:rsidRDefault="00C57DAE" w:rsidP="00016EA7">
      <w:pPr>
        <w:pStyle w:val="Akapitzlist"/>
        <w:numPr>
          <w:ilvl w:val="2"/>
          <w:numId w:val="11"/>
        </w:numPr>
        <w:spacing w:before="120"/>
        <w:ind w:left="737"/>
        <w:jc w:val="both"/>
      </w:pPr>
      <w:r w:rsidRPr="00C57DAE">
        <w:t>Szafy oświetleniowe</w:t>
      </w:r>
    </w:p>
    <w:p w:rsidR="00C57DAE" w:rsidRDefault="00C57DAE" w:rsidP="00CD36AF">
      <w:pPr>
        <w:spacing w:before="120"/>
        <w:jc w:val="both"/>
      </w:pPr>
      <w:r>
        <w:tab/>
        <w:t xml:space="preserve">Szafa oświetleniowa powinna być zgodna z dokumentacją projektową i odpowiadać wymaganiom PN-91/E-05160/01 [14], jako konstrukcje wolnostojące na fundamentach prefabrykowanych z tworzywa termoutwardzalnego, o stopniu ochrony IP </w:t>
      </w:r>
      <w:r w:rsidR="001132CA">
        <w:t>43</w:t>
      </w:r>
      <w:r>
        <w:t>. Szafa powinna być przystosowana do sieci kablowej tak od strony zasilania jak i odbioru i wykonana na napięcie znamionowe 400/230 V, 50 Hz.</w:t>
      </w:r>
    </w:p>
    <w:p w:rsidR="00C57DAE" w:rsidRDefault="00C57DAE" w:rsidP="00CD36AF">
      <w:pPr>
        <w:jc w:val="both"/>
      </w:pPr>
      <w:r>
        <w:tab/>
        <w:t xml:space="preserve">Szafa oświetleniowa powinna zawierać rozłącznik odcinający szafę od zasilania, </w:t>
      </w:r>
      <w:r w:rsidR="001132CA">
        <w:t>ilość pól odpływowych zgodnie z projektem</w:t>
      </w:r>
      <w:r>
        <w:t xml:space="preserve">, wyposażonych w rozłączniki bezpiecznikowe wielkości 00 i styczniki </w:t>
      </w:r>
      <w:r w:rsidR="001132CA">
        <w:t>25</w:t>
      </w:r>
      <w:r>
        <w:t xml:space="preserve"> A, które bezpośrednio włączają i wyłączają oświetlenie, oraz aparaturę sterowniczą przystosowaną do zdalnego i miejscowego sterowania oświetleniem (z zegarem astronomicznym).</w:t>
      </w:r>
    </w:p>
    <w:p w:rsidR="00C57DAE" w:rsidRDefault="00C57DAE" w:rsidP="00852E5B">
      <w:pPr>
        <w:ind w:firstLine="708"/>
        <w:jc w:val="both"/>
      </w:pPr>
      <w:r>
        <w:t>Szaf</w:t>
      </w:r>
      <w:r w:rsidR="001132CA">
        <w:t>y</w:t>
      </w:r>
      <w:r>
        <w:t xml:space="preserve"> oświetleniow</w:t>
      </w:r>
      <w:r w:rsidR="001132CA">
        <w:t>e</w:t>
      </w:r>
      <w:r>
        <w:t xml:space="preserve"> </w:t>
      </w:r>
      <w:r w:rsidR="001132CA">
        <w:t>powinny</w:t>
      </w:r>
      <w:r>
        <w:t xml:space="preserve"> posiadać obudowy z tworzyw  termoutwardzalnych  ze zintegrowanymi fundamentami z tego samego materiału i powinny być o jednakowych wysokościach.</w:t>
      </w:r>
    </w:p>
    <w:p w:rsidR="00C57DAE" w:rsidRDefault="00C57DAE" w:rsidP="00CD36AF">
      <w:pPr>
        <w:jc w:val="both"/>
      </w:pPr>
      <w:r>
        <w:tab/>
        <w:t>Składowanie szaf oświetleniowych i złącz powinno odbywać się w zamkniętym, suchym pomieszczeniu, zabezpieczonym przed dostawaniem się kurzu i przed uszkodzeniami mechanicznymi.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b/>
          <w:color w:val="000000"/>
        </w:rPr>
        <w:t xml:space="preserve">3. </w:t>
      </w:r>
      <w:r w:rsidR="00852E5B">
        <w:rPr>
          <w:b/>
          <w:color w:val="000000"/>
        </w:rPr>
        <w:tab/>
      </w:r>
      <w:r w:rsidRPr="00E751CD">
        <w:rPr>
          <w:b/>
          <w:color w:val="000000"/>
        </w:rPr>
        <w:t xml:space="preserve">SPRZĘT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852E5B">
      <w:pPr>
        <w:ind w:firstLine="708"/>
        <w:jc w:val="both"/>
        <w:rPr>
          <w:color w:val="000000"/>
        </w:rPr>
      </w:pPr>
      <w:r w:rsidRPr="00E751CD">
        <w:rPr>
          <w:color w:val="000000"/>
        </w:rPr>
        <w:t xml:space="preserve">Wykonawca przystępujący do wykonania oświetlenia drogowego winien wykazać się możliwością korzystania z następujących maszyn i sprzętu gwarantujących właściwą jakość robót: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żurawia samochodowego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samochodu specjalnego liniowego z platformą i balkonem </w:t>
      </w:r>
    </w:p>
    <w:p w:rsidR="0089575C" w:rsidRPr="00E751CD" w:rsidRDefault="00070D0D" w:rsidP="00CD36AF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89575C" w:rsidRPr="00E751CD">
        <w:rPr>
          <w:color w:val="000000"/>
        </w:rPr>
        <w:t xml:space="preserve"> - spawarki transformatorowej do </w:t>
      </w:r>
      <w:smartTag w:uri="urn:schemas-microsoft-com:office:smarttags" w:element="metricconverter">
        <w:smartTagPr>
          <w:attr w:name="ProductID" w:val="500 A"/>
        </w:smartTagPr>
        <w:r w:rsidR="0089575C" w:rsidRPr="00E751CD">
          <w:rPr>
            <w:color w:val="000000"/>
          </w:rPr>
          <w:t>500 A</w:t>
        </w:r>
      </w:smartTag>
      <w:r w:rsidR="0089575C" w:rsidRPr="00E751CD">
        <w:rPr>
          <w:color w:val="000000"/>
        </w:rPr>
        <w:t xml:space="preserve"> </w:t>
      </w:r>
    </w:p>
    <w:p w:rsidR="0089575C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zagęszczarki wibracyjnej spalinowej 70 m3/h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b/>
          <w:color w:val="000000"/>
        </w:rPr>
        <w:t xml:space="preserve">4. </w:t>
      </w:r>
      <w:r w:rsidR="00852E5B">
        <w:rPr>
          <w:b/>
          <w:color w:val="000000"/>
        </w:rPr>
        <w:tab/>
      </w:r>
      <w:r w:rsidRPr="00E751CD">
        <w:rPr>
          <w:b/>
          <w:color w:val="000000"/>
        </w:rPr>
        <w:t xml:space="preserve">TRANSPORT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52E5B" w:rsidP="00852E5B">
      <w:pPr>
        <w:ind w:firstLine="708"/>
        <w:jc w:val="both"/>
        <w:rPr>
          <w:color w:val="000000"/>
        </w:rPr>
      </w:pPr>
      <w:r>
        <w:rPr>
          <w:color w:val="000000"/>
        </w:rPr>
        <w:t>W</w:t>
      </w:r>
      <w:r w:rsidR="0089575C" w:rsidRPr="00E751CD">
        <w:rPr>
          <w:color w:val="000000"/>
        </w:rPr>
        <w:t xml:space="preserve">ykonawca przystępujący do wykonania oświetlenia winien wykazać się możliwością korzystania z następujących środków transportu: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samochodu skrzyniowego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lastRenderedPageBreak/>
        <w:t xml:space="preserve"> - przyczepy dłużycowej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samochodu specjalnego linowego z platformą i balkonem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samochodu dostawczego </w:t>
      </w:r>
    </w:p>
    <w:p w:rsidR="0089575C" w:rsidRPr="00E751CD" w:rsidRDefault="0089575C" w:rsidP="00852E5B">
      <w:pPr>
        <w:ind w:firstLine="708"/>
        <w:jc w:val="both"/>
        <w:rPr>
          <w:color w:val="000000"/>
        </w:rPr>
      </w:pPr>
      <w:r w:rsidRPr="00E751CD">
        <w:rPr>
          <w:color w:val="000000"/>
        </w:rPr>
        <w:t xml:space="preserve"> Na środkach transportu przewożone materiały i elementy powinny być zabezpieczone przed ich przemieszczeniem, układane zgodnie z warunkami transportu wydanymi przez wytwórcę dla poszczególnych elementów.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b/>
          <w:color w:val="000000"/>
        </w:rPr>
        <w:t xml:space="preserve">5. </w:t>
      </w:r>
      <w:r w:rsidR="00852E5B">
        <w:rPr>
          <w:b/>
          <w:color w:val="000000"/>
        </w:rPr>
        <w:tab/>
      </w:r>
      <w:r w:rsidRPr="00E751CD">
        <w:rPr>
          <w:b/>
          <w:color w:val="000000"/>
        </w:rPr>
        <w:t xml:space="preserve">WYKONANIE ROBÓT </w:t>
      </w:r>
    </w:p>
    <w:p w:rsidR="005B4171" w:rsidRPr="00D81A40" w:rsidRDefault="005B4171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5.1.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Wykopy pod fundamenty i kable</w:t>
      </w:r>
    </w:p>
    <w:p w:rsidR="005B4171" w:rsidRPr="005B4171" w:rsidRDefault="005B4171" w:rsidP="00CD36AF">
      <w:pPr>
        <w:jc w:val="both"/>
        <w:rPr>
          <w:u w:val="single"/>
        </w:rPr>
      </w:pPr>
    </w:p>
    <w:p w:rsidR="005B4171" w:rsidRDefault="005B4171" w:rsidP="00CD36AF">
      <w:pPr>
        <w:pStyle w:val="tekstost"/>
      </w:pPr>
      <w:r>
        <w:tab/>
        <w:t>Przed przystąpieniem do wykonywania wykopów, Wykonawca ma obowiązek sprawdzenia zgodności rzędnych terenu z danymi w dokumentacji projektowej oraz oceny warunków gruntowych.</w:t>
      </w:r>
    </w:p>
    <w:p w:rsidR="005B4171" w:rsidRDefault="005B4171" w:rsidP="00CD36AF">
      <w:pPr>
        <w:pStyle w:val="tekstost"/>
      </w:pPr>
      <w:r>
        <w:tab/>
        <w:t xml:space="preserve">Metoda wykonywania robót ziemnych powinna być dobrana w zależności od głębokości wykopu, ukształtowania terenu oraz rodzaju gruntu. Pod fundamenty prefabrykowane zaleca się wykonywanie wykopów </w:t>
      </w:r>
      <w:proofErr w:type="spellStart"/>
      <w:r>
        <w:t>wąskoprzestrzennych</w:t>
      </w:r>
      <w:proofErr w:type="spellEnd"/>
      <w:r>
        <w:t xml:space="preserve"> ręcznie. Ich obudowa i zabezpieczenie przed osypywaniem powinno odpowiadać wymaganiom BN-83/8836-02 [25].</w:t>
      </w:r>
    </w:p>
    <w:p w:rsidR="005B4171" w:rsidRDefault="005B4171" w:rsidP="00CD36AF">
      <w:pPr>
        <w:pStyle w:val="tekstost"/>
      </w:pPr>
      <w:r>
        <w:tab/>
        <w:t>Wykopy pod słupy oświetleniowe zaleca się wykonywać ręcznie ze względu na sąsiadujące uzbrojenie podziemne.</w:t>
      </w:r>
    </w:p>
    <w:p w:rsidR="005B4171" w:rsidRDefault="005B4171" w:rsidP="00CD36AF">
      <w:pPr>
        <w:pStyle w:val="tekstost"/>
      </w:pPr>
      <w:r>
        <w:tab/>
        <w:t>W obu wypadkach wykopy wykonane powinny być bez naruszenia naturalnej struktury dna wykopu i  zgodnie z PN-68/B-06050 [2].</w:t>
      </w:r>
    </w:p>
    <w:p w:rsidR="005B4171" w:rsidRDefault="005B4171" w:rsidP="00CD36AF">
      <w:pPr>
        <w:pStyle w:val="tekstost"/>
      </w:pPr>
      <w:r>
        <w:tab/>
        <w:t>Wykop rowka pod kabel powinien być zgodny z dokumentacją projektową i wykonywany sprzętem ręcznym. Wydobyty grunt powinien być składowany z jednej strony wykopu. Skarpy rowka powinny być wykonane w sposób zapewniający ich stateczność.</w:t>
      </w:r>
    </w:p>
    <w:p w:rsidR="005B4171" w:rsidRDefault="005B4171" w:rsidP="00CD36AF">
      <w:pPr>
        <w:pStyle w:val="tekstost"/>
      </w:pPr>
      <w:r>
        <w:tab/>
        <w:t>W celu zabezpieczenia wykopu przed zalaniem wodą z opadów atmosferycznych, należy powierzchnię terenu wyprofilować ze spadkiem umożliwiającym łatwy odpływ wody poza teren przylegający do wykopu.</w:t>
      </w:r>
    </w:p>
    <w:p w:rsidR="005B4171" w:rsidRDefault="005B4171" w:rsidP="00CD36AF">
      <w:pPr>
        <w:pStyle w:val="tekstost"/>
      </w:pPr>
      <w:r>
        <w:tab/>
        <w:t xml:space="preserve">Zasypanie fundamentu lub kabla należy dokonać gruntem z wykopu, bez zanieczyszczeń (np. darniny, korzeni, odpadków). Zasypanie należy wykonać warstwami grubości od 15 do </w:t>
      </w:r>
      <w:smartTag w:uri="urn:schemas-microsoft-com:office:smarttags" w:element="metricconverter">
        <w:smartTagPr>
          <w:attr w:name="ProductID" w:val="20 cm"/>
        </w:smartTagPr>
        <w:r>
          <w:t>20 cm</w:t>
        </w:r>
      </w:smartTag>
      <w:r>
        <w:t xml:space="preserve"> i zagęszczać ubijakami ręcznymi lub zagęszczarką wibracyjną. Wskaźnik zagęszczenia gruntu powinien wynosić 0,95 według BN-77/8931-12 [26]. Zagęszczenie należy wykonywać w taki sposób aby nie spowodować uszkodzeń fundamentu lub kabla.</w:t>
      </w:r>
    </w:p>
    <w:p w:rsidR="005B4171" w:rsidRDefault="005B4171" w:rsidP="00CD36AF">
      <w:pPr>
        <w:jc w:val="both"/>
      </w:pPr>
      <w:r>
        <w:tab/>
        <w:t>Nadmiar gruntu z wykopu, pozostający po zasypaniu fundamentu lub kabla, należy rozplantować w pobliżu lub odwieźć na miejsce wskazane w SST lub przez Inżyniera.</w:t>
      </w:r>
    </w:p>
    <w:p w:rsidR="005B4171" w:rsidRDefault="005B4171" w:rsidP="00CD36AF">
      <w:pPr>
        <w:jc w:val="both"/>
      </w:pPr>
    </w:p>
    <w:p w:rsidR="005B4171" w:rsidRPr="00D81A40" w:rsidRDefault="005B4171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5.2.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Montaż fundamentów prefabrykowanych</w:t>
      </w:r>
    </w:p>
    <w:p w:rsidR="005B4171" w:rsidRPr="005B4171" w:rsidRDefault="005B4171" w:rsidP="00CD36AF">
      <w:pPr>
        <w:jc w:val="both"/>
      </w:pPr>
    </w:p>
    <w:p w:rsidR="005B4171" w:rsidRDefault="005B4171" w:rsidP="00CD36AF">
      <w:pPr>
        <w:jc w:val="both"/>
      </w:pPr>
      <w:r>
        <w:tab/>
        <w:t>Montaż fundamentów należy wykonać zgodnie z wytycznymi montażu dla konkretnego fundamentu, zamieszczonymi w dokumentacji projektowej.</w:t>
      </w:r>
    </w:p>
    <w:p w:rsidR="005B4171" w:rsidRDefault="005B4171" w:rsidP="00CD36AF">
      <w:pPr>
        <w:jc w:val="both"/>
      </w:pPr>
      <w:r>
        <w:tab/>
        <w:t xml:space="preserve">Fundament powinien być ustawiany przy pomocy dźwigu, na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warstwie betonu B 10, spełniającego wymagania PN-88/B-06250 [3] lub zagęszczonego żwiru spełniającego wymagania BN-66/6774-01 [23].</w:t>
      </w:r>
    </w:p>
    <w:p w:rsidR="005B4171" w:rsidRDefault="005B4171" w:rsidP="00CD36AF">
      <w:pPr>
        <w:ind w:firstLine="709"/>
        <w:jc w:val="both"/>
      </w:pPr>
      <w:r>
        <w:t xml:space="preserve"> Przed jego zasypaniem należy sprawdzić rzędne posadowienia, stan zabezpieczenia antykorozyjnego ścianek i poziom górnej powierzchni, do której przytwierdzona jest płyta mocująca.</w:t>
      </w:r>
    </w:p>
    <w:p w:rsidR="005B4171" w:rsidRDefault="005B4171" w:rsidP="00CD36AF">
      <w:pPr>
        <w:jc w:val="both"/>
      </w:pPr>
      <w:r>
        <w:tab/>
        <w:t xml:space="preserve">Maksymalne odchylenie górnej powierzchni fundamentu od poziomu nie powinno przekroczyć 1:1500, z dopuszczalną tolerancją rzędnej posadowienia  </w:t>
      </w:r>
      <w:r>
        <w:sym w:font="Times New Roman" w:char="0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 xml:space="preserve">2 </w:t>
        </w:r>
        <w:proofErr w:type="spellStart"/>
        <w:r>
          <w:t>cm</w:t>
        </w:r>
      </w:smartTag>
      <w:proofErr w:type="spellEnd"/>
      <w:r>
        <w:t xml:space="preserve">. Ustawienie fundamentu w planie powinno być wykonane z dokładnością </w:t>
      </w:r>
      <w:r>
        <w:sym w:font="Times New Roman" w:char="0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5B4171" w:rsidRDefault="005B4171" w:rsidP="00CD36AF">
      <w:pPr>
        <w:jc w:val="both"/>
      </w:pPr>
    </w:p>
    <w:p w:rsidR="0089575C" w:rsidRPr="00D81A40" w:rsidRDefault="0089575C" w:rsidP="00CD36AF">
      <w:pPr>
        <w:jc w:val="both"/>
      </w:pPr>
      <w:r w:rsidRPr="00D81A40">
        <w:t>5.</w:t>
      </w:r>
      <w:r w:rsidR="003936FC" w:rsidRPr="00D81A40">
        <w:t>3</w:t>
      </w:r>
      <w:r w:rsidRPr="00D81A40">
        <w:t xml:space="preserve">. </w:t>
      </w:r>
      <w:r w:rsidR="00852E5B" w:rsidRPr="00D81A40">
        <w:tab/>
      </w:r>
      <w:r w:rsidRPr="00D81A40">
        <w:t xml:space="preserve">Montaż słupów </w:t>
      </w:r>
    </w:p>
    <w:p w:rsidR="0089575C" w:rsidRPr="00E751CD" w:rsidRDefault="0089575C" w:rsidP="00CD36AF">
      <w:pPr>
        <w:jc w:val="both"/>
      </w:pPr>
    </w:p>
    <w:p w:rsidR="0089575C" w:rsidRPr="00E751CD" w:rsidRDefault="0089575C" w:rsidP="00CD36AF">
      <w:pPr>
        <w:jc w:val="both"/>
      </w:pPr>
      <w:r w:rsidRPr="00E751CD">
        <w:t xml:space="preserve">Słupy ustawiać dźwigiem na  uprzednio przygotowane i wykonane fundamenty prefabrykowane . Spód słupa powinien opierać się na fundamencie prefabrykowanym osadzony na kotwach śrubowych . </w:t>
      </w:r>
    </w:p>
    <w:p w:rsidR="0089575C" w:rsidRPr="00E751CD" w:rsidRDefault="0089575C" w:rsidP="00CD36AF">
      <w:pPr>
        <w:jc w:val="both"/>
      </w:pPr>
      <w:r w:rsidRPr="00E751CD">
        <w:t xml:space="preserve">Głębokość posadowienia  fundamentu należy wykonać wg dokumentacji projektowej. </w:t>
      </w:r>
    </w:p>
    <w:p w:rsidR="0089575C" w:rsidRPr="00E751CD" w:rsidRDefault="0089575C" w:rsidP="00CD36AF">
      <w:pPr>
        <w:jc w:val="both"/>
      </w:pPr>
      <w:r w:rsidRPr="00E751CD">
        <w:t xml:space="preserve">Odchyłka osi słupa od pionu, po jego ustawieniu, nie może być większa niż 0,001 wysokości słupa. </w:t>
      </w:r>
    </w:p>
    <w:p w:rsidR="0089575C" w:rsidRPr="00E751CD" w:rsidRDefault="0089575C" w:rsidP="00CD36AF">
      <w:pPr>
        <w:jc w:val="both"/>
      </w:pPr>
      <w:r w:rsidRPr="00E751CD">
        <w:t xml:space="preserve">Słup należy ustawiać tak, aby jego wnęka znajdowała się od strony </w:t>
      </w:r>
      <w:r w:rsidR="00070D0D">
        <w:t>jezdni</w:t>
      </w:r>
      <w:r w:rsidRPr="00E751CD">
        <w:t xml:space="preserve"> oraz nie powinna być położona niżej niż </w:t>
      </w:r>
      <w:smartTag w:uri="urn:schemas-microsoft-com:office:smarttags" w:element="metricconverter">
        <w:smartTagPr>
          <w:attr w:name="ProductID" w:val="30 cm"/>
        </w:smartTagPr>
        <w:r w:rsidRPr="00E751CD">
          <w:t>30 cm</w:t>
        </w:r>
      </w:smartTag>
      <w:r w:rsidRPr="00E751CD">
        <w:t xml:space="preserve"> od powierzchni  gruntu. </w:t>
      </w:r>
    </w:p>
    <w:p w:rsidR="0089575C" w:rsidRPr="00E751CD" w:rsidRDefault="0089575C" w:rsidP="00CD36AF">
      <w:pPr>
        <w:jc w:val="both"/>
        <w:rPr>
          <w:u w:val="single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5.</w:t>
      </w:r>
      <w:r w:rsidR="00BA753C">
        <w:rPr>
          <w:color w:val="000000"/>
        </w:rPr>
        <w:t>4</w:t>
      </w:r>
      <w:r w:rsidRPr="00E751CD">
        <w:rPr>
          <w:color w:val="000000"/>
        </w:rPr>
        <w:t>.</w:t>
      </w:r>
      <w:r w:rsidR="00852E5B">
        <w:rPr>
          <w:color w:val="000000"/>
        </w:rPr>
        <w:tab/>
      </w:r>
      <w:r w:rsidRPr="00D81A40">
        <w:rPr>
          <w:color w:val="000000"/>
        </w:rPr>
        <w:t xml:space="preserve"> Montaż opraw </w:t>
      </w:r>
    </w:p>
    <w:p w:rsidR="0089575C" w:rsidRPr="00D81A40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Montaż opraw </w:t>
      </w:r>
      <w:r w:rsidR="00070D0D">
        <w:rPr>
          <w:color w:val="000000"/>
        </w:rPr>
        <w:t xml:space="preserve"> </w:t>
      </w:r>
      <w:r w:rsidRPr="00E751CD">
        <w:rPr>
          <w:color w:val="000000"/>
        </w:rPr>
        <w:t xml:space="preserve">na </w:t>
      </w:r>
      <w:r w:rsidR="00BA753C">
        <w:rPr>
          <w:color w:val="000000"/>
        </w:rPr>
        <w:t>słupie lub wysięgniku</w:t>
      </w:r>
      <w:r w:rsidRPr="00E751CD">
        <w:rPr>
          <w:color w:val="000000"/>
        </w:rPr>
        <w:t xml:space="preserve"> należy wykonać przy pomocy samochodu z balkonem.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lastRenderedPageBreak/>
        <w:t xml:space="preserve">Każdą oprawę przed zamocowaniem należy podłączyć do sieci i sprawdzić jej działanie (sprawdzenie zaświecenia lampy).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Oprawy montować po uprzednim wciągnięciu przewodów zasilających do słupów i wysięgników.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Od tabliczki bezpiecznikowej do każdej oprawy należy prowadzić przewód instalacyjny 3- żyłowy . Oprawy  należy mocować </w:t>
      </w:r>
      <w:r w:rsidR="00070D0D">
        <w:rPr>
          <w:color w:val="000000"/>
        </w:rPr>
        <w:t>bezpośrednio  na słupach</w:t>
      </w:r>
      <w:r w:rsidRPr="00E751CD">
        <w:rPr>
          <w:color w:val="000000"/>
        </w:rPr>
        <w:t xml:space="preserve"> w sposób wskazany przez producenta opraw </w:t>
      </w:r>
      <w:r w:rsidR="00070D0D">
        <w:rPr>
          <w:color w:val="000000"/>
        </w:rPr>
        <w:t xml:space="preserve"> </w:t>
      </w:r>
      <w:r w:rsidRPr="00E751CD">
        <w:rPr>
          <w:color w:val="000000"/>
        </w:rPr>
        <w:t xml:space="preserve">po  wprowadzeniu do nich przewodów zasilających i ustawieniu ich w położeniu pracy. </w:t>
      </w:r>
      <w:r w:rsidR="00070D0D">
        <w:rPr>
          <w:color w:val="000000"/>
        </w:rPr>
        <w:t>Zaleca się ustawienie kąta nachylenia opraw 5</w:t>
      </w:r>
      <w:r w:rsidR="00070D0D" w:rsidRPr="001132CA">
        <w:t>°</w:t>
      </w:r>
      <w:r w:rsidR="00070D0D">
        <w:t xml:space="preserve"> . W przypadku potrzeby poprawienia równomierności oświetlenia należy wykorzystać możliwości regulacji nachylenia 0-10</w:t>
      </w:r>
      <w:r w:rsidR="00FA6C4C" w:rsidRPr="001132CA">
        <w:t>°</w:t>
      </w:r>
      <w:r w:rsidR="00FA6C4C">
        <w:t xml:space="preserve"> .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Oprawy powinny być mocowane w sposób trwały , aby nie zmieniały swego położenia pod wpływem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warunków atmosferycznych i parcia wiatru dla II i III strefy wiatrowej. </w:t>
      </w:r>
    </w:p>
    <w:p w:rsidR="003936FC" w:rsidRPr="00D81A40" w:rsidRDefault="003936FC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5.6.</w:t>
      </w:r>
      <w:r w:rsid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Układanie kabli</w:t>
      </w:r>
    </w:p>
    <w:p w:rsidR="003936FC" w:rsidRPr="00D81A40" w:rsidRDefault="003936FC" w:rsidP="00CD36AF">
      <w:pPr>
        <w:jc w:val="both"/>
      </w:pPr>
    </w:p>
    <w:p w:rsidR="003936FC" w:rsidRDefault="003936FC" w:rsidP="00CD36AF">
      <w:pPr>
        <w:jc w:val="both"/>
      </w:pPr>
      <w:r>
        <w:tab/>
        <w:t xml:space="preserve">Kable należy układać w trasach wytyczonych przez fachowe służby geodezyjne. Układanie kabli powinno być zgodne z normą N SEP E 004 [13]. </w:t>
      </w:r>
    </w:p>
    <w:p w:rsidR="003936FC" w:rsidRDefault="003936FC" w:rsidP="00CD36AF">
      <w:pPr>
        <w:jc w:val="both"/>
      </w:pPr>
      <w:r>
        <w:tab/>
        <w:t>Kable powinny być układane w sposób wykluczający ich uszkodzenie przez zginanie, skręcanie, rozciąganie itp.</w:t>
      </w:r>
    </w:p>
    <w:p w:rsidR="003936FC" w:rsidRDefault="003936FC" w:rsidP="00CD36AF">
      <w:pPr>
        <w:jc w:val="both"/>
      </w:pPr>
      <w:r>
        <w:tab/>
        <w:t>Temperatura otoczenia przy układaniu kabli nie powinna być mniejsza niż 0</w:t>
      </w:r>
      <w:r>
        <w:rPr>
          <w:vertAlign w:val="superscript"/>
        </w:rPr>
        <w:t>o</w:t>
      </w:r>
      <w:r>
        <w:t>C.</w:t>
      </w:r>
    </w:p>
    <w:p w:rsidR="003936FC" w:rsidRDefault="003936FC" w:rsidP="00CD36AF">
      <w:pPr>
        <w:jc w:val="both"/>
      </w:pPr>
      <w:r>
        <w:tab/>
        <w:t>Kabel można zginać jedynie w przypadkach koniecznych, przy czym promień gięcia powinien być możliwie duży, jednak nie mniejszy niż 10-krotna zewnętrzna jego średnica.</w:t>
      </w:r>
    </w:p>
    <w:p w:rsidR="003936FC" w:rsidRDefault="003936FC" w:rsidP="00852E5B">
      <w:pPr>
        <w:ind w:firstLine="708"/>
        <w:jc w:val="both"/>
      </w:pPr>
      <w:r>
        <w:t xml:space="preserve">Kable oświetleniowe układać na całej długości w rurach polietylenowych koloru niebieskiego , pod projektowanymi nawierzchniami ulic układać w rurach osłonowych polietylenowych sztywnych o średnicy nie mniejszej niż </w:t>
      </w:r>
      <w:smartTag w:uri="urn:schemas-microsoft-com:office:smarttags" w:element="metricconverter">
        <w:smartTagPr>
          <w:attr w:name="ProductID" w:val="110 mm"/>
        </w:smartTagPr>
        <w:r>
          <w:t>110 mm</w:t>
        </w:r>
      </w:smartTag>
      <w:r>
        <w:t xml:space="preserve">, a na pozostałych odcinkach w rurach osłonowych polietylenowych giętkich o średnicy nie mniejszej niż </w:t>
      </w:r>
      <w:smartTag w:uri="urn:schemas-microsoft-com:office:smarttags" w:element="metricconverter">
        <w:smartTagPr>
          <w:attr w:name="ProductID" w:val="75 mm"/>
        </w:smartTagPr>
        <w:r>
          <w:t xml:space="preserve">75 </w:t>
        </w:r>
        <w:proofErr w:type="spellStart"/>
        <w:r>
          <w:t>mm</w:t>
        </w:r>
      </w:smartTag>
      <w:proofErr w:type="spellEnd"/>
      <w:r>
        <w:t>.</w:t>
      </w:r>
    </w:p>
    <w:p w:rsidR="003936FC" w:rsidRPr="00E751CD" w:rsidRDefault="003936FC" w:rsidP="00CD36AF">
      <w:pPr>
        <w:jc w:val="both"/>
        <w:rPr>
          <w:color w:val="000000"/>
        </w:rPr>
      </w:pPr>
      <w:r>
        <w:tab/>
      </w:r>
      <w:r w:rsidRPr="00E751CD">
        <w:rPr>
          <w:color w:val="000000"/>
        </w:rPr>
        <w:t xml:space="preserve">Jako ochronę przed uszkodzeniami mechanicznymi, wzdłuż całej trasy, nad kablem należy układać folię koloru niebieskiego szerokości </w:t>
      </w:r>
      <w:smartTag w:uri="urn:schemas-microsoft-com:office:smarttags" w:element="metricconverter">
        <w:smartTagPr>
          <w:attr w:name="ProductID" w:val="20 cm"/>
        </w:smartTagPr>
        <w:r w:rsidRPr="00E751CD">
          <w:rPr>
            <w:color w:val="000000"/>
          </w:rPr>
          <w:t xml:space="preserve">20 </w:t>
        </w:r>
        <w:proofErr w:type="spellStart"/>
        <w:r w:rsidRPr="00E751CD">
          <w:rPr>
            <w:color w:val="000000"/>
          </w:rPr>
          <w:t>cm</w:t>
        </w:r>
      </w:smartTag>
      <w:proofErr w:type="spellEnd"/>
      <w:r w:rsidRPr="00E751CD">
        <w:rPr>
          <w:color w:val="000000"/>
        </w:rPr>
        <w:t xml:space="preserve">. </w:t>
      </w:r>
    </w:p>
    <w:p w:rsidR="003936FC" w:rsidRDefault="003936FC" w:rsidP="00CD36AF">
      <w:pPr>
        <w:jc w:val="both"/>
      </w:pPr>
      <w:r>
        <w:t>Kabel ułożony w ziemi na całej swej długości powinien posiadać oznaczniki identyfikacyjne.</w:t>
      </w:r>
    </w:p>
    <w:p w:rsidR="003936FC" w:rsidRDefault="003936FC" w:rsidP="00CD36AF">
      <w:pPr>
        <w:jc w:val="both"/>
      </w:pPr>
      <w:r>
        <w:tab/>
        <w:t>Zaleca się przy latarniach, szafie oświetleniowej, przepustach kablowych; pozostawienie  0,5-metrowych zapasów eksploatacyjnych kabla.</w:t>
      </w:r>
    </w:p>
    <w:p w:rsidR="009F794A" w:rsidRPr="00D81A40" w:rsidRDefault="009F794A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5.</w:t>
      </w:r>
      <w:r w:rsidR="00D81A40">
        <w:rPr>
          <w:rFonts w:ascii="Times New Roman" w:hAnsi="Times New Roman" w:cs="Times New Roman"/>
          <w:b w:val="0"/>
          <w:color w:val="auto"/>
          <w:sz w:val="20"/>
          <w:szCs w:val="20"/>
        </w:rPr>
        <w:t>7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Układanie przepustów kablowych</w:t>
      </w:r>
    </w:p>
    <w:p w:rsidR="00A73E28" w:rsidRPr="00D81A40" w:rsidRDefault="00A73E28" w:rsidP="00CD36AF">
      <w:pPr>
        <w:jc w:val="both"/>
      </w:pPr>
    </w:p>
    <w:p w:rsidR="009F794A" w:rsidRDefault="009F794A" w:rsidP="00CD36AF">
      <w:pPr>
        <w:jc w:val="both"/>
      </w:pPr>
      <w:r>
        <w:tab/>
        <w:t>Przepusty kablowe pod drogami należy wykonywać z rur polietylenowych o średnicach określonych w dokumentacji technicznej.</w:t>
      </w:r>
    </w:p>
    <w:p w:rsidR="009F794A" w:rsidRDefault="009F794A" w:rsidP="00CD36AF">
      <w:pPr>
        <w:jc w:val="both"/>
      </w:pPr>
      <w:r>
        <w:tab/>
        <w:t>Przepusty kablowe należy układać w miejscach, gdzie kabel narażony jest na uszkodzenia mechaniczne. W jednym przepuście powinien być ułożony tylko jeden kabel; nie dotyczy to kabli jednożyłowych tworzących układ wielofazowy i kabli sygnalizacyjnych.</w:t>
      </w:r>
    </w:p>
    <w:p w:rsidR="009F794A" w:rsidRDefault="009F794A" w:rsidP="00CD36AF">
      <w:pPr>
        <w:jc w:val="both"/>
      </w:pPr>
      <w:r>
        <w:t xml:space="preserve"> Głębokość umieszczenia przepustów kablowych w gruncie, mierzona od powierzchni terenu do górnej powierzchni rury, powinna wynosić min. </w:t>
      </w:r>
      <w:smartTag w:uri="urn:schemas-microsoft-com:office:smarttags" w:element="metricconverter">
        <w:smartTagPr>
          <w:attr w:name="ProductID" w:val="100 cm"/>
        </w:smartTagPr>
        <w:r>
          <w:t>100 cm</w:t>
        </w:r>
      </w:smartTag>
      <w:r>
        <w:t xml:space="preserve"> od nawierzchni drogi (niwelety) przeznaczonej do ruchu kołowego.</w:t>
      </w:r>
    </w:p>
    <w:p w:rsidR="009F794A" w:rsidRDefault="009F794A" w:rsidP="00CD36AF">
      <w:pPr>
        <w:jc w:val="both"/>
      </w:pPr>
      <w:r>
        <w:tab/>
        <w:t>Minimalna głębokość umieszczenia przepustu kablowego pod jezdnią drogi może być zwiększona, gdyż powinna wynikać z warunków określonych przez zarząd drogowy dla danego odcinka drogi.</w:t>
      </w:r>
    </w:p>
    <w:p w:rsidR="009F794A" w:rsidRDefault="009F794A" w:rsidP="00CD36AF">
      <w:pPr>
        <w:jc w:val="both"/>
      </w:pPr>
      <w:r>
        <w:tab/>
        <w:t xml:space="preserve">W miejscach skrzyżowań z ulicą lub drogą istniejącą o konstrukcji nierozbieralnej, przepusty powinny być wykonywane metodą wiercenia lub </w:t>
      </w:r>
      <w:proofErr w:type="spellStart"/>
      <w:r>
        <w:t>przecisku</w:t>
      </w:r>
      <w:proofErr w:type="spellEnd"/>
      <w:r>
        <w:t xml:space="preserve"> poziomego.</w:t>
      </w:r>
    </w:p>
    <w:p w:rsidR="009F794A" w:rsidRDefault="009F794A" w:rsidP="00CD36AF">
      <w:pPr>
        <w:jc w:val="both"/>
      </w:pPr>
      <w:r>
        <w:tab/>
        <w:t>Miejsca wprowadzenia kabli do rur powinny być uszczelnione pianką poliuretanową lub silikonem, uniemożliwiającą przedostawanie się do ich wnętrza wody i przed ich zamuleniem.</w:t>
      </w:r>
    </w:p>
    <w:p w:rsidR="009F794A" w:rsidRPr="00D81A40" w:rsidRDefault="009F794A" w:rsidP="00CD36AF">
      <w:pPr>
        <w:pStyle w:val="Nagwek2"/>
        <w:jc w:val="both"/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5.</w:t>
      </w:r>
      <w:r w:rsidR="00D81A40">
        <w:rPr>
          <w:rFonts w:ascii="Times New Roman" w:hAnsi="Times New Roman" w:cs="Times New Roman"/>
          <w:b w:val="0"/>
          <w:color w:val="auto"/>
          <w:sz w:val="20"/>
          <w:szCs w:val="20"/>
        </w:rPr>
        <w:t>8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t xml:space="preserve"> 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Montaż szafy oświetleniowej, złącza kablowo – pomiarowego</w:t>
      </w:r>
      <w:r w:rsidRPr="00D81A40">
        <w:t xml:space="preserve"> </w:t>
      </w:r>
    </w:p>
    <w:p w:rsidR="00A73E28" w:rsidRPr="00A73E28" w:rsidRDefault="00A73E28" w:rsidP="00CD36AF">
      <w:pPr>
        <w:jc w:val="both"/>
      </w:pPr>
    </w:p>
    <w:p w:rsidR="009F794A" w:rsidRDefault="009F794A" w:rsidP="00CD36AF">
      <w:pPr>
        <w:jc w:val="both"/>
      </w:pPr>
      <w:r>
        <w:tab/>
        <w:t>Montaż szafy oświetleniowej, złącza kablowo – pomiarowego należy wykonać według instrukcji montażu dostarczonej przez producenta szafy i fundamentu.</w:t>
      </w:r>
    </w:p>
    <w:p w:rsidR="009F794A" w:rsidRDefault="009F794A" w:rsidP="00CD36AF">
      <w:pPr>
        <w:jc w:val="both"/>
      </w:pPr>
      <w:r>
        <w:tab/>
        <w:t>Instrukcja powinna zawierać wskazówki dotyczące montażu i kolejności wykonywanych robót, a mianowicie:</w:t>
      </w:r>
    </w:p>
    <w:p w:rsidR="009F794A" w:rsidRDefault="009F794A" w:rsidP="00CD36AF">
      <w:pPr>
        <w:numPr>
          <w:ilvl w:val="0"/>
          <w:numId w:val="7"/>
        </w:numPr>
        <w:jc w:val="both"/>
      </w:pPr>
      <w:r>
        <w:t>wykopów pod fundament,</w:t>
      </w:r>
    </w:p>
    <w:p w:rsidR="009F794A" w:rsidRDefault="009F794A" w:rsidP="00CD36AF">
      <w:pPr>
        <w:numPr>
          <w:ilvl w:val="0"/>
          <w:numId w:val="7"/>
        </w:numPr>
        <w:jc w:val="both"/>
      </w:pPr>
      <w:r>
        <w:t>ustawienie i zamontowanie szafy wraz z fundamentem,</w:t>
      </w:r>
    </w:p>
    <w:p w:rsidR="009F794A" w:rsidRDefault="009F794A" w:rsidP="00CD36AF">
      <w:pPr>
        <w:numPr>
          <w:ilvl w:val="0"/>
          <w:numId w:val="7"/>
        </w:numPr>
        <w:jc w:val="both"/>
      </w:pPr>
      <w:r>
        <w:t>wykonanie instalacji ochrony przeciwporażeniowej,</w:t>
      </w:r>
    </w:p>
    <w:p w:rsidR="009F794A" w:rsidRDefault="009F794A" w:rsidP="00CD36AF">
      <w:pPr>
        <w:numPr>
          <w:ilvl w:val="0"/>
          <w:numId w:val="7"/>
        </w:numPr>
        <w:jc w:val="both"/>
      </w:pPr>
      <w:r>
        <w:t>podłączenie do szafy kabli zasilających, oświetleniowych i sterowniczych,</w:t>
      </w:r>
    </w:p>
    <w:p w:rsidR="009F794A" w:rsidRDefault="009F794A" w:rsidP="00CD36AF">
      <w:pPr>
        <w:numPr>
          <w:ilvl w:val="0"/>
          <w:numId w:val="7"/>
        </w:numPr>
        <w:jc w:val="both"/>
      </w:pPr>
      <w:r>
        <w:t>zasypanie wykopu i roboty wykończeniowe.</w:t>
      </w:r>
    </w:p>
    <w:p w:rsidR="009F794A" w:rsidRPr="00D81A40" w:rsidRDefault="009F794A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5</w:t>
      </w:r>
      <w:r w:rsidR="00CD36AF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D81A40">
        <w:rPr>
          <w:rFonts w:ascii="Times New Roman" w:hAnsi="Times New Roman" w:cs="Times New Roman"/>
          <w:b w:val="0"/>
          <w:color w:val="auto"/>
          <w:sz w:val="20"/>
          <w:szCs w:val="20"/>
        </w:rPr>
        <w:t>9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Wykonanie dodatkowej ochrony przeciwporażeniowej</w:t>
      </w:r>
    </w:p>
    <w:p w:rsidR="00A73E28" w:rsidRPr="00A73E28" w:rsidRDefault="00A73E28" w:rsidP="00CD36AF">
      <w:pPr>
        <w:jc w:val="both"/>
      </w:pPr>
    </w:p>
    <w:p w:rsidR="00FA6C4C" w:rsidRDefault="009F794A" w:rsidP="00CD36AF">
      <w:pPr>
        <w:jc w:val="both"/>
      </w:pPr>
      <w:r>
        <w:lastRenderedPageBreak/>
        <w:tab/>
      </w:r>
      <w:r w:rsidR="00FA6C4C">
        <w:t xml:space="preserve">Systemem dodatkowej ochrony przeciwporażeniowej dla instalacji oświetleniowej  jest  samoczynne wyłączenie zasilania. Układ połączeń sieci </w:t>
      </w:r>
      <w:proofErr w:type="spellStart"/>
      <w:r w:rsidR="00FA6C4C">
        <w:t>TNC-S</w:t>
      </w:r>
      <w:proofErr w:type="spellEnd"/>
      <w:r w:rsidR="00FA6C4C">
        <w:t>. Rozdział przewodu PEN na neutralny N i ochronny PE następuje w tabliczkach zaciskowych latarń.</w:t>
      </w:r>
      <w:r w:rsidR="00FA6C4C">
        <w:tab/>
      </w:r>
    </w:p>
    <w:p w:rsidR="00FA6C4C" w:rsidRDefault="00FA6C4C" w:rsidP="00CD36AF">
      <w:pPr>
        <w:jc w:val="both"/>
      </w:pPr>
      <w:r>
        <w:tab/>
        <w:t>Dodatkowo przewody PEN wskazanych w dokumentacji technicznej latarń   należy uziemić. Rezystancja uziomów nie może przekraczać 10 omów.</w:t>
      </w:r>
    </w:p>
    <w:p w:rsidR="00FA6C4C" w:rsidRDefault="00FA6C4C" w:rsidP="00CD36AF">
      <w:pPr>
        <w:jc w:val="both"/>
      </w:pPr>
      <w:r>
        <w:tab/>
        <w:t>Stosować uziomy mieszane taśmowo-szpilkowe.</w:t>
      </w:r>
    </w:p>
    <w:p w:rsidR="00FA6C4C" w:rsidRDefault="00FA6C4C" w:rsidP="00CD36AF">
      <w:pPr>
        <w:jc w:val="both"/>
      </w:pPr>
      <w:r>
        <w:tab/>
        <w:t xml:space="preserve">Bednarka w ziemi nie powinna być układana płycej niż </w:t>
      </w:r>
      <w:smartTag w:uri="urn:schemas-microsoft-com:office:smarttags" w:element="metricconverter">
        <w:smartTagPr>
          <w:attr w:name="ProductID" w:val="0,6 m"/>
        </w:smartTagPr>
        <w:r>
          <w:t>0,6 m</w:t>
        </w:r>
      </w:smartTag>
      <w:r>
        <w:t xml:space="preserve"> i powinna być zasypana gruntem bez kamieni, żwiru i gruzu.</w:t>
      </w:r>
    </w:p>
    <w:p w:rsidR="00FA6C4C" w:rsidRDefault="00FA6C4C" w:rsidP="00CD36AF">
      <w:pPr>
        <w:jc w:val="both"/>
      </w:pPr>
      <w:r>
        <w:tab/>
        <w:t xml:space="preserve">Wykonanie uziomów pionowych  z użyciem prętów stalowych miedziowanych </w:t>
      </w:r>
      <w:r>
        <w:sym w:font="Symbol" w:char="F0C6"/>
      </w:r>
      <w:r>
        <w:t xml:space="preserve"> </w:t>
      </w:r>
      <w:r>
        <w:rPr>
          <w:vertAlign w:val="superscript"/>
        </w:rPr>
        <w:t>3</w:t>
      </w:r>
      <w:r>
        <w:t>/</w:t>
      </w:r>
      <w:r>
        <w:rPr>
          <w:vertAlign w:val="subscript"/>
        </w:rPr>
        <w:t>4</w:t>
      </w:r>
      <w:r>
        <w:t xml:space="preserve">",  o długości 4,5m,  połączonych   bednarką  ocynkowaną  30 x </w:t>
      </w:r>
      <w:smartTag w:uri="urn:schemas-microsoft-com:office:smarttags" w:element="metricconverter">
        <w:smartTagPr>
          <w:attr w:name="ProductID" w:val="4 mm"/>
        </w:smartTagPr>
        <w:r>
          <w:t xml:space="preserve">4 </w:t>
        </w:r>
        <w:proofErr w:type="spellStart"/>
        <w:r>
          <w:t>mm</w:t>
        </w:r>
      </w:smartTag>
      <w:proofErr w:type="spellEnd"/>
      <w:r>
        <w:t>.</w:t>
      </w:r>
    </w:p>
    <w:p w:rsidR="00FA6C4C" w:rsidRDefault="00FA6C4C" w:rsidP="00CD36AF">
      <w:pPr>
        <w:jc w:val="both"/>
      </w:pPr>
      <w:r>
        <w:t>Od zacisków ochronnych do elementów przewodzących dostępnych, należy układać przewody miedziane o przekroju nie mniejszym niż 2,5 mm</w:t>
      </w:r>
      <w:r>
        <w:rPr>
          <w:vertAlign w:val="superscript"/>
        </w:rPr>
        <w:t>2</w:t>
      </w:r>
      <w:r>
        <w:t>.</w:t>
      </w:r>
    </w:p>
    <w:p w:rsidR="00FA6C4C" w:rsidRDefault="00FA6C4C" w:rsidP="00CD36AF">
      <w:pPr>
        <w:jc w:val="both"/>
      </w:pPr>
      <w:r>
        <w:tab/>
        <w:t>Przewody te powinny być chronione przed uszkodzeniami mechanicznymi.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b/>
          <w:color w:val="000000"/>
        </w:rPr>
        <w:t xml:space="preserve">6. </w:t>
      </w:r>
      <w:r w:rsidR="00852E5B">
        <w:rPr>
          <w:b/>
          <w:color w:val="000000"/>
        </w:rPr>
        <w:tab/>
      </w:r>
      <w:r w:rsidRPr="00E751CD">
        <w:rPr>
          <w:b/>
          <w:color w:val="000000"/>
        </w:rPr>
        <w:t xml:space="preserve">KONTROLA JAKOŚCI ROBÓT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Ogólne zasady kontroli jakości robót podano w ST D-00.00.00 "Przepisy ogólne". </w:t>
      </w:r>
    </w:p>
    <w:p w:rsidR="0089575C" w:rsidRPr="00A73E28" w:rsidRDefault="0089575C" w:rsidP="00CD36AF">
      <w:pPr>
        <w:jc w:val="both"/>
        <w:rPr>
          <w:color w:val="000000"/>
          <w:u w:val="single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 xml:space="preserve">6.1. 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Wykopy pod fundamenty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Sprawdzenie lokalizacji, wymiarów i zabezpieczenia ścianek wykopu. Po ustawieniu fundamentów sprawdzenie </w:t>
      </w:r>
      <w:r w:rsidR="001A4649">
        <w:rPr>
          <w:color w:val="000000"/>
        </w:rPr>
        <w:t xml:space="preserve">wskaźnika </w:t>
      </w:r>
      <w:r w:rsidRPr="00E751CD">
        <w:rPr>
          <w:color w:val="000000"/>
        </w:rPr>
        <w:t xml:space="preserve"> zagęszczenia gruntu , który powinien osiągnąć</w:t>
      </w:r>
      <w:r w:rsidR="001A4649">
        <w:rPr>
          <w:color w:val="000000"/>
        </w:rPr>
        <w:t xml:space="preserve"> wartość</w:t>
      </w:r>
      <w:r w:rsidRPr="00E751CD">
        <w:rPr>
          <w:color w:val="000000"/>
        </w:rPr>
        <w:t xml:space="preserve"> </w:t>
      </w:r>
      <w:r w:rsidR="001A4649">
        <w:rPr>
          <w:color w:val="000000"/>
        </w:rPr>
        <w:t xml:space="preserve">0,95 </w:t>
      </w:r>
      <w:r w:rsidR="001750FF">
        <w:rPr>
          <w:color w:val="000000"/>
        </w:rPr>
        <w:t>zgodn</w:t>
      </w:r>
      <w:r w:rsidR="001A4649">
        <w:rPr>
          <w:color w:val="000000"/>
        </w:rPr>
        <w:t>ie</w:t>
      </w:r>
      <w:r w:rsidR="001750FF">
        <w:rPr>
          <w:color w:val="000000"/>
        </w:rPr>
        <w:t xml:space="preserve"> z p.5.1.</w:t>
      </w:r>
      <w:r w:rsidRPr="00E751CD">
        <w:rPr>
          <w:color w:val="000000"/>
        </w:rPr>
        <w:t xml:space="preserve">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>6.2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 Fundamenty </w:t>
      </w:r>
    </w:p>
    <w:p w:rsidR="0089575C" w:rsidRPr="00D81A40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Program badań powinien obejmować sprawdzenie kształtu i  wymiarów, wyglądu zewnętrznego oraz wytrzymałości.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Parametry te powinny być zgodne z wymaganiami zawartymi w dokumentacji projektowej oraz wymaganiami PN-80/B-03322 i PN-88/B-30000 . Ponadto należy sprawdzić dokładność ustawienia w planie i rzędne posadowienia.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 xml:space="preserve">6.3. 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Latarnie oświetleniowe </w:t>
      </w:r>
    </w:p>
    <w:p w:rsidR="001A4649" w:rsidRPr="00D81A40" w:rsidRDefault="001A4649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 Elementy latarń powinny być zgodne z dokumentacją  projektową i BN-79/9068-01.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 Latarnie oświetleniowe, po ich montażu, podlegają sprawdzeniu pod kątem: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dokładności ustawienia pionowego słupów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prawidłowości ustawienia wysięgnika i opraw względem osi  oświetlanej jezdni , 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jakości połączeń kabli i przewodów na tabliczce  bezpiecznikowo - zaciskowej oraz na zaciskach oprawy ,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jakości połączeń śrubowych słupów,  wysięgników i  opraw ,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stanu antykorozyjnej powłoki ochronnej wszystkich elementów.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D81A40" w:rsidRDefault="0089575C" w:rsidP="00CD36AF">
      <w:pPr>
        <w:jc w:val="both"/>
        <w:rPr>
          <w:color w:val="000000"/>
        </w:rPr>
      </w:pPr>
      <w:r w:rsidRPr="00D81A40">
        <w:rPr>
          <w:color w:val="000000"/>
        </w:rPr>
        <w:t>6.4.</w:t>
      </w:r>
      <w:r w:rsidR="00852E5B" w:rsidRPr="00D81A40">
        <w:rPr>
          <w:color w:val="000000"/>
        </w:rPr>
        <w:tab/>
      </w:r>
      <w:r w:rsidRPr="00D81A40">
        <w:rPr>
          <w:color w:val="000000"/>
        </w:rPr>
        <w:t xml:space="preserve"> </w:t>
      </w:r>
      <w:r w:rsidR="00852E5B" w:rsidRPr="00D81A40">
        <w:rPr>
          <w:color w:val="000000"/>
        </w:rPr>
        <w:t>L</w:t>
      </w:r>
      <w:r w:rsidRPr="00D81A40">
        <w:rPr>
          <w:color w:val="000000"/>
        </w:rPr>
        <w:t xml:space="preserve">inia kablowa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W czasie wykonywania i po zakończeniu robót kablowych  należy przeprowadzić następujące pomiary: </w:t>
      </w:r>
    </w:p>
    <w:p w:rsidR="001A4649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głębokość zakopania </w:t>
      </w:r>
      <w:r w:rsidR="001A4649">
        <w:rPr>
          <w:color w:val="000000"/>
        </w:rPr>
        <w:t xml:space="preserve">rur osłonowych </w:t>
      </w:r>
      <w:r w:rsidRPr="00E751CD">
        <w:rPr>
          <w:color w:val="000000"/>
        </w:rPr>
        <w:t>kabla</w:t>
      </w:r>
    </w:p>
    <w:p w:rsidR="0089575C" w:rsidRPr="00E751CD" w:rsidRDefault="001A4649" w:rsidP="00CD36AF">
      <w:pPr>
        <w:jc w:val="both"/>
        <w:rPr>
          <w:color w:val="000000"/>
        </w:rPr>
      </w:pPr>
      <w:r>
        <w:rPr>
          <w:color w:val="000000"/>
        </w:rPr>
        <w:t>-  połączenia rur osłonowych giętkich i sztywnych</w:t>
      </w:r>
      <w:r w:rsidR="0089575C" w:rsidRPr="00E751CD">
        <w:rPr>
          <w:color w:val="000000"/>
        </w:rPr>
        <w:t xml:space="preserve">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 - odległość folii ochronnej od kabla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 - rezystancji izolacji i ciągłości żył kabla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Pomiary należy wykonywać co </w:t>
      </w:r>
      <w:smartTag w:uri="urn:schemas-microsoft-com:office:smarttags" w:element="metricconverter">
        <w:smartTagPr>
          <w:attr w:name="ProductID" w:val="10 m"/>
        </w:smartTagPr>
        <w:r w:rsidRPr="00E751CD">
          <w:rPr>
            <w:color w:val="000000"/>
          </w:rPr>
          <w:t>10 m</w:t>
        </w:r>
      </w:smartTag>
      <w:r w:rsidRPr="00E751CD">
        <w:rPr>
          <w:color w:val="000000"/>
        </w:rPr>
        <w:t xml:space="preserve"> budowanej linii kablowej za wyjątkiem pomiarów rezystencji i ciągłości   żył kabla, które należy wykonywać dla każdego odcinka kabla.   Ponadto należy sprawdzić stopień zagęszczenia gruntu nad kablem i rozplantowanie nadmiaru ziemi. </w:t>
      </w:r>
    </w:p>
    <w:p w:rsidR="001A4649" w:rsidRPr="00D81A40" w:rsidRDefault="001A4649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6.</w:t>
      </w:r>
      <w:r w:rsidR="00016EA7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5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Szafa oświetleniowa</w:t>
      </w:r>
    </w:p>
    <w:p w:rsidR="00A73E28" w:rsidRPr="00D81A40" w:rsidRDefault="00A73E28" w:rsidP="00CD36AF">
      <w:pPr>
        <w:jc w:val="both"/>
      </w:pPr>
    </w:p>
    <w:p w:rsidR="001A4649" w:rsidRDefault="001A4649" w:rsidP="00CD36AF">
      <w:pPr>
        <w:jc w:val="both"/>
      </w:pPr>
      <w:r>
        <w:tab/>
        <w:t xml:space="preserve">Przed zamontowaniem należy sprawdzić, czy szafa oświetleniowa lub jej części odpowiadają tym wymaganiom dokumentacji projektowej, których spełnienie może być stwierdzone bez użycia narzędzi i bez demontażu podzespołów. </w:t>
      </w:r>
    </w:p>
    <w:p w:rsidR="001A4649" w:rsidRDefault="001A4649" w:rsidP="00852E5B">
      <w:pPr>
        <w:ind w:firstLine="709"/>
        <w:jc w:val="both"/>
      </w:pPr>
      <w:r>
        <w:t>Sprawdzeniem należy objąć jakość wykonania i wykończenia, a zwłaszcza</w:t>
      </w:r>
      <w:r w:rsidR="00852E5B">
        <w:t xml:space="preserve"> </w:t>
      </w:r>
      <w:r>
        <w:t>stan pokryć antykorozyjnych,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lastRenderedPageBreak/>
        <w:t>ciągłość przewodów ochronnych i ich podłączenie do wszystkich metalowych elementów mogących znaleźć się pod napięciem,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>jakość wykonania połączeń w obwodach głównych i pomocniczych,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>jakość konstrukcji.</w:t>
      </w:r>
    </w:p>
    <w:p w:rsidR="001A4649" w:rsidRDefault="001A4649" w:rsidP="00CD36AF">
      <w:pPr>
        <w:jc w:val="both"/>
      </w:pPr>
      <w:r>
        <w:tab/>
        <w:t>Po zamontowaniu szafy na fundamencie należy sprawdzić: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 xml:space="preserve">jakość połączeń śrubowych pomiędzy fundamentem a konstrukcją szafy, 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>stan powłok antykorozyjnych,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>jakość połączeń kabli zasilających odpływowych i sterowniczych,</w:t>
      </w:r>
    </w:p>
    <w:p w:rsidR="001A4649" w:rsidRDefault="001A4649" w:rsidP="00CD36AF">
      <w:pPr>
        <w:numPr>
          <w:ilvl w:val="0"/>
          <w:numId w:val="7"/>
        </w:numPr>
        <w:jc w:val="both"/>
      </w:pPr>
      <w:r>
        <w:t>zgodność schematu szafy ze stanem faktycznym.</w:t>
      </w:r>
      <w:r>
        <w:tab/>
        <w:t>Schemat taki powinien być zamieszczony na widocznym miejscu wewnątrz szafy.</w:t>
      </w:r>
    </w:p>
    <w:p w:rsidR="001A4649" w:rsidRPr="00D81A40" w:rsidRDefault="001A4649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6.</w:t>
      </w:r>
      <w:r w:rsidR="00016EA7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6</w:t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Instalacja przeciwporażeniowa</w:t>
      </w:r>
    </w:p>
    <w:p w:rsidR="00A73E28" w:rsidRPr="00D81A40" w:rsidRDefault="00A73E28" w:rsidP="00CD36AF">
      <w:pPr>
        <w:jc w:val="both"/>
      </w:pPr>
    </w:p>
    <w:p w:rsidR="001A4649" w:rsidRDefault="001A4649" w:rsidP="00CD36AF">
      <w:pPr>
        <w:jc w:val="both"/>
      </w:pPr>
      <w:r>
        <w:tab/>
        <w:t>Podczas wykonywania uziomów taśmowych należy wykonać pomiar głębokości ułożenia bednarki oraz sprawdzić stan połączeń spawanych, a po jej zasypaniu, sprawdzić wskaźnik zagęszczenia i rozplantowanie gruntu.</w:t>
      </w:r>
    </w:p>
    <w:p w:rsidR="001A4649" w:rsidRDefault="001A4649" w:rsidP="00CD36AF">
      <w:pPr>
        <w:jc w:val="both"/>
      </w:pPr>
      <w:r>
        <w:tab/>
        <w:t xml:space="preserve">Pomiary głębokości ułożenia bednarki należy wykonywać co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, przy czym bednarka nie powinna być zakopana płycej niż </w:t>
      </w:r>
      <w:smartTag w:uri="urn:schemas-microsoft-com:office:smarttags" w:element="metricconverter">
        <w:smartTagPr>
          <w:attr w:name="ProductID" w:val="60 cm"/>
        </w:smartTagPr>
        <w:r>
          <w:t xml:space="preserve">60 </w:t>
        </w:r>
        <w:proofErr w:type="spellStart"/>
        <w:r>
          <w:t>cm</w:t>
        </w:r>
      </w:smartTag>
      <w:proofErr w:type="spellEnd"/>
      <w:r>
        <w:t>.</w:t>
      </w:r>
    </w:p>
    <w:p w:rsidR="001A4649" w:rsidRDefault="001A4649" w:rsidP="00CD36AF">
      <w:pPr>
        <w:jc w:val="both"/>
      </w:pPr>
      <w:r>
        <w:tab/>
        <w:t>Wskaźnik zagęszczenia gruntu powinien być zgodny z wymaganiami podanymi w punkcie 5.1.</w:t>
      </w:r>
    </w:p>
    <w:p w:rsidR="001A4649" w:rsidRDefault="001A4649" w:rsidP="00CD36AF">
      <w:pPr>
        <w:jc w:val="both"/>
      </w:pPr>
      <w:r>
        <w:tab/>
        <w:t>Po wykonaniu uziomów ochronnych należy wykonać pomiary ich rezystancji. Otrzymane wyniki nie mogą być gorsze od wartości podanych w dokumentacji projektowej lub SST.</w:t>
      </w:r>
    </w:p>
    <w:p w:rsidR="001A4649" w:rsidRDefault="001A4649" w:rsidP="00CD36AF">
      <w:pPr>
        <w:jc w:val="both"/>
      </w:pPr>
      <w:r>
        <w:tab/>
        <w:t>Po wykonaniu instalacji oświetleniowej należy pomierzyć  impedancje pętli zwarciowych dla stwierdzenia skuteczności  ochrony przeciwporażeniowej.</w:t>
      </w:r>
    </w:p>
    <w:p w:rsidR="001A4649" w:rsidRDefault="001A4649" w:rsidP="00CD36AF">
      <w:pPr>
        <w:jc w:val="both"/>
      </w:pPr>
      <w:r>
        <w:tab/>
        <w:t>Wszystkie wyniki pomiarów należy zamieścić w protokóle pomiarowym ochrony przeciwporażeniowej.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b/>
          <w:color w:val="000000"/>
        </w:rPr>
        <w:t>7.</w:t>
      </w:r>
      <w:r w:rsidR="00852E5B">
        <w:rPr>
          <w:b/>
          <w:color w:val="000000"/>
        </w:rPr>
        <w:tab/>
      </w:r>
      <w:r w:rsidRPr="00E751CD">
        <w:rPr>
          <w:b/>
          <w:color w:val="000000"/>
        </w:rPr>
        <w:t xml:space="preserve">OBMIAR ROBÓT 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 xml:space="preserve">Ogólne wymagania dotyczące obmiaru robót podano w ST D-00.00.00 "Przepisy ogólne". </w:t>
      </w:r>
    </w:p>
    <w:p w:rsidR="0089575C" w:rsidRPr="00E751CD" w:rsidRDefault="0089575C" w:rsidP="00CD36AF">
      <w:pPr>
        <w:jc w:val="both"/>
        <w:rPr>
          <w:color w:val="000000"/>
        </w:rPr>
      </w:pPr>
      <w:r w:rsidRPr="00E751CD">
        <w:rPr>
          <w:color w:val="000000"/>
        </w:rPr>
        <w:t>Jednostką obmiarową dla linii kablowej jest metr ,który obejmuje wykopanie rowu , ułożenie rur ochronnych i kabli   i  zasypanie wykopu z plantowaniem terenu .</w:t>
      </w:r>
    </w:p>
    <w:p w:rsidR="00016EA7" w:rsidRDefault="0089575C" w:rsidP="00016EA7">
      <w:pPr>
        <w:jc w:val="both"/>
        <w:rPr>
          <w:color w:val="000000"/>
        </w:rPr>
      </w:pPr>
      <w:r w:rsidRPr="00E751CD">
        <w:rPr>
          <w:color w:val="000000"/>
        </w:rPr>
        <w:t xml:space="preserve">Jednostką obmiarową dla latarni  oświetleniowych jest sztuka i obejmuje wykop </w:t>
      </w:r>
      <w:r w:rsidR="001A4649">
        <w:rPr>
          <w:color w:val="000000"/>
        </w:rPr>
        <w:t xml:space="preserve">pod </w:t>
      </w:r>
      <w:r w:rsidRPr="00E751CD">
        <w:rPr>
          <w:color w:val="000000"/>
        </w:rPr>
        <w:t xml:space="preserve"> fundament , stawianie słupa oświetleniowego , </w:t>
      </w:r>
      <w:r w:rsidR="00FA6C4C">
        <w:rPr>
          <w:color w:val="000000"/>
        </w:rPr>
        <w:t xml:space="preserve">montaż </w:t>
      </w:r>
      <w:r w:rsidRPr="00E751CD">
        <w:rPr>
          <w:color w:val="000000"/>
        </w:rPr>
        <w:t xml:space="preserve">oprawy oświetleniowej i  listwy zaciskowo-zabezpieczeniowej </w:t>
      </w:r>
    </w:p>
    <w:p w:rsidR="00016EA7" w:rsidRDefault="00016EA7" w:rsidP="00016EA7">
      <w:pPr>
        <w:jc w:val="both"/>
        <w:rPr>
          <w:color w:val="000000"/>
        </w:rPr>
      </w:pPr>
    </w:p>
    <w:p w:rsidR="00CD36AF" w:rsidRDefault="00CD36AF" w:rsidP="00016EA7">
      <w:pPr>
        <w:jc w:val="both"/>
      </w:pPr>
      <w:r>
        <w:t xml:space="preserve">8. </w:t>
      </w:r>
      <w:r w:rsidR="00852E5B">
        <w:tab/>
      </w:r>
      <w:r w:rsidRPr="00016EA7">
        <w:rPr>
          <w:b/>
        </w:rPr>
        <w:t>ODBIÓR ROBÓT</w:t>
      </w:r>
    </w:p>
    <w:p w:rsidR="00CD36AF" w:rsidRPr="00D81A40" w:rsidRDefault="00CD36AF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8.1.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Ogólne zasady odbioru robót</w:t>
      </w:r>
    </w:p>
    <w:p w:rsidR="00CD36AF" w:rsidRDefault="00CD36AF" w:rsidP="00CD36AF">
      <w:pPr>
        <w:pStyle w:val="tekstost"/>
      </w:pPr>
      <w:r>
        <w:tab/>
        <w:t xml:space="preserve">Ogólne zasady odbioru robót podano w  OST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CD36AF" w:rsidRDefault="00CD36AF" w:rsidP="00CD36AF">
      <w:pPr>
        <w:pStyle w:val="tekstost"/>
      </w:pPr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CD36AF" w:rsidRPr="00D81A40" w:rsidRDefault="00CD36AF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8.2.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Odbiór robót zanikających i ulegających zakryciu</w:t>
      </w:r>
    </w:p>
    <w:p w:rsidR="00CD36AF" w:rsidRDefault="00CD36AF" w:rsidP="00CD36AF">
      <w:pPr>
        <w:jc w:val="both"/>
      </w:pPr>
      <w:r>
        <w:tab/>
        <w:t>Odbiorowi robót zanikających i ulegających zakryciu podlegają:</w:t>
      </w:r>
    </w:p>
    <w:p w:rsidR="00CD36AF" w:rsidRDefault="00CD36AF" w:rsidP="00CD36AF">
      <w:pPr>
        <w:numPr>
          <w:ilvl w:val="0"/>
          <w:numId w:val="7"/>
        </w:numPr>
        <w:jc w:val="both"/>
      </w:pPr>
      <w:r>
        <w:t>wykopy pod fundamenty i kable,</w:t>
      </w:r>
    </w:p>
    <w:p w:rsidR="00CD36AF" w:rsidRDefault="00CD36AF" w:rsidP="00CD36AF">
      <w:pPr>
        <w:numPr>
          <w:ilvl w:val="0"/>
          <w:numId w:val="7"/>
        </w:numPr>
        <w:jc w:val="both"/>
      </w:pPr>
      <w:r>
        <w:t>wykonanie fundamentów,</w:t>
      </w:r>
    </w:p>
    <w:p w:rsidR="00CD36AF" w:rsidRDefault="00CD36AF" w:rsidP="00CD36AF">
      <w:pPr>
        <w:numPr>
          <w:ilvl w:val="0"/>
          <w:numId w:val="7"/>
        </w:numPr>
        <w:jc w:val="both"/>
      </w:pPr>
      <w:r>
        <w:t xml:space="preserve">ułożenie rur osłonowych i kabli, </w:t>
      </w:r>
    </w:p>
    <w:p w:rsidR="00CD36AF" w:rsidRDefault="00CD36AF" w:rsidP="00CD36AF">
      <w:pPr>
        <w:numPr>
          <w:ilvl w:val="0"/>
          <w:numId w:val="7"/>
        </w:numPr>
        <w:jc w:val="both"/>
      </w:pPr>
      <w:r>
        <w:t>wykonanie uziomów taśmowo-szpilkowych</w:t>
      </w:r>
    </w:p>
    <w:p w:rsidR="00CD36AF" w:rsidRPr="00D81A40" w:rsidRDefault="00CD36AF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8.3. </w:t>
      </w:r>
      <w:r w:rsidR="00852E5B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Dokumenty do odbioru końcowego robót</w:t>
      </w:r>
    </w:p>
    <w:p w:rsidR="00CD36AF" w:rsidRDefault="00CD36AF" w:rsidP="00CD36AF">
      <w:pPr>
        <w:jc w:val="both"/>
      </w:pPr>
      <w:r>
        <w:tab/>
        <w:t>Do odbioru końcowego Wykonawca jest zobowiązany przygotować, oprócz dokumentów wymienionych w punkcie 8.5 OST D-M-00.00.00 „Wymagania ogólne”:</w:t>
      </w:r>
    </w:p>
    <w:p w:rsidR="00D81A40" w:rsidRDefault="00CD36AF" w:rsidP="00CD36AF">
      <w:pPr>
        <w:numPr>
          <w:ilvl w:val="0"/>
          <w:numId w:val="7"/>
        </w:numPr>
        <w:jc w:val="both"/>
      </w:pPr>
      <w:r>
        <w:t>geodezyjną dokumentację powykonawczą,</w:t>
      </w:r>
    </w:p>
    <w:p w:rsidR="00D81A40" w:rsidRDefault="00D81A40" w:rsidP="00CD36AF">
      <w:pPr>
        <w:numPr>
          <w:ilvl w:val="0"/>
          <w:numId w:val="7"/>
        </w:numPr>
        <w:jc w:val="both"/>
      </w:pPr>
    </w:p>
    <w:p w:rsidR="00FA6C4C" w:rsidRPr="00D81A40" w:rsidRDefault="0089575C" w:rsidP="00CD36AF">
      <w:pPr>
        <w:numPr>
          <w:ilvl w:val="0"/>
          <w:numId w:val="7"/>
        </w:numPr>
        <w:jc w:val="both"/>
        <w:rPr>
          <w:b/>
        </w:rPr>
      </w:pPr>
      <w:r w:rsidRPr="00D81A40">
        <w:rPr>
          <w:color w:val="000000"/>
        </w:rPr>
        <w:t xml:space="preserve">  </w:t>
      </w:r>
      <w:bookmarkStart w:id="1" w:name="_Toc450718601"/>
      <w:bookmarkStart w:id="2" w:name="_Toc451138871"/>
      <w:r w:rsidR="00FA6C4C">
        <w:t xml:space="preserve">9. </w:t>
      </w:r>
      <w:r w:rsidR="00D81A40">
        <w:tab/>
      </w:r>
      <w:r w:rsidR="00FA6C4C" w:rsidRPr="00D81A40">
        <w:rPr>
          <w:b/>
        </w:rPr>
        <w:t>PODSTAWA PŁATNOŚCI</w:t>
      </w:r>
      <w:bookmarkEnd w:id="1"/>
      <w:bookmarkEnd w:id="2"/>
    </w:p>
    <w:p w:rsidR="00FA6C4C" w:rsidRPr="00D81A40" w:rsidRDefault="00FA6C4C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9.1. </w:t>
      </w:r>
      <w:r w:rsidR="00D81A40"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ab/>
      </w: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Ogólne ustalenia dotyczące podstawy płatności</w:t>
      </w:r>
    </w:p>
    <w:p w:rsidR="00FA6C4C" w:rsidRDefault="00FA6C4C" w:rsidP="00CD36AF">
      <w:pPr>
        <w:jc w:val="both"/>
      </w:pPr>
      <w:r>
        <w:tab/>
        <w:t xml:space="preserve">Ogólne ustalenia dotyczące podstawy płatności podano w OST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FA6C4C" w:rsidRPr="00D81A40" w:rsidRDefault="00FA6C4C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>9.2. Cena jednostki obmiarowej</w:t>
      </w:r>
    </w:p>
    <w:p w:rsidR="00FA6C4C" w:rsidRDefault="00FA6C4C" w:rsidP="00CD36AF">
      <w:pPr>
        <w:jc w:val="both"/>
      </w:pPr>
      <w:r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linii kablowej lub 1 szt. latarni lub złącz i szaf oświetleniowych  obejmuje odpowiednio: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wyznaczenie robót w terenie,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dostarczenie materiałów,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prace rozbiórkowe nawierzchni,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wykopy pod fundamenty lub kable,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wykonanie fundamentów,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 xml:space="preserve">zasypanie fundamentów, </w:t>
      </w:r>
      <w:proofErr w:type="spellStart"/>
      <w:r>
        <w:t>ustojów</w:t>
      </w:r>
      <w:proofErr w:type="spellEnd"/>
      <w:r>
        <w:t xml:space="preserve"> i kabli, zagęszczenie gruntu oraz rozplantowanie lub odwiezienie nadmiaru gruntu,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montaż słupów, wysięgników, opraw, złącza kablowo-pomiarowego, szafy oświetleniowej i instalacji przeciwporażeniowej,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układanie kabli z podsypką i zasypką piaskową oraz z folią ochronną,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podłączenie zasilania,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sprawdzenie działania oświetlenia,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sporządzenie geodezyjnej dokumentacji powykonawczej,</w:t>
      </w:r>
    </w:p>
    <w:p w:rsidR="00FA6C4C" w:rsidRDefault="00FA6C4C" w:rsidP="00CD36AF">
      <w:pPr>
        <w:numPr>
          <w:ilvl w:val="0"/>
          <w:numId w:val="7"/>
        </w:numPr>
        <w:jc w:val="both"/>
      </w:pPr>
      <w:r>
        <w:t>konserwacja urządzeń do chwili przekazania oświetlenia Zamawiającemu protokóły z dokonanych pomiarów skuteczności zerowania zastosowanej ochrony przeciwporażeniowej.</w:t>
      </w:r>
    </w:p>
    <w:p w:rsidR="0089575C" w:rsidRPr="00E751CD" w:rsidRDefault="0089575C" w:rsidP="00CD36AF">
      <w:pPr>
        <w:jc w:val="both"/>
        <w:rPr>
          <w:color w:val="000000"/>
        </w:rPr>
      </w:pPr>
    </w:p>
    <w:p w:rsidR="009E0BB6" w:rsidRDefault="009E0BB6" w:rsidP="00CD36AF">
      <w:pPr>
        <w:jc w:val="both"/>
      </w:pPr>
    </w:p>
    <w:p w:rsidR="009E0BB6" w:rsidRDefault="009E0BB6" w:rsidP="00CD36AF">
      <w:pPr>
        <w:jc w:val="both"/>
      </w:pPr>
    </w:p>
    <w:p w:rsidR="009E0BB6" w:rsidRDefault="009E0BB6" w:rsidP="00CD36AF">
      <w:pPr>
        <w:pStyle w:val="Nagwek1"/>
        <w:jc w:val="both"/>
      </w:pPr>
      <w:bookmarkStart w:id="3" w:name="_Toc450718602"/>
      <w:bookmarkStart w:id="4" w:name="_Toc451138872"/>
      <w:r>
        <w:lastRenderedPageBreak/>
        <w:t xml:space="preserve">10. </w:t>
      </w:r>
      <w:r w:rsidR="00A73E28" w:rsidRPr="00A73E28">
        <w:t>PRZEPISY ZWIĄZANE</w:t>
      </w:r>
      <w:bookmarkEnd w:id="3"/>
      <w:bookmarkEnd w:id="4"/>
    </w:p>
    <w:p w:rsidR="009E0BB6" w:rsidRPr="00D81A40" w:rsidRDefault="009E0BB6" w:rsidP="00CD36AF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81A40">
        <w:rPr>
          <w:rFonts w:ascii="Times New Roman" w:hAnsi="Times New Roman" w:cs="Times New Roman"/>
          <w:b w:val="0"/>
          <w:color w:val="auto"/>
          <w:sz w:val="20"/>
          <w:szCs w:val="20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1.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PN-80/B-03322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Elektroenergetyczne linie napowietrzne. Fundamenty konstrukcji wsporczych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2.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PN-68/B-06050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Roboty ziemne budowlane. Wymagania w zakresie wykonywania badań przy odbiorze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3.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PN-88/B-06250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Beton zwykły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4.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PN-86/B-06712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Kruszywa mineralne do betonu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5.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PN-85/B-23010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Domieszki do betonu. Klasyfikacja i określenia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6.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PN-88/B-30000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Cement portlandzki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7.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PN-90/B-03200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Konstrukcje stalowe. Obliczenia statyczne i projektowanie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8.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PN-88/B-32250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Materiały budowlane. Woda do betonów i zapraw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  9.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PN-80/C-89205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 xml:space="preserve">Rury z </w:t>
            </w:r>
            <w:proofErr w:type="spellStart"/>
            <w:r>
              <w:t>nieplastyfikowanego</w:t>
            </w:r>
            <w:proofErr w:type="spellEnd"/>
            <w:r>
              <w:t xml:space="preserve"> polichlorku winylu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10.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EN 13201-1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Oświetlenie ulic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11.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PN-55/E-05021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Urządzenia elektroenergetyczne. Wyznaczanie obciążalności przewodów i kabli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12.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PN-E-05100-1</w:t>
            </w:r>
          </w:p>
          <w:p w:rsidR="009E0BB6" w:rsidRDefault="009E0BB6" w:rsidP="00CD36AF">
            <w:pPr>
              <w:jc w:val="both"/>
            </w:pPr>
            <w:r>
              <w:t>N SEP-E-003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Elektroenergetyczne linie napowietrzne. Projektowanie i budowa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13.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N SEP E 004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Elektroenergetyczne i sygnalizacyjne linie kablowe. Projektowanie i budowa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14.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PN-91/E-05160/01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Rozdzielnice i sterownice niskonapięciowe. Wymagania dotyczące zestawów badanych w pełnym i niepełnym zakresie badań typu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15.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PN-83/E-06305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Elektryczne oprawy oświetleniowe. Typowe wymagania i badania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16.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PN-79/E-06314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Elektryczne oprawy oświetleniowe zewnętrzne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17.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PN-93/E-90401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 xml:space="preserve">Kable elektroenergetyczne i sygnalizacyjne o izolacji i powłoce </w:t>
            </w:r>
            <w:proofErr w:type="spellStart"/>
            <w:r>
              <w:t>polwinitowej</w:t>
            </w:r>
            <w:proofErr w:type="spellEnd"/>
            <w:r>
              <w:t xml:space="preserve"> na napięcie znamionowe nie przekraczające 6,6 </w:t>
            </w:r>
            <w:proofErr w:type="spellStart"/>
            <w:r>
              <w:t>kV</w:t>
            </w:r>
            <w:proofErr w:type="spellEnd"/>
            <w:r>
              <w:t xml:space="preserve">. Kable elektroenergetyczne na napięcie znamionowe 0,6/1 </w:t>
            </w:r>
            <w:proofErr w:type="spellStart"/>
            <w:r>
              <w:t>kV</w:t>
            </w:r>
            <w:proofErr w:type="spellEnd"/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18.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PN-91/M-34501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Gazociągi i instalacje gazownicze. Skrzyżowania gazociągów z przeszkodami terenowymi. Wymagania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19.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PN-86/O-79100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Opakowania transportowe. Odporność na narażanie mechaniczne. Wymagania i badania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20.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BN-80/6112-28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Kit miniowy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21.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BN-68/6353-03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Folia kalandrowana techniczna z uplastycznionego polichlorku winylu suspensyjnego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22.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BN-88/6731-08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Cement. Transport i przechowywanie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23.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BN-66/6774-01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Kruszywa naturalne do nawierzchni drogowych. Żwir i pospółka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24.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BN-87/6774-04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Kruszywa mineralne do nawierzchni drogowych. Piasek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25.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BN-83/8836-02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Przewody podziemne. Roboty ziemne. Wymagania i badania przy odbiorze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26.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BN-77/8931-12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Oznaczenie wskaźnika zagęszczenia gruntu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27.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BN-72/8932-01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Budowle drogowe i kolejowe. Roboty ziemne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28.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BN-83/8971-06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Rury bezciśnieniowe. Kielichowe rury betonowe i żelbetowe WIPRO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29. 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BN-89/8984-17/03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Telekomunikacyjne sieci miejscowe. Linie kablowe. Ogólne wymagania i badania.</w:t>
            </w:r>
          </w:p>
        </w:tc>
      </w:tr>
      <w:tr w:rsidR="009E0BB6" w:rsidTr="008E5080">
        <w:tc>
          <w:tcPr>
            <w:tcW w:w="496" w:type="dxa"/>
          </w:tcPr>
          <w:p w:rsidR="009E0BB6" w:rsidRDefault="009E0BB6" w:rsidP="00CD36AF">
            <w:pPr>
              <w:jc w:val="both"/>
            </w:pPr>
            <w:r>
              <w:t xml:space="preserve"> 30. </w:t>
            </w:r>
          </w:p>
        </w:tc>
        <w:tc>
          <w:tcPr>
            <w:tcW w:w="1842" w:type="dxa"/>
          </w:tcPr>
          <w:p w:rsidR="009E0BB6" w:rsidRDefault="009E0BB6" w:rsidP="00CD36AF">
            <w:pPr>
              <w:jc w:val="both"/>
            </w:pPr>
            <w:r>
              <w:t>BN-79/9068-01</w:t>
            </w:r>
          </w:p>
        </w:tc>
        <w:tc>
          <w:tcPr>
            <w:tcW w:w="5172" w:type="dxa"/>
          </w:tcPr>
          <w:p w:rsidR="009E0BB6" w:rsidRDefault="009E0BB6" w:rsidP="00CD36AF">
            <w:pPr>
              <w:jc w:val="both"/>
            </w:pPr>
            <w:r>
              <w:t>Prefabrykaty budowlane z betonu. Elementy konstrukcji wsporczych oświetleniowych i energetycznych linii napowietrznych</w:t>
            </w:r>
          </w:p>
        </w:tc>
      </w:tr>
    </w:tbl>
    <w:p w:rsidR="009E0BB6" w:rsidRPr="00E751CD" w:rsidRDefault="009E0BB6" w:rsidP="00CD36AF">
      <w:pPr>
        <w:jc w:val="both"/>
        <w:rPr>
          <w:bCs/>
        </w:rPr>
      </w:pPr>
      <w:r>
        <w:rPr>
          <w:bCs/>
        </w:rPr>
        <w:t>31</w:t>
      </w:r>
      <w:r w:rsidRPr="00E751CD">
        <w:rPr>
          <w:bCs/>
        </w:rPr>
        <w:t>.PN-EN – 13201-1     Oświetlenie uliczne. Wybór klas oświetleniowych.</w:t>
      </w:r>
    </w:p>
    <w:p w:rsidR="009E0BB6" w:rsidRPr="00E751CD" w:rsidRDefault="009E0BB6" w:rsidP="00CD36AF">
      <w:pPr>
        <w:jc w:val="both"/>
        <w:rPr>
          <w:bCs/>
        </w:rPr>
      </w:pPr>
      <w:r>
        <w:rPr>
          <w:bCs/>
        </w:rPr>
        <w:t>32</w:t>
      </w:r>
      <w:r w:rsidRPr="00E751CD">
        <w:rPr>
          <w:bCs/>
        </w:rPr>
        <w:t>.PN-EN – 13201-2     Oświetlenie uliczne. Cechy jakościowe</w:t>
      </w:r>
    </w:p>
    <w:p w:rsidR="00A73E28" w:rsidRDefault="009E0BB6" w:rsidP="00CD36AF">
      <w:pPr>
        <w:jc w:val="both"/>
        <w:rPr>
          <w:bCs/>
        </w:rPr>
      </w:pPr>
      <w:r>
        <w:rPr>
          <w:bCs/>
        </w:rPr>
        <w:t>33</w:t>
      </w:r>
      <w:r w:rsidRPr="00E751CD">
        <w:rPr>
          <w:bCs/>
        </w:rPr>
        <w:t>.PN-EN – 13201-3     Oświetlenie uliczne. Obliczanie cech jakościowych</w:t>
      </w:r>
    </w:p>
    <w:p w:rsidR="009E0BB6" w:rsidRDefault="009E0BB6" w:rsidP="00CD36AF">
      <w:pPr>
        <w:jc w:val="both"/>
      </w:pPr>
      <w:r w:rsidRPr="00A73E28">
        <w:t>34.PN-EN – 13201-4     Oświetlenie uliczne. Metody pomiaru cech jakościowych</w:t>
      </w:r>
      <w:r w:rsidRPr="00387C9E">
        <w:rPr>
          <w:u w:val="single"/>
        </w:rPr>
        <w:t>.</w:t>
      </w:r>
    </w:p>
    <w:p w:rsidR="009E0BB6" w:rsidRDefault="009E0BB6" w:rsidP="00CD36AF">
      <w:pPr>
        <w:jc w:val="both"/>
      </w:pPr>
      <w:r>
        <w:tab/>
      </w:r>
    </w:p>
    <w:sectPr w:rsidR="009E0BB6" w:rsidSect="00CD36AF">
      <w:footerReference w:type="default" r:id="rId9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547" w:rsidRDefault="00D63547" w:rsidP="00227566">
      <w:r>
        <w:separator/>
      </w:r>
    </w:p>
  </w:endnote>
  <w:endnote w:type="continuationSeparator" w:id="0">
    <w:p w:rsidR="00D63547" w:rsidRDefault="00D63547" w:rsidP="0022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2610"/>
      <w:docPartObj>
        <w:docPartGallery w:val="Page Numbers (Bottom of Page)"/>
        <w:docPartUnique/>
      </w:docPartObj>
    </w:sdtPr>
    <w:sdtContent>
      <w:p w:rsidR="008E5080" w:rsidRDefault="00107CC4">
        <w:pPr>
          <w:pStyle w:val="Stopka"/>
          <w:jc w:val="center"/>
        </w:pPr>
        <w:fldSimple w:instr=" PAGE   \* MERGEFORMAT ">
          <w:r w:rsidR="00E56132">
            <w:rPr>
              <w:noProof/>
            </w:rPr>
            <w:t>1</w:t>
          </w:r>
        </w:fldSimple>
      </w:p>
    </w:sdtContent>
  </w:sdt>
  <w:p w:rsidR="008E5080" w:rsidRDefault="008E50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547" w:rsidRDefault="00D63547" w:rsidP="00227566">
      <w:r>
        <w:separator/>
      </w:r>
    </w:p>
  </w:footnote>
  <w:footnote w:type="continuationSeparator" w:id="0">
    <w:p w:rsidR="00D63547" w:rsidRDefault="00D63547" w:rsidP="00227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424BB"/>
    <w:multiLevelType w:val="singleLevel"/>
    <w:tmpl w:val="B204E66C"/>
    <w:lvl w:ilvl="0">
      <w:start w:val="3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2281C"/>
    <w:multiLevelType w:val="hybridMultilevel"/>
    <w:tmpl w:val="DA740F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AE3D73"/>
    <w:multiLevelType w:val="singleLevel"/>
    <w:tmpl w:val="49FCB7F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263679C"/>
    <w:multiLevelType w:val="multilevel"/>
    <w:tmpl w:val="0EE6E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BAF099B"/>
    <w:multiLevelType w:val="multilevel"/>
    <w:tmpl w:val="3B14E6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DAE2278"/>
    <w:multiLevelType w:val="singleLevel"/>
    <w:tmpl w:val="28D02E4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68670E32"/>
    <w:multiLevelType w:val="hybridMultilevel"/>
    <w:tmpl w:val="1DE097B4"/>
    <w:lvl w:ilvl="0" w:tplc="C974F21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A9610A"/>
    <w:multiLevelType w:val="multilevel"/>
    <w:tmpl w:val="F7A63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9575C"/>
    <w:rsid w:val="00016EA7"/>
    <w:rsid w:val="00070D0D"/>
    <w:rsid w:val="000830BE"/>
    <w:rsid w:val="000A3789"/>
    <w:rsid w:val="00107CC4"/>
    <w:rsid w:val="001132CA"/>
    <w:rsid w:val="001477E6"/>
    <w:rsid w:val="00171D8E"/>
    <w:rsid w:val="001750FF"/>
    <w:rsid w:val="001A4649"/>
    <w:rsid w:val="00227566"/>
    <w:rsid w:val="00267FBD"/>
    <w:rsid w:val="00282201"/>
    <w:rsid w:val="002E5ED3"/>
    <w:rsid w:val="00337800"/>
    <w:rsid w:val="00354036"/>
    <w:rsid w:val="00387C9E"/>
    <w:rsid w:val="003936FC"/>
    <w:rsid w:val="00404CC7"/>
    <w:rsid w:val="005B4171"/>
    <w:rsid w:val="006478E8"/>
    <w:rsid w:val="00696381"/>
    <w:rsid w:val="006E4E5C"/>
    <w:rsid w:val="00753073"/>
    <w:rsid w:val="0076109F"/>
    <w:rsid w:val="00773ADA"/>
    <w:rsid w:val="00852E5B"/>
    <w:rsid w:val="0089575C"/>
    <w:rsid w:val="008E5080"/>
    <w:rsid w:val="009E0BB6"/>
    <w:rsid w:val="009E37FB"/>
    <w:rsid w:val="009F794A"/>
    <w:rsid w:val="00A73E28"/>
    <w:rsid w:val="00AF4805"/>
    <w:rsid w:val="00B5735E"/>
    <w:rsid w:val="00B579A2"/>
    <w:rsid w:val="00BA753C"/>
    <w:rsid w:val="00C06D2B"/>
    <w:rsid w:val="00C22A1C"/>
    <w:rsid w:val="00C57DAE"/>
    <w:rsid w:val="00CA7491"/>
    <w:rsid w:val="00CD36AF"/>
    <w:rsid w:val="00D63547"/>
    <w:rsid w:val="00D81A40"/>
    <w:rsid w:val="00DE36D7"/>
    <w:rsid w:val="00DF01AA"/>
    <w:rsid w:val="00E56132"/>
    <w:rsid w:val="00FA6C4C"/>
    <w:rsid w:val="00FD7FCD"/>
    <w:rsid w:val="00FF1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575C"/>
    <w:pPr>
      <w:pageBreakBefore/>
      <w:autoSpaceDE w:val="0"/>
      <w:spacing w:before="120" w:after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36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575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957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957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D2">
    <w:name w:val="WD2"/>
    <w:basedOn w:val="Normalny"/>
    <w:link w:val="WD2Znak"/>
    <w:rsid w:val="0089575C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outlineLvl w:val="0"/>
    </w:pPr>
    <w:rPr>
      <w:b/>
      <w:caps/>
      <w:kern w:val="28"/>
    </w:rPr>
  </w:style>
  <w:style w:type="character" w:customStyle="1" w:styleId="WD2Znak">
    <w:name w:val="WD2 Znak"/>
    <w:basedOn w:val="Domylnaczcionkaakapitu"/>
    <w:link w:val="WD2"/>
    <w:rsid w:val="0089575C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customStyle="1" w:styleId="WD3">
    <w:name w:val="WD3"/>
    <w:basedOn w:val="Normalny"/>
    <w:link w:val="WD3Znak"/>
    <w:rsid w:val="0089575C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</w:rPr>
  </w:style>
  <w:style w:type="character" w:customStyle="1" w:styleId="WD3Znak">
    <w:name w:val="WD3 Znak"/>
    <w:basedOn w:val="Domylnaczcionkaakapitu"/>
    <w:link w:val="WD3"/>
    <w:rsid w:val="0089575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9575C"/>
    <w:pPr>
      <w:tabs>
        <w:tab w:val="left" w:pos="284"/>
        <w:tab w:val="right" w:leader="dot" w:pos="7371"/>
        <w:tab w:val="right" w:leader="dot" w:pos="8789"/>
      </w:tabs>
      <w:overflowPunct w:val="0"/>
      <w:autoSpaceDE w:val="0"/>
      <w:autoSpaceDN w:val="0"/>
      <w:adjustRightInd w:val="0"/>
      <w:ind w:left="90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75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3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57DAE"/>
    <w:pPr>
      <w:ind w:left="720"/>
      <w:contextualSpacing/>
    </w:pPr>
  </w:style>
  <w:style w:type="paragraph" w:customStyle="1" w:styleId="tekstost">
    <w:name w:val="tekst ost"/>
    <w:basedOn w:val="Normalny"/>
    <w:rsid w:val="005B4171"/>
    <w:pPr>
      <w:jc w:val="both"/>
    </w:pPr>
  </w:style>
  <w:style w:type="paragraph" w:styleId="Nagwek">
    <w:name w:val="header"/>
    <w:basedOn w:val="Normalny"/>
    <w:link w:val="NagwekZnak"/>
    <w:uiPriority w:val="99"/>
    <w:semiHidden/>
    <w:unhideWhenUsed/>
    <w:rsid w:val="00227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75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5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50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50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0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080"/>
    <w:rPr>
      <w:rFonts w:ascii="Tahoma" w:eastAsia="Times New Roman" w:hAnsi="Tahoma" w:cs="Tahoma"/>
      <w:sz w:val="16"/>
      <w:szCs w:val="16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CD36A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D36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DF525-BA56-4139-8B30-C40C2AAE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4004</Words>
  <Characters>24027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27976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7</cp:revision>
  <dcterms:created xsi:type="dcterms:W3CDTF">2016-12-11T11:19:00Z</dcterms:created>
  <dcterms:modified xsi:type="dcterms:W3CDTF">2016-12-18T09:22:00Z</dcterms:modified>
  <cp:contentStatus/>
</cp:coreProperties>
</file>