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4A8BC458" w:rsidR="00F7473D" w:rsidRDefault="009F6175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UKW/DZP-281-D-14</w:t>
      </w:r>
      <w:r w:rsidR="00076B5D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/2021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076B5D">
        <w:rPr>
          <w:rFonts w:ascii="Century Gothic" w:hAnsi="Century Gothic"/>
          <w:sz w:val="20"/>
          <w:szCs w:val="20"/>
        </w:rPr>
        <w:t>29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11</w:t>
      </w:r>
      <w:r w:rsidR="00083B59">
        <w:rPr>
          <w:rFonts w:ascii="Century Gothic" w:hAnsi="Century Gothic"/>
          <w:sz w:val="20"/>
          <w:szCs w:val="20"/>
        </w:rPr>
        <w:t>.2021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03199F46" w:rsidR="00013F79" w:rsidRDefault="00F7473D" w:rsidP="00076B5D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076B5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odczynników, materiałów zużywalnych</w:t>
      </w:r>
    </w:p>
    <w:p w14:paraId="47DBE37A" w14:textId="77777777" w:rsidR="00CE08C6" w:rsidRDefault="00CE08C6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F3B9F69" w14:textId="7101641B" w:rsidR="00CE08C6" w:rsidRDefault="00CE08C6" w:rsidP="002034EE">
      <w:pPr>
        <w:jc w:val="both"/>
        <w:rPr>
          <w:rFonts w:ascii="Century Gothic" w:hAnsi="Century Gothic"/>
          <w:sz w:val="20"/>
          <w:szCs w:val="20"/>
        </w:rPr>
      </w:pPr>
    </w:p>
    <w:p w14:paraId="0ADF0BC6" w14:textId="77777777" w:rsidR="00791374" w:rsidRDefault="00791374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D6A5D76" w14:textId="3BCBA881" w:rsidR="00CE08C6" w:rsidRPr="00120275" w:rsidRDefault="00CE08C6" w:rsidP="00120275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1680163B" w14:textId="0F0C2998" w:rsidR="00120275" w:rsidRDefault="00120275" w:rsidP="0012027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D</w:t>
      </w:r>
      <w:r w:rsidRPr="00C35701">
        <w:rPr>
          <w:rFonts w:ascii="Century Gothic" w:hAnsi="Century Gothic"/>
          <w:sz w:val="20"/>
          <w:szCs w:val="20"/>
        </w:rPr>
        <w:t>ziała</w:t>
      </w:r>
      <w:r>
        <w:rPr>
          <w:rFonts w:ascii="Century Gothic" w:hAnsi="Century Gothic"/>
          <w:sz w:val="20"/>
          <w:szCs w:val="20"/>
        </w:rPr>
        <w:t xml:space="preserve">jąc na podstawie art. 286 ust. 3 </w:t>
      </w:r>
      <w:r w:rsidRPr="00C35701">
        <w:rPr>
          <w:rFonts w:ascii="Century Gothic" w:hAnsi="Century Gothic"/>
          <w:sz w:val="20"/>
          <w:szCs w:val="20"/>
        </w:rPr>
        <w:t>ustawy Prawo zam</w:t>
      </w:r>
      <w:r>
        <w:rPr>
          <w:rFonts w:ascii="Century Gothic" w:hAnsi="Century Gothic"/>
          <w:sz w:val="20"/>
          <w:szCs w:val="20"/>
        </w:rPr>
        <w:t>ówień publicznych (Dz. U. z 2021 r. poz. 1129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 S</w:t>
      </w:r>
      <w:r w:rsidRPr="00C35701">
        <w:rPr>
          <w:rFonts w:ascii="Century Gothic" w:hAnsi="Century Gothic"/>
          <w:b/>
          <w:sz w:val="20"/>
          <w:szCs w:val="20"/>
        </w:rPr>
        <w:t>WZ w z</w:t>
      </w:r>
      <w:r>
        <w:rPr>
          <w:rFonts w:ascii="Century Gothic" w:hAnsi="Century Gothic"/>
          <w:b/>
          <w:sz w:val="20"/>
          <w:szCs w:val="20"/>
        </w:rPr>
        <w:t xml:space="preserve">akresie </w:t>
      </w:r>
      <w:r w:rsidRPr="009F6175">
        <w:rPr>
          <w:rFonts w:ascii="Century Gothic" w:hAnsi="Century Gothic"/>
          <w:b/>
          <w:sz w:val="20"/>
          <w:szCs w:val="20"/>
        </w:rPr>
        <w:t xml:space="preserve">przesunięcia  terminu  składania i otwarcia ofert </w:t>
      </w:r>
      <w:r>
        <w:rPr>
          <w:rFonts w:ascii="Century Gothic" w:hAnsi="Century Gothic"/>
          <w:b/>
          <w:sz w:val="20"/>
          <w:szCs w:val="20"/>
        </w:rPr>
        <w:t>oraz terminu związania ofertą.</w:t>
      </w:r>
    </w:p>
    <w:p w14:paraId="4AE19100" w14:textId="77777777" w:rsidR="00120275" w:rsidRDefault="00120275" w:rsidP="0012027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F6175">
        <w:rPr>
          <w:rFonts w:ascii="Century Gothic" w:hAnsi="Century Gothic"/>
          <w:b/>
          <w:sz w:val="20"/>
          <w:szCs w:val="20"/>
        </w:rPr>
        <w:t xml:space="preserve"> W związku z powyższą modyfikacją zmian</w:t>
      </w:r>
      <w:r>
        <w:rPr>
          <w:rFonts w:ascii="Century Gothic" w:hAnsi="Century Gothic"/>
          <w:b/>
          <w:sz w:val="20"/>
          <w:szCs w:val="20"/>
        </w:rPr>
        <w:t>ie ulegają następujące punkty S</w:t>
      </w:r>
      <w:r w:rsidRPr="009F6175">
        <w:rPr>
          <w:rFonts w:ascii="Century Gothic" w:hAnsi="Century Gothic"/>
          <w:b/>
          <w:sz w:val="20"/>
          <w:szCs w:val="20"/>
        </w:rPr>
        <w:t>WZ:</w:t>
      </w:r>
    </w:p>
    <w:p w14:paraId="4A849659" w14:textId="77777777" w:rsidR="00120275" w:rsidRDefault="00120275" w:rsidP="00120275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1) Rozdział XVI pkt. 3 otrzymuje brzmienie: </w:t>
      </w:r>
    </w:p>
    <w:p w14:paraId="5B88BD01" w14:textId="2529E23E" w:rsidR="00120275" w:rsidRDefault="00120275" w:rsidP="00120275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1. </w:t>
      </w:r>
      <w:r w:rsidRPr="00572F59">
        <w:rPr>
          <w:rFonts w:ascii="Century Gothic" w:hAnsi="Century Gothic" w:cs="Arial"/>
          <w:sz w:val="20"/>
          <w:szCs w:val="20"/>
        </w:rPr>
        <w:t xml:space="preserve">Wykonawca będzie związany ofertą przez okres 30 dni, tj. </w:t>
      </w:r>
      <w:r>
        <w:rPr>
          <w:rFonts w:ascii="Century Gothic" w:hAnsi="Century Gothic" w:cs="Arial"/>
          <w:b/>
          <w:bCs/>
          <w:sz w:val="20"/>
          <w:szCs w:val="20"/>
        </w:rPr>
        <w:t>do dnia 04.01.2022</w:t>
      </w:r>
      <w:bookmarkStart w:id="0" w:name="_GoBack"/>
      <w:bookmarkEnd w:id="0"/>
      <w:r w:rsidRPr="00572F59">
        <w:rPr>
          <w:rFonts w:ascii="Century Gothic" w:hAnsi="Century Gothic" w:cs="Arial"/>
          <w:b/>
          <w:bCs/>
          <w:sz w:val="20"/>
          <w:szCs w:val="20"/>
        </w:rPr>
        <w:t xml:space="preserve"> r</w:t>
      </w:r>
      <w:r w:rsidRPr="00572F59">
        <w:rPr>
          <w:rFonts w:ascii="Century Gothic" w:hAnsi="Century Gothic" w:cs="Arial"/>
          <w:sz w:val="20"/>
          <w:szCs w:val="20"/>
        </w:rPr>
        <w:t>. Bieg terminu związania ofertą rozpoczyna się wraz z upływem terminu składania ofert.</w:t>
      </w:r>
    </w:p>
    <w:p w14:paraId="27C7C60D" w14:textId="77777777" w:rsidR="00120275" w:rsidRDefault="00120275" w:rsidP="0012027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605AFC6" w14:textId="77777777" w:rsidR="00120275" w:rsidRDefault="00120275" w:rsidP="00120275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2) Rozdział XVII pkt. 1 i 3 otrzymuje brzmienie:</w:t>
      </w:r>
    </w:p>
    <w:p w14:paraId="13350A9C" w14:textId="7B58BE96" w:rsidR="00120275" w:rsidRDefault="00120275" w:rsidP="00120275">
      <w:pPr>
        <w:spacing w:line="360" w:lineRule="auto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1. </w:t>
      </w:r>
      <w:r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>
        <w:rPr>
          <w:rFonts w:ascii="Calibri" w:hAnsi="Calibri" w:cs="Calibri Light"/>
          <w:b/>
          <w:sz w:val="22"/>
          <w:szCs w:val="22"/>
        </w:rPr>
        <w:t>06.12</w:t>
      </w:r>
      <w:r>
        <w:rPr>
          <w:rFonts w:ascii="Calibri" w:hAnsi="Calibri" w:cs="Calibri Light"/>
          <w:b/>
          <w:sz w:val="22"/>
          <w:szCs w:val="22"/>
        </w:rPr>
        <w:t>.2021</w:t>
      </w:r>
      <w:r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Pr="00DC5C9C">
        <w:rPr>
          <w:rFonts w:ascii="Calibri" w:hAnsi="Calibri" w:cs="Calibri Light"/>
          <w:b/>
          <w:sz w:val="22"/>
          <w:szCs w:val="22"/>
        </w:rPr>
        <w:t>:00</w:t>
      </w:r>
      <w:r>
        <w:rPr>
          <w:rFonts w:ascii="Calibri" w:hAnsi="Calibri" w:cs="Calibri Light"/>
          <w:b/>
          <w:sz w:val="22"/>
          <w:szCs w:val="22"/>
        </w:rPr>
        <w:t>.</w:t>
      </w:r>
    </w:p>
    <w:p w14:paraId="74E4C7AE" w14:textId="7BEDFCEA" w:rsidR="00120275" w:rsidRPr="00572F59" w:rsidRDefault="00120275" w:rsidP="00120275">
      <w:pPr>
        <w:spacing w:line="360" w:lineRule="auto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3. Otwarcie ofert nastąpi </w:t>
      </w:r>
      <w:r w:rsidRPr="00DC5C9C">
        <w:rPr>
          <w:rFonts w:ascii="Calibri" w:hAnsi="Calibri" w:cs="Calibri Light"/>
          <w:sz w:val="22"/>
          <w:szCs w:val="22"/>
        </w:rPr>
        <w:t xml:space="preserve">w dniu </w:t>
      </w:r>
      <w:r>
        <w:rPr>
          <w:rFonts w:ascii="Calibri" w:hAnsi="Calibri" w:cs="Calibri Light"/>
          <w:b/>
          <w:bCs/>
          <w:caps/>
          <w:sz w:val="22"/>
          <w:szCs w:val="22"/>
        </w:rPr>
        <w:t>06.12</w:t>
      </w:r>
      <w:r w:rsidRPr="00932F29">
        <w:rPr>
          <w:rFonts w:ascii="Calibri" w:hAnsi="Calibri" w:cs="Calibri Light"/>
          <w:b/>
          <w:bCs/>
          <w:caps/>
          <w:sz w:val="22"/>
          <w:szCs w:val="22"/>
        </w:rPr>
        <w:t>.2021</w:t>
      </w:r>
      <w:r w:rsidRPr="00DC5C9C">
        <w:rPr>
          <w:rFonts w:ascii="Calibri" w:hAnsi="Calibri" w:cs="Calibri Light"/>
          <w:b/>
          <w:sz w:val="22"/>
          <w:szCs w:val="22"/>
        </w:rPr>
        <w:t xml:space="preserve"> r. o godzinie </w:t>
      </w:r>
      <w:r>
        <w:rPr>
          <w:rFonts w:ascii="Calibri" w:hAnsi="Calibri" w:cs="Calibri Light"/>
          <w:b/>
          <w:sz w:val="22"/>
          <w:szCs w:val="22"/>
        </w:rPr>
        <w:t>11:05.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07CD4338" w14:textId="77777777" w:rsidR="00120275" w:rsidRDefault="00120275" w:rsidP="0012027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6898691F" w14:textId="77777777" w:rsidR="00120275" w:rsidRPr="000A624A" w:rsidRDefault="00120275" w:rsidP="0012027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A05C9CA" w14:textId="77777777" w:rsidR="00120275" w:rsidRDefault="00120275" w:rsidP="0012027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Zmodyfikowana treść SWZ stanowi załącznik do niniejszego pisma.</w:t>
      </w:r>
    </w:p>
    <w:p w14:paraId="0B1B2A12" w14:textId="77777777" w:rsidR="00120275" w:rsidRDefault="00120275" w:rsidP="00120275">
      <w:pPr>
        <w:jc w:val="both"/>
        <w:rPr>
          <w:rFonts w:ascii="Century Gothic" w:hAnsi="Century Gothic"/>
          <w:sz w:val="20"/>
          <w:szCs w:val="20"/>
        </w:rPr>
      </w:pPr>
    </w:p>
    <w:p w14:paraId="2C29A64B" w14:textId="77777777" w:rsidR="00120275" w:rsidRDefault="00120275" w:rsidP="00120275">
      <w:pPr>
        <w:jc w:val="both"/>
        <w:rPr>
          <w:rFonts w:ascii="Century Gothic" w:hAnsi="Century Gothic"/>
          <w:sz w:val="20"/>
          <w:szCs w:val="20"/>
        </w:rPr>
      </w:pPr>
    </w:p>
    <w:p w14:paraId="54DD5619" w14:textId="77777777" w:rsidR="00120275" w:rsidRDefault="00120275" w:rsidP="00120275">
      <w:pPr>
        <w:jc w:val="both"/>
        <w:rPr>
          <w:rFonts w:ascii="Century Gothic" w:hAnsi="Century Gothic"/>
          <w:sz w:val="20"/>
          <w:szCs w:val="20"/>
        </w:rPr>
      </w:pPr>
    </w:p>
    <w:p w14:paraId="4A3CE887" w14:textId="77777777" w:rsidR="00120275" w:rsidRPr="00C578AB" w:rsidRDefault="00120275" w:rsidP="00120275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14:paraId="1DB16F04" w14:textId="77777777" w:rsidR="00120275" w:rsidRDefault="00120275" w:rsidP="00120275">
      <w:pPr>
        <w:jc w:val="right"/>
        <w:rPr>
          <w:rFonts w:ascii="Century Gothic" w:hAnsi="Century Gothic"/>
          <w:sz w:val="20"/>
          <w:szCs w:val="20"/>
        </w:rPr>
      </w:pPr>
    </w:p>
    <w:p w14:paraId="5ED61607" w14:textId="3AFCBC7A" w:rsidR="00CF39EE" w:rsidRDefault="00120275" w:rsidP="00120275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p w14:paraId="72A07BB8" w14:textId="60A45FB1" w:rsidR="00CF39EE" w:rsidRPr="00C578AB" w:rsidRDefault="00CF39EE" w:rsidP="00CF39EE">
      <w:pPr>
        <w:jc w:val="right"/>
        <w:rPr>
          <w:rFonts w:ascii="Century Gothic" w:hAnsi="Century Gothic"/>
          <w:sz w:val="20"/>
          <w:szCs w:val="20"/>
        </w:rPr>
      </w:pP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F107A"/>
    <w:rsid w:val="00102239"/>
    <w:rsid w:val="00120275"/>
    <w:rsid w:val="00126482"/>
    <w:rsid w:val="00141918"/>
    <w:rsid w:val="001428A6"/>
    <w:rsid w:val="0014544F"/>
    <w:rsid w:val="00151DA4"/>
    <w:rsid w:val="001A5687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37B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564E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D05A52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2021-11-29T11:06:00Z</cp:lastPrinted>
  <dcterms:created xsi:type="dcterms:W3CDTF">2021-12-01T10:44:00Z</dcterms:created>
  <dcterms:modified xsi:type="dcterms:W3CDTF">2021-12-01T10:44:00Z</dcterms:modified>
</cp:coreProperties>
</file>