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43C8" w14:textId="77777777" w:rsidR="00BD6FC4" w:rsidRDefault="00BD6FC4" w:rsidP="00236B1F">
      <w:pPr>
        <w:jc w:val="center"/>
        <w:rPr>
          <w:rFonts w:ascii="Times New Roman" w:hAnsi="Times New Roman" w:cs="Times New Roman"/>
        </w:rPr>
      </w:pPr>
    </w:p>
    <w:p w14:paraId="2C001C43" w14:textId="712B02FB" w:rsidR="00236B1F" w:rsidRPr="0021637D" w:rsidRDefault="00236B1F" w:rsidP="00236B1F">
      <w:pPr>
        <w:jc w:val="center"/>
        <w:rPr>
          <w:rFonts w:ascii="Times New Roman" w:hAnsi="Times New Roman" w:cs="Times New Roman"/>
        </w:rPr>
      </w:pPr>
      <w:r w:rsidRPr="0021637D">
        <w:rPr>
          <w:rFonts w:ascii="Times New Roman" w:hAnsi="Times New Roman" w:cs="Times New Roman"/>
        </w:rPr>
        <w:t>OPIS PRZEDMIOTU ZAMÓWIENIA</w:t>
      </w:r>
    </w:p>
    <w:p w14:paraId="2B4EBB00" w14:textId="52E63811" w:rsidR="002332A1" w:rsidRPr="00BD6FC4" w:rsidRDefault="002332A1" w:rsidP="005C6221">
      <w:pPr>
        <w:pStyle w:val="Akapitzlist"/>
        <w:numPr>
          <w:ilvl w:val="0"/>
          <w:numId w:val="4"/>
        </w:numPr>
        <w:ind w:left="709" w:hanging="283"/>
        <w:jc w:val="both"/>
      </w:pPr>
      <w:r w:rsidRPr="00BD6FC4">
        <w:rPr>
          <w:rFonts w:ascii="Times New Roman" w:hAnsi="Times New Roman" w:cs="Times New Roman"/>
        </w:rPr>
        <w:t>Do zadania pn.:</w:t>
      </w:r>
      <w:r w:rsidRPr="00BD6FC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D6FC4">
        <w:t>Budowa sieci wodociągowej</w:t>
      </w:r>
      <w:r w:rsidR="00BD6FC4">
        <w:t>,</w:t>
      </w:r>
      <w:r w:rsidRPr="00BD6FC4">
        <w:t xml:space="preserve"> spinając</w:t>
      </w:r>
      <w:r w:rsidR="00BD6FC4">
        <w:t>ej</w:t>
      </w:r>
      <w:r w:rsidRPr="00BD6FC4">
        <w:t xml:space="preserve"> sieć w punktach W1,W2,W3</w:t>
      </w:r>
      <w:r w:rsidRPr="00BD6FC4">
        <w:rPr>
          <w:rFonts w:ascii="Times New Roman" w:hAnsi="Times New Roman" w:cs="Times New Roman"/>
        </w:rPr>
        <w:t xml:space="preserve"> oraz budowa sieci kanalizacji sanitarnej wraz z przepompownią ścieków na</w:t>
      </w:r>
      <w:r w:rsidR="00D13F48" w:rsidRPr="00BD6FC4">
        <w:rPr>
          <w:rFonts w:ascii="Times New Roman" w:hAnsi="Times New Roman" w:cs="Times New Roman"/>
        </w:rPr>
        <w:t xml:space="preserve"> </w:t>
      </w:r>
      <w:r w:rsidRPr="00BD6FC4">
        <w:rPr>
          <w:rFonts w:ascii="Times New Roman" w:hAnsi="Times New Roman" w:cs="Times New Roman"/>
        </w:rPr>
        <w:t>terenie oczyszczalni ścieków w Płużnicy.</w:t>
      </w:r>
    </w:p>
    <w:p w14:paraId="6AED15C0" w14:textId="4F84322C" w:rsidR="002332A1" w:rsidRPr="00BD6FC4" w:rsidRDefault="002332A1" w:rsidP="00173156">
      <w:pPr>
        <w:ind w:left="708"/>
        <w:jc w:val="both"/>
      </w:pPr>
      <w:r w:rsidRPr="00BD6FC4">
        <w:rPr>
          <w:rFonts w:ascii="Times New Roman" w:hAnsi="Times New Roman" w:cs="Times New Roman"/>
          <w:b/>
          <w:bCs/>
        </w:rPr>
        <w:t xml:space="preserve">Adres: </w:t>
      </w:r>
      <w:r w:rsidRPr="00BD6FC4">
        <w:rPr>
          <w:rFonts w:ascii="Times New Roman" w:hAnsi="Times New Roman" w:cs="Times New Roman"/>
        </w:rPr>
        <w:t>87-214 Płużnica, gmina Płużnica,</w:t>
      </w:r>
      <w:r w:rsidR="00D13F48" w:rsidRPr="00BD6FC4">
        <w:rPr>
          <w:rFonts w:ascii="Times New Roman" w:hAnsi="Times New Roman" w:cs="Times New Roman"/>
        </w:rPr>
        <w:t xml:space="preserve"> </w:t>
      </w:r>
      <w:r w:rsidRPr="00BD6FC4">
        <w:rPr>
          <w:rFonts w:ascii="Times New Roman" w:hAnsi="Times New Roman" w:cs="Times New Roman"/>
        </w:rPr>
        <w:t xml:space="preserve">powiat wąbrzeski, województwo kujawsko-pomorskie </w:t>
      </w:r>
    </w:p>
    <w:p w14:paraId="246853A9" w14:textId="77777777" w:rsidR="002332A1" w:rsidRPr="00BD6FC4" w:rsidRDefault="002332A1" w:rsidP="00173156">
      <w:pPr>
        <w:ind w:firstLine="708"/>
        <w:jc w:val="both"/>
        <w:rPr>
          <w:rFonts w:ascii="Times New Roman" w:hAnsi="Times New Roman" w:cs="Times New Roman"/>
        </w:rPr>
      </w:pPr>
      <w:r w:rsidRPr="00BD6FC4">
        <w:rPr>
          <w:rFonts w:ascii="Times New Roman" w:hAnsi="Times New Roman" w:cs="Times New Roman"/>
        </w:rPr>
        <w:t xml:space="preserve">Obręb 0011 Płużnica, dz.nr, nr :150/6;134/4; 139; 110; 173; 97/6; 134/3;157/1;120/3. </w:t>
      </w:r>
    </w:p>
    <w:p w14:paraId="18F77D48" w14:textId="3CBB724B" w:rsidR="003A5C6C" w:rsidRPr="00BD6FC4" w:rsidRDefault="002332A1" w:rsidP="00BD6FC4">
      <w:pPr>
        <w:ind w:left="708"/>
        <w:jc w:val="both"/>
        <w:rPr>
          <w:rFonts w:ascii="Times New Roman" w:hAnsi="Times New Roman" w:cs="Times New Roman"/>
          <w:b/>
          <w:bCs/>
        </w:rPr>
      </w:pPr>
      <w:r w:rsidRPr="00BD6FC4">
        <w:rPr>
          <w:rFonts w:ascii="Times New Roman" w:hAnsi="Times New Roman" w:cs="Times New Roman"/>
          <w:b/>
          <w:bCs/>
        </w:rPr>
        <w:t xml:space="preserve">Etap I – budowa sieci wodociągowej 110 PE </w:t>
      </w:r>
      <w:r w:rsidR="00D51300" w:rsidRPr="00BD6FC4">
        <w:rPr>
          <w:rFonts w:ascii="Times New Roman" w:hAnsi="Times New Roman" w:cs="Times New Roman"/>
          <w:b/>
          <w:bCs/>
        </w:rPr>
        <w:t xml:space="preserve">z zasuwami i hydrantami </w:t>
      </w:r>
      <w:r w:rsidRPr="00BD6FC4">
        <w:rPr>
          <w:rFonts w:ascii="Times New Roman" w:hAnsi="Times New Roman" w:cs="Times New Roman"/>
          <w:b/>
          <w:bCs/>
        </w:rPr>
        <w:t>na dz. 97/6, 173, 150/6 – zgodnie z załącznikiem do niniejszego opracowania Etap I</w:t>
      </w:r>
    </w:p>
    <w:p w14:paraId="42353F18" w14:textId="0E77042D" w:rsidR="00236B1F" w:rsidRDefault="005C6221" w:rsidP="005C6221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36B1F" w:rsidRPr="0021637D">
        <w:rPr>
          <w:rFonts w:ascii="Times New Roman" w:hAnsi="Times New Roman" w:cs="Times New Roman"/>
        </w:rPr>
        <w:t>Przedmiot i zakres inwestycji</w:t>
      </w:r>
      <w:r w:rsidR="0021637D" w:rsidRPr="0021637D">
        <w:rPr>
          <w:rFonts w:ascii="Times New Roman" w:hAnsi="Times New Roman" w:cs="Times New Roman"/>
        </w:rPr>
        <w:t>.</w:t>
      </w:r>
      <w:r w:rsidR="00236B1F" w:rsidRPr="0021637D">
        <w:rPr>
          <w:rFonts w:ascii="Times New Roman" w:hAnsi="Times New Roman" w:cs="Times New Roman"/>
        </w:rPr>
        <w:t xml:space="preserve"> </w:t>
      </w:r>
    </w:p>
    <w:p w14:paraId="324A4F44" w14:textId="115614EF" w:rsidR="0036060A" w:rsidRPr="0036060A" w:rsidRDefault="0036060A" w:rsidP="0036060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Pr="0036060A">
        <w:rPr>
          <w:rFonts w:ascii="Times New Roman" w:hAnsi="Times New Roman" w:cs="Times New Roman"/>
          <w:b/>
          <w:bCs/>
        </w:rPr>
        <w:t>Istniejący stan zagospodarowania terenu</w:t>
      </w:r>
      <w:r w:rsidR="00BD6FC4">
        <w:rPr>
          <w:rFonts w:ascii="Times New Roman" w:hAnsi="Times New Roman" w:cs="Times New Roman"/>
          <w:b/>
          <w:bCs/>
        </w:rPr>
        <w:t>:</w:t>
      </w:r>
    </w:p>
    <w:p w14:paraId="67CFB752" w14:textId="2A5AC6E8" w:rsidR="0036060A" w:rsidRPr="0036060A" w:rsidRDefault="0036060A" w:rsidP="0036060A">
      <w:pPr>
        <w:spacing w:after="0"/>
        <w:ind w:left="708"/>
        <w:rPr>
          <w:rFonts w:ascii="Times New Roman" w:hAnsi="Times New Roman" w:cs="Times New Roman"/>
        </w:rPr>
      </w:pPr>
      <w:r w:rsidRPr="0036060A">
        <w:rPr>
          <w:rFonts w:ascii="Times New Roman" w:hAnsi="Times New Roman" w:cs="Times New Roman"/>
        </w:rPr>
        <w:t>-</w:t>
      </w:r>
      <w:r w:rsidR="00225305">
        <w:rPr>
          <w:rFonts w:ascii="Times New Roman" w:hAnsi="Times New Roman" w:cs="Times New Roman"/>
        </w:rPr>
        <w:t>d</w:t>
      </w:r>
      <w:r w:rsidRPr="0036060A">
        <w:rPr>
          <w:rFonts w:ascii="Times New Roman" w:hAnsi="Times New Roman" w:cs="Times New Roman"/>
        </w:rPr>
        <w:t>ziałki, na których prowadzona będzie budowa, to drogi gminne oraz tereny gminne, nieużytki</w:t>
      </w:r>
      <w:r w:rsidR="00225305">
        <w:rPr>
          <w:rFonts w:ascii="Times New Roman" w:hAnsi="Times New Roman" w:cs="Times New Roman"/>
        </w:rPr>
        <w:t>,</w:t>
      </w:r>
    </w:p>
    <w:p w14:paraId="26B8B9E7" w14:textId="7CBF5925" w:rsidR="0036060A" w:rsidRPr="0036060A" w:rsidRDefault="0036060A" w:rsidP="0036060A">
      <w:pPr>
        <w:spacing w:after="0"/>
        <w:ind w:firstLine="708"/>
        <w:rPr>
          <w:rFonts w:ascii="Times New Roman" w:hAnsi="Times New Roman" w:cs="Times New Roman"/>
        </w:rPr>
      </w:pPr>
      <w:r w:rsidRPr="0036060A">
        <w:rPr>
          <w:rFonts w:ascii="Times New Roman" w:hAnsi="Times New Roman" w:cs="Times New Roman"/>
        </w:rPr>
        <w:t>-</w:t>
      </w:r>
      <w:r w:rsidR="00225305">
        <w:rPr>
          <w:rFonts w:ascii="Times New Roman" w:hAnsi="Times New Roman" w:cs="Times New Roman"/>
        </w:rPr>
        <w:t>d</w:t>
      </w:r>
      <w:r w:rsidRPr="0036060A">
        <w:rPr>
          <w:rFonts w:ascii="Times New Roman" w:hAnsi="Times New Roman" w:cs="Times New Roman"/>
        </w:rPr>
        <w:t>ziałki w pasie dróg gminnych, o nawierzchni gruntowych.</w:t>
      </w:r>
    </w:p>
    <w:p w14:paraId="17C0A917" w14:textId="53CBDB19" w:rsidR="0036060A" w:rsidRPr="0036060A" w:rsidRDefault="0036060A" w:rsidP="0036060A">
      <w:pPr>
        <w:spacing w:after="0"/>
        <w:ind w:firstLine="708"/>
        <w:rPr>
          <w:rFonts w:ascii="Times New Roman" w:hAnsi="Times New Roman" w:cs="Times New Roman"/>
        </w:rPr>
      </w:pPr>
      <w:r w:rsidRPr="0036060A">
        <w:rPr>
          <w:rFonts w:ascii="Times New Roman" w:hAnsi="Times New Roman" w:cs="Times New Roman"/>
        </w:rPr>
        <w:t>W obszarze przedmiotowych działek zlokalizowane są:</w:t>
      </w:r>
    </w:p>
    <w:p w14:paraId="5523867C" w14:textId="77777777" w:rsidR="0036060A" w:rsidRPr="0036060A" w:rsidRDefault="0036060A" w:rsidP="0036060A">
      <w:pPr>
        <w:spacing w:after="0"/>
        <w:ind w:firstLine="708"/>
        <w:rPr>
          <w:rFonts w:ascii="Times New Roman" w:hAnsi="Times New Roman" w:cs="Times New Roman"/>
        </w:rPr>
      </w:pPr>
      <w:r w:rsidRPr="0036060A">
        <w:rPr>
          <w:rFonts w:ascii="Times New Roman" w:hAnsi="Times New Roman" w:cs="Times New Roman"/>
        </w:rPr>
        <w:t>-podziemne kable i nadziemna sieć energetyczna,</w:t>
      </w:r>
    </w:p>
    <w:p w14:paraId="4EEB268D" w14:textId="77777777" w:rsidR="0036060A" w:rsidRPr="0036060A" w:rsidRDefault="0036060A" w:rsidP="0036060A">
      <w:pPr>
        <w:spacing w:after="0"/>
        <w:ind w:firstLine="708"/>
        <w:rPr>
          <w:rFonts w:ascii="Times New Roman" w:hAnsi="Times New Roman" w:cs="Times New Roman"/>
        </w:rPr>
      </w:pPr>
      <w:r w:rsidRPr="0036060A">
        <w:rPr>
          <w:rFonts w:ascii="Times New Roman" w:hAnsi="Times New Roman" w:cs="Times New Roman"/>
        </w:rPr>
        <w:t>-podziemne kable telekomunikacyjne,</w:t>
      </w:r>
    </w:p>
    <w:p w14:paraId="2E32D174" w14:textId="77777777" w:rsidR="0036060A" w:rsidRPr="0036060A" w:rsidRDefault="0036060A" w:rsidP="0036060A">
      <w:pPr>
        <w:spacing w:after="0"/>
        <w:ind w:firstLine="708"/>
        <w:rPr>
          <w:rFonts w:ascii="Times New Roman" w:hAnsi="Times New Roman" w:cs="Times New Roman"/>
        </w:rPr>
      </w:pPr>
      <w:r w:rsidRPr="0036060A">
        <w:rPr>
          <w:rFonts w:ascii="Times New Roman" w:hAnsi="Times New Roman" w:cs="Times New Roman"/>
        </w:rPr>
        <w:t>-kanały sieci sanitarnej dz200 i wodociągowej dz110.</w:t>
      </w:r>
    </w:p>
    <w:p w14:paraId="6E9A2DFF" w14:textId="77777777" w:rsidR="0036060A" w:rsidRPr="0036060A" w:rsidRDefault="0036060A" w:rsidP="0036060A">
      <w:pPr>
        <w:spacing w:after="0"/>
        <w:ind w:firstLine="708"/>
        <w:rPr>
          <w:rFonts w:ascii="Times New Roman" w:hAnsi="Times New Roman" w:cs="Times New Roman"/>
        </w:rPr>
      </w:pPr>
      <w:r w:rsidRPr="0036060A">
        <w:rPr>
          <w:rFonts w:ascii="Times New Roman" w:hAnsi="Times New Roman" w:cs="Times New Roman"/>
        </w:rPr>
        <w:t>-gazociąg średnioprężny gs180.</w:t>
      </w:r>
    </w:p>
    <w:p w14:paraId="2BE38E31" w14:textId="77777777" w:rsidR="0036060A" w:rsidRPr="0036060A" w:rsidRDefault="0036060A" w:rsidP="001C5C40">
      <w:pPr>
        <w:ind w:left="708"/>
        <w:rPr>
          <w:rFonts w:ascii="Times New Roman" w:hAnsi="Times New Roman" w:cs="Times New Roman"/>
        </w:rPr>
      </w:pPr>
      <w:r w:rsidRPr="0036060A">
        <w:rPr>
          <w:rFonts w:ascii="Times New Roman" w:hAnsi="Times New Roman" w:cs="Times New Roman"/>
        </w:rPr>
        <w:t>Działki stanowią własność Inwestora tj. Gminy Płużnica lub posiada prawo do dysponowania nimi.</w:t>
      </w:r>
    </w:p>
    <w:p w14:paraId="53D2BFB2" w14:textId="22837970" w:rsidR="0036060A" w:rsidRPr="0036060A" w:rsidRDefault="0036060A" w:rsidP="0036060A">
      <w:pPr>
        <w:ind w:firstLine="708"/>
        <w:rPr>
          <w:rFonts w:ascii="Times New Roman" w:hAnsi="Times New Roman" w:cs="Times New Roman"/>
          <w:b/>
          <w:bCs/>
        </w:rPr>
      </w:pPr>
      <w:r w:rsidRPr="0036060A">
        <w:rPr>
          <w:rFonts w:ascii="Times New Roman" w:hAnsi="Times New Roman" w:cs="Times New Roman"/>
          <w:b/>
          <w:bCs/>
        </w:rPr>
        <w:t>2.Warunki gruntowo-wodne terenu inwestycji.</w:t>
      </w:r>
    </w:p>
    <w:p w14:paraId="03D60C50" w14:textId="3E11410C" w:rsidR="0036060A" w:rsidRPr="0036060A" w:rsidRDefault="0036060A" w:rsidP="005C6221">
      <w:pPr>
        <w:ind w:left="709"/>
        <w:rPr>
          <w:rFonts w:ascii="Times New Roman" w:hAnsi="Times New Roman" w:cs="Times New Roman"/>
        </w:rPr>
      </w:pPr>
      <w:r w:rsidRPr="0036060A">
        <w:rPr>
          <w:rFonts w:ascii="Times New Roman" w:hAnsi="Times New Roman" w:cs="Times New Roman"/>
        </w:rPr>
        <w:t>Z analizy warunków geologicznych wynika, że podłoże gruntowe w strefie posadowienia przewodów wodociągowych jest niejednorodne o zmiennych</w:t>
      </w:r>
      <w:r w:rsidR="00BD6FC4">
        <w:rPr>
          <w:rFonts w:ascii="Times New Roman" w:hAnsi="Times New Roman" w:cs="Times New Roman"/>
        </w:rPr>
        <w:t xml:space="preserve"> </w:t>
      </w:r>
      <w:r w:rsidRPr="0036060A">
        <w:rPr>
          <w:rFonts w:ascii="Times New Roman" w:hAnsi="Times New Roman" w:cs="Times New Roman"/>
        </w:rPr>
        <w:t xml:space="preserve">właściwościach fizykomechanicznych gruntów. Występują grunty nasypowe, piaski, gliny, gliny piaszczyste. Woda gruntowa poniżej posadowienia przewodów i kanałów. Jedynie w obrębie projektowanej przepompowni ścieków występuje woda gruntowa, do odpompowania na czas budowy do gminnej sieci kanalizacyjnej. Poziom wód gruntowych może ulec zmianie. Roboty należy </w:t>
      </w:r>
      <w:r w:rsidR="005C6221">
        <w:rPr>
          <w:rFonts w:ascii="Times New Roman" w:hAnsi="Times New Roman" w:cs="Times New Roman"/>
        </w:rPr>
        <w:t>wykonać przy sprzyjających warunkach pogodowych</w:t>
      </w:r>
      <w:r w:rsidRPr="0036060A">
        <w:rPr>
          <w:rFonts w:ascii="Times New Roman" w:hAnsi="Times New Roman" w:cs="Times New Roman"/>
        </w:rPr>
        <w:t>. Uwzględniając charakterystykę konstrukcji, zgodnie z Rozporządzeniem Ministra Transportu, Budownictwa i Gospodarki Morskiej z dnia 25 kwietnia 2012r. w sprawie ustalania geotechnicznych warunków posadawiania obiektów budowlanych.</w:t>
      </w:r>
      <w:r w:rsidR="004246AA">
        <w:rPr>
          <w:rFonts w:ascii="Times New Roman" w:hAnsi="Times New Roman" w:cs="Times New Roman"/>
        </w:rPr>
        <w:t xml:space="preserve"> </w:t>
      </w:r>
      <w:r w:rsidRPr="0036060A">
        <w:rPr>
          <w:rFonts w:ascii="Times New Roman" w:hAnsi="Times New Roman" w:cs="Times New Roman"/>
        </w:rPr>
        <w:t>(Dz.U. z dnia 27 kwietnia 2012r,</w:t>
      </w:r>
      <w:r w:rsidR="004246AA">
        <w:rPr>
          <w:rFonts w:ascii="Times New Roman" w:hAnsi="Times New Roman" w:cs="Times New Roman"/>
        </w:rPr>
        <w:t xml:space="preserve"> </w:t>
      </w:r>
      <w:r w:rsidRPr="0036060A">
        <w:rPr>
          <w:rFonts w:ascii="Times New Roman" w:hAnsi="Times New Roman" w:cs="Times New Roman"/>
        </w:rPr>
        <w:t>poz.463</w:t>
      </w:r>
      <w:r w:rsidR="00BD6FC4">
        <w:rPr>
          <w:rFonts w:ascii="Times New Roman" w:hAnsi="Times New Roman" w:cs="Times New Roman"/>
        </w:rPr>
        <w:t>)</w:t>
      </w:r>
      <w:r w:rsidRPr="0036060A">
        <w:rPr>
          <w:rFonts w:ascii="Times New Roman" w:hAnsi="Times New Roman" w:cs="Times New Roman"/>
        </w:rPr>
        <w:t xml:space="preserve"> proponuje się przyjęcie II kategorii geotechnicznej, w prostych warunkach gruntowych. Opinię geotechniczną wykonała „Geotechnica” Sp. z o.o. w Toruniu. Opinia w posiadaniu UG Płużnica.</w:t>
      </w:r>
    </w:p>
    <w:p w14:paraId="50B0E6CA" w14:textId="77777777" w:rsidR="00225305" w:rsidRDefault="00225305" w:rsidP="00225305">
      <w:pPr>
        <w:ind w:firstLine="708"/>
        <w:rPr>
          <w:rFonts w:ascii="Times New Roman" w:hAnsi="Times New Roman" w:cs="Times New Roman"/>
          <w:b/>
          <w:bCs/>
        </w:rPr>
      </w:pPr>
    </w:p>
    <w:p w14:paraId="71455BC5" w14:textId="77777777" w:rsidR="00225305" w:rsidRDefault="00225305" w:rsidP="00225305">
      <w:pPr>
        <w:ind w:firstLine="708"/>
        <w:rPr>
          <w:rFonts w:ascii="Times New Roman" w:hAnsi="Times New Roman" w:cs="Times New Roman"/>
          <w:b/>
          <w:bCs/>
        </w:rPr>
      </w:pPr>
    </w:p>
    <w:p w14:paraId="59DC7014" w14:textId="784FC20B" w:rsidR="00225305" w:rsidRPr="00225305" w:rsidRDefault="001C5C40" w:rsidP="0022530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225305" w:rsidRPr="00225305">
        <w:rPr>
          <w:rFonts w:ascii="Times New Roman" w:hAnsi="Times New Roman" w:cs="Times New Roman"/>
          <w:b/>
          <w:bCs/>
        </w:rPr>
        <w:t>Parametry techniczne sieci i urządzeń uzbrojenia terenu.</w:t>
      </w:r>
    </w:p>
    <w:p w14:paraId="78C49564" w14:textId="7E24D15A" w:rsidR="00225305" w:rsidRDefault="00225305" w:rsidP="00225305">
      <w:pPr>
        <w:ind w:firstLine="708"/>
        <w:rPr>
          <w:rFonts w:ascii="Times New Roman" w:hAnsi="Times New Roman" w:cs="Times New Roman"/>
          <w:b/>
          <w:bCs/>
          <w:u w:val="single"/>
        </w:rPr>
      </w:pPr>
      <w:r w:rsidRPr="00225305">
        <w:rPr>
          <w:rFonts w:ascii="Times New Roman" w:hAnsi="Times New Roman" w:cs="Times New Roman"/>
          <w:b/>
          <w:bCs/>
          <w:u w:val="single"/>
        </w:rPr>
        <w:t>Sieć wodociągowa</w:t>
      </w:r>
      <w:r w:rsidR="001C5C40">
        <w:rPr>
          <w:rFonts w:ascii="Times New Roman" w:hAnsi="Times New Roman" w:cs="Times New Roman"/>
          <w:b/>
          <w:bCs/>
          <w:u w:val="single"/>
        </w:rPr>
        <w:t xml:space="preserve"> – przebieg.</w:t>
      </w:r>
    </w:p>
    <w:p w14:paraId="2BBA295F" w14:textId="0E31103E" w:rsidR="00E44C1E" w:rsidRPr="00225305" w:rsidRDefault="00E44C1E" w:rsidP="00225305">
      <w:pPr>
        <w:ind w:firstLine="708"/>
        <w:rPr>
          <w:rFonts w:ascii="Times New Roman" w:hAnsi="Times New Roman" w:cs="Times New Roman"/>
        </w:rPr>
      </w:pPr>
      <w:r w:rsidRPr="00E44C1E">
        <w:rPr>
          <w:rFonts w:ascii="Times New Roman" w:hAnsi="Times New Roman" w:cs="Times New Roman"/>
        </w:rPr>
        <w:t>Zgodnie z załącznikiem mapowym</w:t>
      </w:r>
      <w:r>
        <w:rPr>
          <w:rFonts w:ascii="Times New Roman" w:hAnsi="Times New Roman" w:cs="Times New Roman"/>
        </w:rPr>
        <w:t>.</w:t>
      </w:r>
    </w:p>
    <w:p w14:paraId="49E1A590" w14:textId="3CE5ED36" w:rsidR="00225305" w:rsidRPr="00225305" w:rsidRDefault="00225305" w:rsidP="00E44C1E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225305">
        <w:rPr>
          <w:rFonts w:ascii="Times New Roman" w:hAnsi="Times New Roman" w:cs="Times New Roman"/>
          <w:b/>
          <w:bCs/>
        </w:rPr>
        <w:t>Oznakowanie sieci wodociągowej.</w:t>
      </w:r>
    </w:p>
    <w:p w14:paraId="38FA8B22" w14:textId="1169062A" w:rsidR="00225305" w:rsidRPr="00225305" w:rsidRDefault="00225305" w:rsidP="00BD6FC4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Po wykonaniu sieci wodociągowej, lecz przed jej oddaniem do eksploatacji należy wszystkie</w:t>
      </w:r>
      <w:r w:rsidR="00E44C1E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elementy uzbrojenia łącznie z węzłami oznakować specjalnymi tablicami informacyjnymi wg</w:t>
      </w:r>
      <w:r w:rsidR="00BD6FC4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PN-82/B-03700. Tabliczki umieścić w punktach widocznych w pobliżu usytuowanej sieci wodociągowej. Lokalizację poszczególnych zasuw w terenie, oznaczać należy za pomocą tabliczek</w:t>
      </w:r>
      <w:r w:rsidR="00E44C1E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informacyjnych (tabliczka z blachy ocynkowanej, malowana, napisy malowane) na słupkach</w:t>
      </w:r>
      <w:r w:rsidR="00E44C1E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(słupki koloru niebieskiego, zabezpieczone przed korozją, malowane proszkowo, wysokość słupka nad terenem minimum 1500mm).</w:t>
      </w:r>
    </w:p>
    <w:p w14:paraId="037F6620" w14:textId="19850364" w:rsidR="00225305" w:rsidRPr="00225305" w:rsidRDefault="00225305" w:rsidP="00E44C1E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W wykopie,</w:t>
      </w:r>
      <w:r w:rsidR="00E44C1E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 xml:space="preserve">nad przewodami </w:t>
      </w:r>
      <w:r w:rsidR="00D13F48" w:rsidRPr="00225305">
        <w:rPr>
          <w:rFonts w:ascii="Times New Roman" w:hAnsi="Times New Roman" w:cs="Times New Roman"/>
        </w:rPr>
        <w:t>wodociągowymi,</w:t>
      </w:r>
      <w:r w:rsidRPr="00225305">
        <w:rPr>
          <w:rFonts w:ascii="Times New Roman" w:hAnsi="Times New Roman" w:cs="Times New Roman"/>
        </w:rPr>
        <w:t xml:space="preserve"> 30cm nad nimi, należy położyć taśmę metalizowaną do oznakowania przewodów wodociągowych. </w:t>
      </w:r>
    </w:p>
    <w:p w14:paraId="497D8CA7" w14:textId="2B469FE9" w:rsidR="00225305" w:rsidRPr="00225305" w:rsidRDefault="00225305" w:rsidP="00E44C1E">
      <w:pPr>
        <w:spacing w:after="0"/>
        <w:ind w:firstLine="708"/>
        <w:jc w:val="both"/>
        <w:rPr>
          <w:rFonts w:ascii="Times New Roman" w:hAnsi="Times New Roman" w:cs="Times New Roman"/>
          <w:b/>
          <w:bCs/>
        </w:rPr>
      </w:pPr>
      <w:r w:rsidRPr="00225305">
        <w:rPr>
          <w:rFonts w:ascii="Times New Roman" w:hAnsi="Times New Roman" w:cs="Times New Roman"/>
          <w:b/>
          <w:bCs/>
        </w:rPr>
        <w:t>Uzbrojenie projektowanej sieci wodociągowej stanowią:</w:t>
      </w:r>
    </w:p>
    <w:p w14:paraId="7089B0E4" w14:textId="6761BFD5" w:rsidR="00225305" w:rsidRPr="00225305" w:rsidRDefault="00225305" w:rsidP="00E44C1E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 xml:space="preserve">a) </w:t>
      </w:r>
      <w:r w:rsidRPr="00225305">
        <w:rPr>
          <w:rFonts w:ascii="Times New Roman" w:hAnsi="Times New Roman" w:cs="Times New Roman"/>
          <w:i/>
          <w:iCs/>
          <w:u w:val="single"/>
        </w:rPr>
        <w:t xml:space="preserve">zasuwy </w:t>
      </w:r>
      <w:r w:rsidR="00D13F48" w:rsidRPr="00225305">
        <w:rPr>
          <w:rFonts w:ascii="Times New Roman" w:hAnsi="Times New Roman" w:cs="Times New Roman"/>
          <w:i/>
          <w:iCs/>
          <w:u w:val="single"/>
        </w:rPr>
        <w:t>odcinające:</w:t>
      </w:r>
      <w:r w:rsidRPr="00225305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225305">
        <w:rPr>
          <w:rFonts w:ascii="Times New Roman" w:hAnsi="Times New Roman" w:cs="Times New Roman"/>
        </w:rPr>
        <w:t xml:space="preserve">- lokalizację, sposób montażu, sposób zabezpieczenia i oznaczeń, przedstawiono na </w:t>
      </w:r>
      <w:r w:rsidR="00D13F48" w:rsidRPr="00225305">
        <w:rPr>
          <w:rFonts w:ascii="Times New Roman" w:hAnsi="Times New Roman" w:cs="Times New Roman"/>
        </w:rPr>
        <w:t>rysunkach. Zasuwa</w:t>
      </w:r>
      <w:r w:rsidRPr="00225305">
        <w:rPr>
          <w:rFonts w:ascii="Times New Roman" w:hAnsi="Times New Roman" w:cs="Times New Roman"/>
        </w:rPr>
        <w:t xml:space="preserve"> miękkouszczelniona kołnierzowa o charakterystyce:</w:t>
      </w:r>
    </w:p>
    <w:p w14:paraId="4C816BF7" w14:textId="3E8AB9EA" w:rsidR="00225305" w:rsidRPr="00225305" w:rsidRDefault="00225305" w:rsidP="00BD6FC4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 xml:space="preserve">Połączenia kołnierzowe, ciśnienie PN16 </w:t>
      </w:r>
      <w:r w:rsidR="00D13F48" w:rsidRPr="00225305">
        <w:rPr>
          <w:rFonts w:ascii="Times New Roman" w:hAnsi="Times New Roman" w:cs="Times New Roman"/>
        </w:rPr>
        <w:t>Korpus,</w:t>
      </w:r>
      <w:r w:rsidRPr="00225305">
        <w:rPr>
          <w:rFonts w:ascii="Times New Roman" w:hAnsi="Times New Roman" w:cs="Times New Roman"/>
        </w:rPr>
        <w:t xml:space="preserve"> pokrywa i klin wykonane z żeliwa sferoidalnego/ GGG40/ EN-GJS-400-15:2000 (DIN1693)</w:t>
      </w:r>
    </w:p>
    <w:p w14:paraId="1C17CAA9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Prosty przelot zasuwy, bez przewężeń i bez gniazda w miejscu zamknięcia.</w:t>
      </w:r>
    </w:p>
    <w:p w14:paraId="57C66666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Klin wulkanizowany na całej powierzchni tj. zewnątrz i wewnątrz gumą EPDM – atest PZH</w:t>
      </w:r>
    </w:p>
    <w:p w14:paraId="715328F3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Wymienna nakrętka klina wykonana z mosiądzu prasowanego</w:t>
      </w:r>
    </w:p>
    <w:p w14:paraId="1E56E093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Trzpień ze stali nierdzewnej z walcowanym gwintem</w:t>
      </w:r>
    </w:p>
    <w:p w14:paraId="05F22945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Wrzeciono łożyskowane za pomocą nisko tarciowych podkładek tworzywowych</w:t>
      </w:r>
    </w:p>
    <w:p w14:paraId="3625E295" w14:textId="6B0B1DBF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Uszczelnienie trzpienia o-ringowe (minimum 4 o-ringi), strefa o-ringowa odseparowana od medium</w:t>
      </w:r>
    </w:p>
    <w:p w14:paraId="66722F8A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Możliwa wymiana o-ringowego uszczelnienia trzpienia pod ciśnieniem, bez konieczności demontażu pokrywy</w:t>
      </w:r>
    </w:p>
    <w:p w14:paraId="4596B0ED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Uszczelka czyszcząca zabezpieczająca korek górny uszczelnienia trzpienia przed kontaktem z ziemią.</w:t>
      </w:r>
    </w:p>
    <w:p w14:paraId="410E4E3D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Korek zabezpieczony przed wykręceniem.</w:t>
      </w:r>
    </w:p>
    <w:p w14:paraId="08C395E1" w14:textId="5BE014CC" w:rsidR="00225305" w:rsidRPr="00BD6FC4" w:rsidRDefault="00225305" w:rsidP="00BD6FC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 xml:space="preserve">Ochrona antykorozyjna powłoką na bazie żywicy epoksydowej, minimum 250 mikronów wg </w:t>
      </w:r>
      <w:r w:rsidRPr="00BD6FC4">
        <w:rPr>
          <w:rFonts w:ascii="Times New Roman" w:hAnsi="Times New Roman" w:cs="Times New Roman"/>
        </w:rPr>
        <w:t>normy DIN 30677</w:t>
      </w:r>
    </w:p>
    <w:p w14:paraId="52598219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 xml:space="preserve">Śruby łączące pokrywę z korpusem ocynkowane lub ze stali nierdzewnej, wpuszczone i zabezpieczone masą zalewową </w:t>
      </w:r>
    </w:p>
    <w:p w14:paraId="4EE0DD1C" w14:textId="77777777" w:rsidR="00225305" w:rsidRPr="00225305" w:rsidRDefault="00225305" w:rsidP="00E44C1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 xml:space="preserve">Kielichy wyposażone w uszczelkę- pierścień </w:t>
      </w:r>
    </w:p>
    <w:p w14:paraId="238F67D2" w14:textId="77777777" w:rsidR="00225305" w:rsidRPr="00225305" w:rsidRDefault="00225305" w:rsidP="00E44C1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 xml:space="preserve">b) </w:t>
      </w:r>
      <w:r w:rsidRPr="00225305">
        <w:rPr>
          <w:rFonts w:ascii="Times New Roman" w:hAnsi="Times New Roman" w:cs="Times New Roman"/>
          <w:i/>
          <w:iCs/>
          <w:u w:val="single"/>
        </w:rPr>
        <w:t>hydranty p. poż.</w:t>
      </w:r>
      <w:r w:rsidRPr="00225305">
        <w:rPr>
          <w:rFonts w:ascii="Times New Roman" w:hAnsi="Times New Roman" w:cs="Times New Roman"/>
        </w:rPr>
        <w:t xml:space="preserve"> </w:t>
      </w:r>
    </w:p>
    <w:p w14:paraId="4F8EA54D" w14:textId="77777777" w:rsidR="00225305" w:rsidRPr="00225305" w:rsidRDefault="00225305" w:rsidP="00E44C1E">
      <w:pP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lastRenderedPageBreak/>
        <w:t>na projektowanej sieci wodociągowej przyjmuje się budowę hydrantów przeciwpożarowych z podwójnym zamknięciem o następującej charakterystyce:</w:t>
      </w:r>
    </w:p>
    <w:p w14:paraId="2E6855CA" w14:textId="72601683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Połączenia kołnierzowe i owiercenie PN-EN 1092-2:1999 (DIN 2501), maksymalne ciśnienie PN16</w:t>
      </w:r>
    </w:p>
    <w:p w14:paraId="73AFDF8D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 xml:space="preserve">Hydrant: DN80 posiada odejście nasady na węże </w:t>
      </w:r>
      <w:r w:rsidRPr="00225305">
        <w:rPr>
          <w:rFonts w:ascii="Times New Roman" w:hAnsi="Times New Roman" w:cs="Times New Roman"/>
        </w:rPr>
        <w:sym w:font="Symbol" w:char="F0C6"/>
      </w:r>
      <w:r w:rsidRPr="00225305">
        <w:rPr>
          <w:rFonts w:ascii="Times New Roman" w:hAnsi="Times New Roman" w:cs="Times New Roman"/>
        </w:rPr>
        <w:t>75</w:t>
      </w:r>
    </w:p>
    <w:p w14:paraId="12C97674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  <w:i/>
          <w:iCs/>
          <w:u w:val="single"/>
        </w:rPr>
        <w:t>Korpus</w:t>
      </w:r>
      <w:r w:rsidRPr="00225305">
        <w:rPr>
          <w:rFonts w:ascii="Times New Roman" w:hAnsi="Times New Roman" w:cs="Times New Roman"/>
        </w:rPr>
        <w:t xml:space="preserve"> górny, korpus dolny, uchwyt kłowy, wykonane z żeliwa sferoidalnego GGG40 EN-GJS-400-15 wg EN 1563</w:t>
      </w:r>
    </w:p>
    <w:p w14:paraId="55D1EC0C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Kolumna hydrantu wykonana z żeliwa sferoidalnego GGG40 EN-GJS-400-15 wg EN 1563</w:t>
      </w:r>
    </w:p>
    <w:p w14:paraId="71597321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Grzyb całkowicie zawulkanizowany gumą EPDM</w:t>
      </w:r>
    </w:p>
    <w:p w14:paraId="0FA2B2FA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Dodatkowe zamknięcie stanowi kula pływająca</w:t>
      </w:r>
    </w:p>
    <w:p w14:paraId="6FB8C934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Samoczynne całkowite odwodnienie z chwilą odcięcia wody</w:t>
      </w:r>
    </w:p>
    <w:p w14:paraId="1F0BCC6C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 xml:space="preserve">Wrzeciono, trzpień górny i dolny wykonany ze stali nierdzewnej z walcowanym gwintem </w:t>
      </w:r>
    </w:p>
    <w:p w14:paraId="22AE20E1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Uszczelnienie wrzeciona o-ringowe, deflektor zanieczyszczeń</w:t>
      </w:r>
    </w:p>
    <w:p w14:paraId="0D3022D2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Możliwość wymiany elementów wewnętrznych hydrantu bez wykopywania, pokrywa korpusu przykręcona minimum 4 śrubami</w:t>
      </w:r>
    </w:p>
    <w:p w14:paraId="0AB485EB" w14:textId="77777777" w:rsidR="00225305" w:rsidRPr="00225305" w:rsidRDefault="00225305" w:rsidP="00E44C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Ochrona antykorozyjna powłoką na bazie żywicy epoksydowej, minimum 250 mikronów wg normy DIN 30677.</w:t>
      </w:r>
    </w:p>
    <w:p w14:paraId="021C1B8D" w14:textId="3B22AFB4" w:rsidR="00225305" w:rsidRPr="00BD6FC4" w:rsidRDefault="00225305" w:rsidP="00BD6FC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  <w:i/>
          <w:iCs/>
        </w:rPr>
        <w:t>Wydajność nominalna hydrantu przy ciśnieniu nominalnym 0,2MPa mierzonym na zaworze</w:t>
      </w:r>
      <w:r w:rsidR="00BD6FC4">
        <w:rPr>
          <w:rFonts w:ascii="Times New Roman" w:hAnsi="Times New Roman" w:cs="Times New Roman"/>
        </w:rPr>
        <w:t xml:space="preserve"> </w:t>
      </w:r>
      <w:r w:rsidRPr="00BD6FC4">
        <w:rPr>
          <w:rFonts w:ascii="Times New Roman" w:hAnsi="Times New Roman" w:cs="Times New Roman"/>
          <w:i/>
          <w:iCs/>
        </w:rPr>
        <w:t xml:space="preserve">podczas poboru wody, nie może być mniejsza niż 10 l/s. </w:t>
      </w:r>
    </w:p>
    <w:p w14:paraId="18BC5844" w14:textId="08472E78" w:rsidR="00225305" w:rsidRPr="00225305" w:rsidRDefault="00225305" w:rsidP="00BD6FC4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*Hydranty p-poż. wykonać na odgałęzieniu z zasuwą odcinającą DN80. Zasuwa odcinająca od</w:t>
      </w:r>
      <w:r w:rsidR="00E44C1E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hydrantu w odległości 1,0m tak, aby można wykonać pełen obrót kluczem nasadowym na</w:t>
      </w:r>
      <w:r w:rsidR="00BD6FC4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trzpień zasuwy odcinającej hydrant.</w:t>
      </w:r>
    </w:p>
    <w:p w14:paraId="0C92F503" w14:textId="77777777" w:rsidR="00225305" w:rsidRPr="00225305" w:rsidRDefault="00225305" w:rsidP="00E44C1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*Skrzynki żeliwne zasuw i hydrantów obetonować w promieniu 0,5m.</w:t>
      </w:r>
    </w:p>
    <w:p w14:paraId="7CCE2B89" w14:textId="794B58B8" w:rsidR="00225305" w:rsidRPr="00225305" w:rsidRDefault="00225305" w:rsidP="00E44C1E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*Zasuwy i hydranty oznakować normowymi tabliczkami umieszczonymi na słupkach j.w.</w:t>
      </w:r>
    </w:p>
    <w:p w14:paraId="35AA9701" w14:textId="0F6D1BBB" w:rsidR="00225305" w:rsidRPr="00225305" w:rsidRDefault="00225305" w:rsidP="00E44C1E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  <w:i/>
          <w:iCs/>
        </w:rPr>
        <w:t xml:space="preserve">c) </w:t>
      </w:r>
      <w:r w:rsidRPr="00225305">
        <w:rPr>
          <w:rFonts w:ascii="Times New Roman" w:hAnsi="Times New Roman" w:cs="Times New Roman"/>
          <w:i/>
          <w:iCs/>
          <w:u w:val="single"/>
        </w:rPr>
        <w:t xml:space="preserve">bloki oporowe - </w:t>
      </w:r>
      <w:r w:rsidRPr="00225305">
        <w:rPr>
          <w:rFonts w:ascii="Times New Roman" w:hAnsi="Times New Roman" w:cs="Times New Roman"/>
        </w:rPr>
        <w:t>BO oraz podporowe BP /pod zasuwy/ należy wykonać na twardej nie</w:t>
      </w:r>
      <w:r w:rsidR="00E44C1E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naruszonej ścianie /podłoża/ wykopu, patrz rysunki projektu. Beton C12/15.</w:t>
      </w:r>
    </w:p>
    <w:p w14:paraId="6C6FC40C" w14:textId="02B12214" w:rsidR="00225305" w:rsidRPr="00225305" w:rsidRDefault="00225305" w:rsidP="00C83AF8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Próby ciśnieniowe na szczelność. Próbę szczelności wykonać w oparciu o PN-B10725:1997.</w:t>
      </w:r>
    </w:p>
    <w:p w14:paraId="16C0F387" w14:textId="77777777" w:rsidR="00225305" w:rsidRPr="00225305" w:rsidRDefault="00225305" w:rsidP="00E44C1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Łuki, trójniki, zamontowana armatura musi być odkryta podczas próby.</w:t>
      </w:r>
    </w:p>
    <w:p w14:paraId="70E51056" w14:textId="6B4C8903" w:rsidR="00225305" w:rsidRPr="00225305" w:rsidRDefault="00225305" w:rsidP="00E44C1E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Próbę przeprowadzić po całkowitym zakończeniu montażu,</w:t>
      </w:r>
      <w:r w:rsidR="00C83AF8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wzrokowym sprawdzeniu połączeń</w:t>
      </w:r>
      <w:r w:rsidR="00E44C1E">
        <w:rPr>
          <w:rFonts w:ascii="Times New Roman" w:hAnsi="Times New Roman" w:cs="Times New Roman"/>
        </w:rPr>
        <w:t xml:space="preserve">. </w:t>
      </w:r>
      <w:r w:rsidRPr="00225305">
        <w:rPr>
          <w:rFonts w:ascii="Times New Roman" w:hAnsi="Times New Roman" w:cs="Times New Roman"/>
        </w:rPr>
        <w:t>Napełnianie musi odbywać się powoli, w najniższym punkcie przewodu. Próby ciśnieniowe rurociągu wykonać należy odcinkami o długości maksymalnej 200 m, wyznaczonymi przez</w:t>
      </w:r>
      <w:r w:rsidR="00E44C1E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poszczególne węzły. Podwyższone ciśnienie 0,9 MPa tylko przez czas wymagany, nie dłużej</w:t>
      </w:r>
      <w:r w:rsidR="00E44C1E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niż 24 godziny.</w:t>
      </w:r>
    </w:p>
    <w:p w14:paraId="0C18F560" w14:textId="0FDE8FD1" w:rsidR="00225305" w:rsidRPr="00225305" w:rsidRDefault="00225305" w:rsidP="00E44C1E">
      <w:pPr>
        <w:spacing w:after="0"/>
        <w:ind w:left="708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</w:rPr>
        <w:t>Dezynfekcja. Po płukaniu i próbie ciśnieniowej dokonać dezynfekcji przewodów przez chlorowanie w uzgodnieniu z przedstawicielem nadzoru sanitarnego. Rury należy napełnić wodą</w:t>
      </w:r>
      <w:r w:rsidR="009632F5">
        <w:rPr>
          <w:rFonts w:ascii="Times New Roman" w:hAnsi="Times New Roman" w:cs="Times New Roman"/>
        </w:rPr>
        <w:t xml:space="preserve"> </w:t>
      </w:r>
      <w:r w:rsidRPr="00225305">
        <w:rPr>
          <w:rFonts w:ascii="Times New Roman" w:hAnsi="Times New Roman" w:cs="Times New Roman"/>
        </w:rPr>
        <w:t>zawierającą 20-30mg czynnego chloru na 1 litr wody. Woda chlorowana powinna się znajdować w rurach nie krócej niż 24 godziny. Badania wody powinno wykonać upoważnione – a</w:t>
      </w:r>
      <w:r w:rsidR="005C6221">
        <w:rPr>
          <w:rFonts w:ascii="Times New Roman" w:hAnsi="Times New Roman" w:cs="Times New Roman"/>
        </w:rPr>
        <w:t>kredytowan</w:t>
      </w:r>
      <w:r w:rsidRPr="00225305">
        <w:rPr>
          <w:rFonts w:ascii="Times New Roman" w:hAnsi="Times New Roman" w:cs="Times New Roman"/>
        </w:rPr>
        <w:t>e laboratorium.</w:t>
      </w:r>
    </w:p>
    <w:p w14:paraId="26BEF899" w14:textId="77777777" w:rsidR="00BD6FC4" w:rsidRDefault="00BD6FC4" w:rsidP="00BD6FC4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EA9E539" w14:textId="7E1C8248" w:rsidR="00225305" w:rsidRPr="00225305" w:rsidRDefault="00225305" w:rsidP="00BD6FC4">
      <w:pPr>
        <w:spacing w:after="0"/>
        <w:jc w:val="both"/>
        <w:rPr>
          <w:rFonts w:ascii="Times New Roman" w:hAnsi="Times New Roman" w:cs="Times New Roman"/>
        </w:rPr>
      </w:pPr>
      <w:r w:rsidRPr="00225305">
        <w:rPr>
          <w:rFonts w:ascii="Times New Roman" w:hAnsi="Times New Roman" w:cs="Times New Roman"/>
          <w:i/>
          <w:iCs/>
        </w:rPr>
        <w:lastRenderedPageBreak/>
        <w:t>Przyłącza wodociągowe nie są przedmiotem opracowania</w:t>
      </w:r>
      <w:r w:rsidR="004246AA">
        <w:rPr>
          <w:rFonts w:ascii="Times New Roman" w:hAnsi="Times New Roman" w:cs="Times New Roman"/>
          <w:i/>
          <w:iCs/>
        </w:rPr>
        <w:t>.</w:t>
      </w:r>
    </w:p>
    <w:p w14:paraId="58407D9B" w14:textId="77777777" w:rsidR="0036060A" w:rsidRPr="0021637D" w:rsidRDefault="0036060A" w:rsidP="00236B1F">
      <w:pPr>
        <w:ind w:firstLine="708"/>
        <w:rPr>
          <w:rFonts w:ascii="Times New Roman" w:hAnsi="Times New Roman" w:cs="Times New Roman"/>
        </w:rPr>
      </w:pPr>
    </w:p>
    <w:sectPr w:rsidR="0036060A" w:rsidRPr="00216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AC10" w14:textId="77777777" w:rsidR="006C1625" w:rsidRDefault="006C1625" w:rsidP="00BD6FC4">
      <w:pPr>
        <w:spacing w:after="0" w:line="240" w:lineRule="auto"/>
      </w:pPr>
      <w:r>
        <w:separator/>
      </w:r>
    </w:p>
  </w:endnote>
  <w:endnote w:type="continuationSeparator" w:id="0">
    <w:p w14:paraId="1D9B9FEA" w14:textId="77777777" w:rsidR="006C1625" w:rsidRDefault="006C1625" w:rsidP="00BD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45BF" w14:textId="77777777" w:rsidR="006C1625" w:rsidRDefault="006C1625" w:rsidP="00BD6FC4">
      <w:pPr>
        <w:spacing w:after="0" w:line="240" w:lineRule="auto"/>
      </w:pPr>
      <w:r>
        <w:separator/>
      </w:r>
    </w:p>
  </w:footnote>
  <w:footnote w:type="continuationSeparator" w:id="0">
    <w:p w14:paraId="00C01ADC" w14:textId="77777777" w:rsidR="006C1625" w:rsidRDefault="006C1625" w:rsidP="00BD6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6E5A" w14:textId="53D48D5D" w:rsidR="00BD6FC4" w:rsidRDefault="00BD6FC4" w:rsidP="00BD6FC4">
    <w:pPr>
      <w:pStyle w:val="Nagwek"/>
      <w:jc w:val="right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400B78" wp14:editId="6B7761B3">
          <wp:simplePos x="0" y="0"/>
          <wp:positionH relativeFrom="column">
            <wp:posOffset>-885825</wp:posOffset>
          </wp:positionH>
          <wp:positionV relativeFrom="paragraph">
            <wp:posOffset>-553085</wp:posOffset>
          </wp:positionV>
          <wp:extent cx="7531100" cy="1168791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168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EF973" w14:textId="77777777" w:rsidR="00BD6FC4" w:rsidRDefault="00BD6FC4" w:rsidP="00BD6FC4">
    <w:pPr>
      <w:pStyle w:val="Nagwek"/>
      <w:jc w:val="right"/>
      <w:rPr>
        <w:sz w:val="18"/>
        <w:szCs w:val="18"/>
      </w:rPr>
    </w:pPr>
  </w:p>
  <w:p w14:paraId="730B008D" w14:textId="1F39F2DA" w:rsidR="00BD6FC4" w:rsidRPr="00BD6FC4" w:rsidRDefault="00BD6FC4" w:rsidP="00BD6FC4">
    <w:pPr>
      <w:pStyle w:val="Nagwek"/>
      <w:rPr>
        <w:sz w:val="18"/>
        <w:szCs w:val="18"/>
      </w:rPr>
    </w:pPr>
    <w:r>
      <w:rPr>
        <w:sz w:val="18"/>
        <w:szCs w:val="18"/>
      </w:rPr>
      <w:t>ZP.271.24.2025                                                                                                                                                           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79DA"/>
    <w:multiLevelType w:val="multilevel"/>
    <w:tmpl w:val="FDB0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C00EE"/>
    <w:multiLevelType w:val="multilevel"/>
    <w:tmpl w:val="B208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82DE7"/>
    <w:multiLevelType w:val="hybridMultilevel"/>
    <w:tmpl w:val="CE4AA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96AAC"/>
    <w:multiLevelType w:val="hybridMultilevel"/>
    <w:tmpl w:val="315299C2"/>
    <w:lvl w:ilvl="0" w:tplc="5FE06E0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387140">
    <w:abstractNumId w:val="2"/>
  </w:num>
  <w:num w:numId="2" w16cid:durableId="2120637991">
    <w:abstractNumId w:val="0"/>
  </w:num>
  <w:num w:numId="3" w16cid:durableId="692996280">
    <w:abstractNumId w:val="1"/>
  </w:num>
  <w:num w:numId="4" w16cid:durableId="19296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1F"/>
    <w:rsid w:val="000202A6"/>
    <w:rsid w:val="00165D9A"/>
    <w:rsid w:val="00173156"/>
    <w:rsid w:val="001C5C40"/>
    <w:rsid w:val="0021637D"/>
    <w:rsid w:val="00225305"/>
    <w:rsid w:val="002332A1"/>
    <w:rsid w:val="00236B1F"/>
    <w:rsid w:val="0036060A"/>
    <w:rsid w:val="003A5C6C"/>
    <w:rsid w:val="003D5257"/>
    <w:rsid w:val="004246AA"/>
    <w:rsid w:val="00564AB7"/>
    <w:rsid w:val="005C6221"/>
    <w:rsid w:val="006C1625"/>
    <w:rsid w:val="00725086"/>
    <w:rsid w:val="007A2A0B"/>
    <w:rsid w:val="008347C5"/>
    <w:rsid w:val="00952B3B"/>
    <w:rsid w:val="009632F5"/>
    <w:rsid w:val="00A7026A"/>
    <w:rsid w:val="00A77AFC"/>
    <w:rsid w:val="00BD6FC4"/>
    <w:rsid w:val="00BF14AA"/>
    <w:rsid w:val="00C83AF8"/>
    <w:rsid w:val="00D13F48"/>
    <w:rsid w:val="00D51300"/>
    <w:rsid w:val="00E44C1E"/>
    <w:rsid w:val="00E56382"/>
    <w:rsid w:val="00ED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BD5BB"/>
  <w15:chartTrackingRefBased/>
  <w15:docId w15:val="{088F33F2-211E-426D-8D5F-EEBCE73F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6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B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B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B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B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B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B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B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B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B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B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B1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25086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BD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C4"/>
  </w:style>
  <w:style w:type="paragraph" w:styleId="Stopka">
    <w:name w:val="footer"/>
    <w:basedOn w:val="Normalny"/>
    <w:link w:val="StopkaZnak"/>
    <w:uiPriority w:val="99"/>
    <w:unhideWhenUsed/>
    <w:rsid w:val="00BD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7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7670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4099">
                      <w:blockQuote w:val="1"/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9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4005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79799">
                      <w:blockQuote w:val="1"/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1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Pluznica</dc:creator>
  <cp:keywords/>
  <dc:description/>
  <cp:lastModifiedBy>Maja.Orczykowska</cp:lastModifiedBy>
  <cp:revision>10</cp:revision>
  <cp:lastPrinted>2025-09-10T07:33:00Z</cp:lastPrinted>
  <dcterms:created xsi:type="dcterms:W3CDTF">2025-09-05T06:51:00Z</dcterms:created>
  <dcterms:modified xsi:type="dcterms:W3CDTF">2025-09-10T08:28:00Z</dcterms:modified>
</cp:coreProperties>
</file>