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FB" w:rsidRPr="003A1971" w:rsidRDefault="009707E3" w:rsidP="004873FB">
      <w:pPr>
        <w:rPr>
          <w:rFonts w:ascii="Verdana" w:hAnsi="Verdana"/>
        </w:rPr>
      </w:pPr>
      <w:r>
        <w:rPr>
          <w:rFonts w:ascii="Verdana" w:hAnsi="Verdana"/>
        </w:rPr>
        <w:t>Załącznik nr 5</w:t>
      </w:r>
      <w:r w:rsidR="00F677CA">
        <w:rPr>
          <w:rFonts w:ascii="Verdana" w:hAnsi="Verdana"/>
        </w:rPr>
        <w:t>. Kosztorys</w:t>
      </w:r>
    </w:p>
    <w:p w:rsidR="003B1617" w:rsidRPr="00425F8C" w:rsidRDefault="004873FB" w:rsidP="00561DC3">
      <w:r>
        <w:rPr>
          <w:rFonts w:ascii="Verdana" w:hAnsi="Verdana" w:cs="Calibri"/>
          <w:b/>
          <w:bCs/>
          <w:color w:val="000000"/>
          <w:sz w:val="16"/>
          <w:szCs w:val="16"/>
        </w:rPr>
        <w:t>Tab.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2"/>
        <w:gridCol w:w="2584"/>
        <w:gridCol w:w="1398"/>
        <w:gridCol w:w="1116"/>
        <w:gridCol w:w="1077"/>
        <w:gridCol w:w="1190"/>
        <w:gridCol w:w="1211"/>
      </w:tblGrid>
      <w:tr w:rsidR="00432F34" w:rsidRPr="00432F34" w:rsidTr="00782723">
        <w:trPr>
          <w:trHeight w:val="2176"/>
        </w:trPr>
        <w:tc>
          <w:tcPr>
            <w:tcW w:w="712" w:type="dxa"/>
            <w:hideMark/>
          </w:tcPr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84" w:type="dxa"/>
            <w:hideMark/>
          </w:tcPr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Wyszczególnienie ryczałt</w:t>
            </w:r>
          </w:p>
        </w:tc>
        <w:tc>
          <w:tcPr>
            <w:tcW w:w="1398" w:type="dxa"/>
            <w:hideMark/>
          </w:tcPr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1116" w:type="dxa"/>
            <w:hideMark/>
          </w:tcPr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Ilość jednostek</w:t>
            </w:r>
          </w:p>
        </w:tc>
        <w:tc>
          <w:tcPr>
            <w:tcW w:w="1077" w:type="dxa"/>
            <w:hideMark/>
          </w:tcPr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Cena jedn.</w:t>
            </w:r>
          </w:p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netto w</w:t>
            </w:r>
          </w:p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zł za 1 miesiąc</w:t>
            </w:r>
          </w:p>
          <w:p w:rsidR="00432F34" w:rsidRPr="00432F34" w:rsidRDefault="00432F34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 </w:t>
            </w:r>
          </w:p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Wartość</w:t>
            </w:r>
          </w:p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netto</w:t>
            </w:r>
          </w:p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(w zł) w ciągu 1 miesiąca</w:t>
            </w:r>
          </w:p>
          <w:p w:rsidR="00432F34" w:rsidRPr="00432F34" w:rsidRDefault="00432F34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(kol. 4 x 5)</w:t>
            </w:r>
          </w:p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hideMark/>
          </w:tcPr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Wartość</w:t>
            </w:r>
          </w:p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netto</w:t>
            </w:r>
          </w:p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(w zł) w ciągu 1 roku</w:t>
            </w:r>
          </w:p>
          <w:p w:rsidR="00432F34" w:rsidRPr="00432F34" w:rsidRDefault="00432F34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(kol. 6 x 12 miesięcy)</w:t>
            </w:r>
          </w:p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 </w:t>
            </w:r>
          </w:p>
        </w:tc>
      </w:tr>
      <w:tr w:rsidR="00432F34" w:rsidRPr="00432F34" w:rsidTr="00432F34">
        <w:trPr>
          <w:trHeight w:val="315"/>
        </w:trPr>
        <w:tc>
          <w:tcPr>
            <w:tcW w:w="712" w:type="dxa"/>
            <w:hideMark/>
          </w:tcPr>
          <w:p w:rsidR="00432F34" w:rsidRPr="00432F34" w:rsidRDefault="00432F34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</w:t>
            </w:r>
          </w:p>
        </w:tc>
        <w:tc>
          <w:tcPr>
            <w:tcW w:w="2584" w:type="dxa"/>
            <w:hideMark/>
          </w:tcPr>
          <w:p w:rsidR="00432F34" w:rsidRPr="00432F34" w:rsidRDefault="00432F34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hideMark/>
          </w:tcPr>
          <w:p w:rsidR="00432F34" w:rsidRPr="00432F34" w:rsidRDefault="00432F34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hideMark/>
          </w:tcPr>
          <w:p w:rsidR="00432F34" w:rsidRPr="00432F34" w:rsidRDefault="00432F34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hideMark/>
          </w:tcPr>
          <w:p w:rsidR="00432F34" w:rsidRPr="00432F34" w:rsidRDefault="00432F34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hideMark/>
          </w:tcPr>
          <w:p w:rsidR="00432F34" w:rsidRPr="00432F34" w:rsidRDefault="00432F34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6</w:t>
            </w:r>
          </w:p>
        </w:tc>
        <w:tc>
          <w:tcPr>
            <w:tcW w:w="1211" w:type="dxa"/>
            <w:hideMark/>
          </w:tcPr>
          <w:p w:rsidR="00432F34" w:rsidRPr="00432F34" w:rsidRDefault="00432F34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7</w:t>
            </w:r>
          </w:p>
        </w:tc>
      </w:tr>
      <w:tr w:rsidR="00A1755F" w:rsidRPr="00432F34" w:rsidTr="00A1755F">
        <w:trPr>
          <w:trHeight w:val="465"/>
        </w:trPr>
        <w:tc>
          <w:tcPr>
            <w:tcW w:w="712" w:type="dxa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1.1</w:t>
            </w:r>
          </w:p>
        </w:tc>
        <w:tc>
          <w:tcPr>
            <w:tcW w:w="2584" w:type="dxa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 xml:space="preserve">Konserwacja sygnalizacji świetlnej </w:t>
            </w:r>
            <w:proofErr w:type="spellStart"/>
            <w:r w:rsidRPr="00432F34">
              <w:rPr>
                <w:sz w:val="20"/>
                <w:szCs w:val="20"/>
              </w:rPr>
              <w:t>stałoczasowej</w:t>
            </w:r>
            <w:proofErr w:type="spellEnd"/>
            <w:r w:rsidRPr="00432F34">
              <w:rPr>
                <w:sz w:val="20"/>
                <w:szCs w:val="20"/>
              </w:rPr>
              <w:t xml:space="preserve"> na skrzyżowaniach </w:t>
            </w:r>
          </w:p>
        </w:tc>
        <w:tc>
          <w:tcPr>
            <w:tcW w:w="1398" w:type="dxa"/>
            <w:vAlign w:val="center"/>
            <w:hideMark/>
          </w:tcPr>
          <w:p w:rsidR="00A1755F" w:rsidRPr="00432F34" w:rsidRDefault="00A1755F" w:rsidP="00A1755F">
            <w:pPr>
              <w:jc w:val="center"/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 skrzyżowanie</w:t>
            </w:r>
          </w:p>
        </w:tc>
        <w:tc>
          <w:tcPr>
            <w:tcW w:w="1116" w:type="dxa"/>
            <w:vAlign w:val="center"/>
            <w:hideMark/>
          </w:tcPr>
          <w:p w:rsidR="00A1755F" w:rsidRPr="00432F34" w:rsidRDefault="004622D1" w:rsidP="00A175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A1755F">
        <w:trPr>
          <w:trHeight w:val="465"/>
        </w:trPr>
        <w:tc>
          <w:tcPr>
            <w:tcW w:w="712" w:type="dxa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1.2</w:t>
            </w:r>
          </w:p>
        </w:tc>
        <w:tc>
          <w:tcPr>
            <w:tcW w:w="2584" w:type="dxa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 xml:space="preserve">Konserwacja sygnalizacji świetlnej akomodacyjnej na skrzyżowaniach </w:t>
            </w:r>
          </w:p>
        </w:tc>
        <w:tc>
          <w:tcPr>
            <w:tcW w:w="1398" w:type="dxa"/>
            <w:vAlign w:val="center"/>
            <w:hideMark/>
          </w:tcPr>
          <w:p w:rsidR="00A1755F" w:rsidRPr="00432F34" w:rsidRDefault="00A1755F" w:rsidP="00A1755F">
            <w:pPr>
              <w:jc w:val="center"/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 skrzyżowanie</w:t>
            </w:r>
          </w:p>
        </w:tc>
        <w:tc>
          <w:tcPr>
            <w:tcW w:w="1116" w:type="dxa"/>
            <w:vAlign w:val="center"/>
            <w:hideMark/>
          </w:tcPr>
          <w:p w:rsidR="00A1755F" w:rsidRPr="00432F34" w:rsidRDefault="004622D1" w:rsidP="00A175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077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A1755F">
        <w:trPr>
          <w:trHeight w:val="465"/>
        </w:trPr>
        <w:tc>
          <w:tcPr>
            <w:tcW w:w="712" w:type="dxa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1.3</w:t>
            </w:r>
          </w:p>
        </w:tc>
        <w:tc>
          <w:tcPr>
            <w:tcW w:w="2584" w:type="dxa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Konserwacja sygnalizacji świetlnej na przejściach dla pieszych</w:t>
            </w:r>
          </w:p>
        </w:tc>
        <w:tc>
          <w:tcPr>
            <w:tcW w:w="1398" w:type="dxa"/>
            <w:vAlign w:val="center"/>
            <w:hideMark/>
          </w:tcPr>
          <w:p w:rsidR="00A1755F" w:rsidRPr="00432F34" w:rsidRDefault="00A1755F" w:rsidP="00A1755F">
            <w:pPr>
              <w:jc w:val="center"/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 przejście</w:t>
            </w:r>
          </w:p>
        </w:tc>
        <w:tc>
          <w:tcPr>
            <w:tcW w:w="1116" w:type="dxa"/>
            <w:vAlign w:val="center"/>
            <w:hideMark/>
          </w:tcPr>
          <w:p w:rsidR="00A1755F" w:rsidRPr="00432F34" w:rsidRDefault="004622D1" w:rsidP="00A175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77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A1755F">
        <w:trPr>
          <w:trHeight w:val="315"/>
        </w:trPr>
        <w:tc>
          <w:tcPr>
            <w:tcW w:w="712" w:type="dxa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1.4</w:t>
            </w:r>
          </w:p>
        </w:tc>
        <w:tc>
          <w:tcPr>
            <w:tcW w:w="2584" w:type="dxa"/>
            <w:hideMark/>
          </w:tcPr>
          <w:p w:rsidR="00A1755F" w:rsidRPr="00432F34" w:rsidRDefault="00EB122C" w:rsidP="00432F34">
            <w:pPr>
              <w:rPr>
                <w:sz w:val="20"/>
                <w:szCs w:val="20"/>
              </w:rPr>
            </w:pPr>
            <w:r w:rsidRPr="00B95859">
              <w:rPr>
                <w:sz w:val="20"/>
                <w:szCs w:val="20"/>
              </w:rPr>
              <w:t xml:space="preserve">Konserwacja </w:t>
            </w:r>
            <w:r>
              <w:rPr>
                <w:sz w:val="20"/>
                <w:szCs w:val="20"/>
              </w:rPr>
              <w:t>aktywnego oznakowania</w:t>
            </w:r>
          </w:p>
        </w:tc>
        <w:tc>
          <w:tcPr>
            <w:tcW w:w="1398" w:type="dxa"/>
            <w:vAlign w:val="center"/>
            <w:hideMark/>
          </w:tcPr>
          <w:p w:rsidR="00A1755F" w:rsidRPr="00432F34" w:rsidRDefault="00A1755F" w:rsidP="00A1755F">
            <w:pPr>
              <w:jc w:val="center"/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 przejście</w:t>
            </w:r>
          </w:p>
        </w:tc>
        <w:tc>
          <w:tcPr>
            <w:tcW w:w="1116" w:type="dxa"/>
            <w:vAlign w:val="center"/>
            <w:hideMark/>
          </w:tcPr>
          <w:p w:rsidR="00A1755F" w:rsidRPr="00432F34" w:rsidRDefault="004622D1" w:rsidP="00A175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077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432F34" w:rsidRPr="00432F34" w:rsidTr="00432F34">
        <w:trPr>
          <w:trHeight w:val="315"/>
        </w:trPr>
        <w:tc>
          <w:tcPr>
            <w:tcW w:w="712" w:type="dxa"/>
            <w:vMerge w:val="restart"/>
            <w:hideMark/>
          </w:tcPr>
          <w:p w:rsidR="00432F34" w:rsidRPr="00432F34" w:rsidRDefault="00432F34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1.5</w:t>
            </w:r>
          </w:p>
        </w:tc>
        <w:tc>
          <w:tcPr>
            <w:tcW w:w="2584" w:type="dxa"/>
            <w:vMerge w:val="restart"/>
            <w:hideMark/>
          </w:tcPr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Razem w ciągu 1 roku:</w:t>
            </w:r>
          </w:p>
        </w:tc>
        <w:tc>
          <w:tcPr>
            <w:tcW w:w="4781" w:type="dxa"/>
            <w:gridSpan w:val="4"/>
            <w:vMerge w:val="restart"/>
            <w:hideMark/>
          </w:tcPr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vMerge w:val="restart"/>
            <w:hideMark/>
          </w:tcPr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32F34" w:rsidRPr="00432F34" w:rsidTr="00432F34">
        <w:trPr>
          <w:trHeight w:val="315"/>
        </w:trPr>
        <w:tc>
          <w:tcPr>
            <w:tcW w:w="712" w:type="dxa"/>
            <w:vMerge/>
            <w:hideMark/>
          </w:tcPr>
          <w:p w:rsidR="00432F34" w:rsidRPr="00432F34" w:rsidRDefault="00432F34" w:rsidP="00432F34">
            <w:pPr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hideMark/>
          </w:tcPr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1" w:type="dxa"/>
            <w:gridSpan w:val="4"/>
            <w:vMerge/>
            <w:hideMark/>
          </w:tcPr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Merge/>
            <w:hideMark/>
          </w:tcPr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4873FB" w:rsidRDefault="004873FB" w:rsidP="00CA4579">
      <w:pPr>
        <w:spacing w:after="0"/>
        <w:rPr>
          <w:sz w:val="20"/>
          <w:szCs w:val="20"/>
        </w:rPr>
      </w:pPr>
    </w:p>
    <w:p w:rsidR="00432F34" w:rsidRDefault="00432F34" w:rsidP="00CA4579">
      <w:pPr>
        <w:spacing w:after="0"/>
        <w:rPr>
          <w:b/>
          <w:sz w:val="20"/>
          <w:szCs w:val="20"/>
        </w:rPr>
      </w:pPr>
      <w:r w:rsidRPr="00432F34">
        <w:rPr>
          <w:b/>
          <w:sz w:val="20"/>
          <w:szCs w:val="20"/>
        </w:rPr>
        <w:t>Tab. II</w:t>
      </w:r>
    </w:p>
    <w:p w:rsidR="006F3B1D" w:rsidRDefault="006F3B1D" w:rsidP="00CA4579">
      <w:pPr>
        <w:spacing w:after="0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3"/>
        <w:gridCol w:w="3338"/>
        <w:gridCol w:w="1248"/>
        <w:gridCol w:w="1177"/>
        <w:gridCol w:w="1227"/>
        <w:gridCol w:w="1365"/>
      </w:tblGrid>
      <w:tr w:rsidR="00432F34" w:rsidRPr="00432F34" w:rsidTr="001F3BCF">
        <w:trPr>
          <w:trHeight w:val="1433"/>
        </w:trPr>
        <w:tc>
          <w:tcPr>
            <w:tcW w:w="933" w:type="dxa"/>
            <w:hideMark/>
          </w:tcPr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38" w:type="dxa"/>
            <w:hideMark/>
          </w:tcPr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Wyszczególnienie poza ryczałtem</w:t>
            </w:r>
          </w:p>
        </w:tc>
        <w:tc>
          <w:tcPr>
            <w:tcW w:w="1248" w:type="dxa"/>
            <w:hideMark/>
          </w:tcPr>
          <w:p w:rsidR="00432F34" w:rsidRPr="00432F34" w:rsidRDefault="006F3B1D" w:rsidP="00432F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</w:t>
            </w:r>
            <w:r w:rsidR="00432F34" w:rsidRPr="00432F34">
              <w:rPr>
                <w:b/>
                <w:bCs/>
                <w:sz w:val="20"/>
                <w:szCs w:val="20"/>
              </w:rPr>
              <w:t>stka</w:t>
            </w:r>
          </w:p>
        </w:tc>
        <w:tc>
          <w:tcPr>
            <w:tcW w:w="1177" w:type="dxa"/>
            <w:hideMark/>
          </w:tcPr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 </w:t>
            </w:r>
          </w:p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Ilość</w:t>
            </w:r>
          </w:p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jednostek</w:t>
            </w:r>
          </w:p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hideMark/>
          </w:tcPr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Cena jedn.</w:t>
            </w:r>
          </w:p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netto</w:t>
            </w:r>
          </w:p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(w zł)</w:t>
            </w:r>
          </w:p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Wartość</w:t>
            </w:r>
          </w:p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netto</w:t>
            </w:r>
          </w:p>
          <w:p w:rsidR="00432F34" w:rsidRPr="00432F34" w:rsidRDefault="00432F34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(w zł)</w:t>
            </w:r>
          </w:p>
          <w:p w:rsidR="00432F34" w:rsidRPr="00432F34" w:rsidRDefault="00D41C17" w:rsidP="00432F3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(kol. 4 x kol. 5</w:t>
            </w:r>
            <w:r w:rsidR="00432F34" w:rsidRPr="00432F34">
              <w:rPr>
                <w:sz w:val="20"/>
                <w:szCs w:val="20"/>
              </w:rPr>
              <w:t>)</w:t>
            </w:r>
          </w:p>
        </w:tc>
      </w:tr>
      <w:tr w:rsidR="00432F34" w:rsidRPr="00432F34" w:rsidTr="00432F34">
        <w:trPr>
          <w:trHeight w:val="315"/>
        </w:trPr>
        <w:tc>
          <w:tcPr>
            <w:tcW w:w="933" w:type="dxa"/>
            <w:hideMark/>
          </w:tcPr>
          <w:p w:rsidR="00432F34" w:rsidRPr="00432F34" w:rsidRDefault="00432F34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</w:t>
            </w:r>
          </w:p>
        </w:tc>
        <w:tc>
          <w:tcPr>
            <w:tcW w:w="3338" w:type="dxa"/>
            <w:hideMark/>
          </w:tcPr>
          <w:p w:rsidR="00432F34" w:rsidRPr="00432F34" w:rsidRDefault="00432F34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hideMark/>
          </w:tcPr>
          <w:p w:rsidR="00432F34" w:rsidRPr="00432F34" w:rsidRDefault="00432F34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3</w:t>
            </w:r>
          </w:p>
        </w:tc>
        <w:tc>
          <w:tcPr>
            <w:tcW w:w="1177" w:type="dxa"/>
            <w:hideMark/>
          </w:tcPr>
          <w:p w:rsidR="00432F34" w:rsidRPr="00432F34" w:rsidRDefault="00432F34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4</w:t>
            </w:r>
          </w:p>
        </w:tc>
        <w:tc>
          <w:tcPr>
            <w:tcW w:w="1227" w:type="dxa"/>
            <w:hideMark/>
          </w:tcPr>
          <w:p w:rsidR="00432F34" w:rsidRPr="00432F34" w:rsidRDefault="00432F34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5</w:t>
            </w:r>
          </w:p>
        </w:tc>
        <w:tc>
          <w:tcPr>
            <w:tcW w:w="1365" w:type="dxa"/>
            <w:hideMark/>
          </w:tcPr>
          <w:p w:rsidR="00432F34" w:rsidRPr="00432F34" w:rsidRDefault="00432F34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6</w:t>
            </w:r>
          </w:p>
        </w:tc>
      </w:tr>
      <w:tr w:rsidR="00A1755F" w:rsidRPr="00432F34" w:rsidTr="00706EDB">
        <w:trPr>
          <w:trHeight w:val="300"/>
        </w:trPr>
        <w:tc>
          <w:tcPr>
            <w:tcW w:w="933" w:type="dxa"/>
            <w:vMerge w:val="restart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2.1</w:t>
            </w:r>
          </w:p>
        </w:tc>
        <w:tc>
          <w:tcPr>
            <w:tcW w:w="3338" w:type="dxa"/>
            <w:vMerge w:val="restart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Wymiana słupka masztu sygnalizacyjnego</w:t>
            </w:r>
          </w:p>
        </w:tc>
        <w:tc>
          <w:tcPr>
            <w:tcW w:w="1248" w:type="dxa"/>
            <w:vMerge w:val="restart"/>
            <w:vAlign w:val="center"/>
            <w:hideMark/>
          </w:tcPr>
          <w:p w:rsidR="00A1755F" w:rsidRPr="00432F34" w:rsidRDefault="00A1755F" w:rsidP="001874A3">
            <w:pPr>
              <w:jc w:val="center"/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 szt.</w:t>
            </w:r>
          </w:p>
        </w:tc>
        <w:tc>
          <w:tcPr>
            <w:tcW w:w="1177" w:type="dxa"/>
            <w:vMerge w:val="restart"/>
            <w:vAlign w:val="center"/>
            <w:hideMark/>
          </w:tcPr>
          <w:p w:rsidR="00A1755F" w:rsidRPr="00432F34" w:rsidRDefault="004622D1" w:rsidP="0018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27" w:type="dxa"/>
            <w:vMerge w:val="restart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315"/>
        </w:trPr>
        <w:tc>
          <w:tcPr>
            <w:tcW w:w="933" w:type="dxa"/>
            <w:vMerge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vMerge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625"/>
        </w:trPr>
        <w:tc>
          <w:tcPr>
            <w:tcW w:w="933" w:type="dxa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2.2</w:t>
            </w:r>
          </w:p>
        </w:tc>
        <w:tc>
          <w:tcPr>
            <w:tcW w:w="3338" w:type="dxa"/>
            <w:hideMark/>
          </w:tcPr>
          <w:p w:rsidR="00A1755F" w:rsidRPr="00432F34" w:rsidRDefault="00F677CA" w:rsidP="00187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lica znaku aktywnego D-6 na wysięgniku (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 - 2 szt.)</w:t>
            </w:r>
          </w:p>
        </w:tc>
        <w:tc>
          <w:tcPr>
            <w:tcW w:w="1248" w:type="dxa"/>
            <w:vAlign w:val="center"/>
            <w:hideMark/>
          </w:tcPr>
          <w:p w:rsidR="00A1755F" w:rsidRPr="00432F34" w:rsidRDefault="00A1755F" w:rsidP="001874A3">
            <w:pPr>
              <w:jc w:val="center"/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 szt.</w:t>
            </w:r>
          </w:p>
        </w:tc>
        <w:tc>
          <w:tcPr>
            <w:tcW w:w="1177" w:type="dxa"/>
            <w:vAlign w:val="center"/>
            <w:hideMark/>
          </w:tcPr>
          <w:p w:rsidR="00A1755F" w:rsidRPr="00432F34" w:rsidRDefault="00F677CA" w:rsidP="0018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525"/>
        </w:trPr>
        <w:tc>
          <w:tcPr>
            <w:tcW w:w="933" w:type="dxa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2.3</w:t>
            </w:r>
          </w:p>
        </w:tc>
        <w:tc>
          <w:tcPr>
            <w:tcW w:w="3338" w:type="dxa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Wymiana latarni dwukomorowej</w:t>
            </w:r>
            <w:r>
              <w:rPr>
                <w:sz w:val="20"/>
                <w:szCs w:val="20"/>
              </w:rPr>
              <w:t xml:space="preserve">        </w:t>
            </w:r>
            <w:r w:rsidRPr="00432F34">
              <w:rPr>
                <w:sz w:val="20"/>
                <w:szCs w:val="20"/>
              </w:rPr>
              <w:t>Ø 200 mm - źródło światła LED</w:t>
            </w:r>
          </w:p>
        </w:tc>
        <w:tc>
          <w:tcPr>
            <w:tcW w:w="1248" w:type="dxa"/>
            <w:vAlign w:val="center"/>
            <w:hideMark/>
          </w:tcPr>
          <w:p w:rsidR="00A1755F" w:rsidRPr="00432F34" w:rsidRDefault="00A1755F" w:rsidP="001874A3">
            <w:pPr>
              <w:jc w:val="center"/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 szt.</w:t>
            </w:r>
          </w:p>
        </w:tc>
        <w:tc>
          <w:tcPr>
            <w:tcW w:w="1177" w:type="dxa"/>
            <w:vAlign w:val="center"/>
            <w:hideMark/>
          </w:tcPr>
          <w:p w:rsidR="00A1755F" w:rsidRPr="00432F34" w:rsidRDefault="00F677CA" w:rsidP="0018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27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625"/>
        </w:trPr>
        <w:tc>
          <w:tcPr>
            <w:tcW w:w="933" w:type="dxa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338" w:type="dxa"/>
            <w:hideMark/>
          </w:tcPr>
          <w:p w:rsidR="00A1755F" w:rsidRPr="00432F34" w:rsidRDefault="00F677CA" w:rsidP="00187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Wymiana aktywnego oznakowania w jezdni. Kocie oczko - </w:t>
            </w:r>
            <w:proofErr w:type="spellStart"/>
            <w:r>
              <w:rPr>
                <w:sz w:val="20"/>
                <w:szCs w:val="20"/>
              </w:rPr>
              <w:t>najezdniowy</w:t>
            </w:r>
            <w:proofErr w:type="spellEnd"/>
            <w:r>
              <w:rPr>
                <w:sz w:val="20"/>
                <w:szCs w:val="20"/>
              </w:rPr>
              <w:t xml:space="preserve">, punktowy element odblaskowy - w obudowie żeliwnej, </w:t>
            </w:r>
            <w:proofErr w:type="spellStart"/>
            <w:r>
              <w:rPr>
                <w:sz w:val="20"/>
                <w:szCs w:val="20"/>
              </w:rPr>
              <w:t>solar</w:t>
            </w:r>
            <w:proofErr w:type="spellEnd"/>
            <w:r>
              <w:rPr>
                <w:sz w:val="20"/>
                <w:szCs w:val="20"/>
              </w:rPr>
              <w:t>, LED</w:t>
            </w:r>
          </w:p>
        </w:tc>
        <w:tc>
          <w:tcPr>
            <w:tcW w:w="1248" w:type="dxa"/>
            <w:vAlign w:val="center"/>
            <w:hideMark/>
          </w:tcPr>
          <w:p w:rsidR="00A1755F" w:rsidRPr="00432F34" w:rsidRDefault="00A1755F" w:rsidP="001874A3">
            <w:pPr>
              <w:jc w:val="center"/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 szt.</w:t>
            </w:r>
          </w:p>
        </w:tc>
        <w:tc>
          <w:tcPr>
            <w:tcW w:w="1177" w:type="dxa"/>
            <w:vAlign w:val="center"/>
            <w:hideMark/>
          </w:tcPr>
          <w:p w:rsidR="00A1755F" w:rsidRPr="00432F34" w:rsidRDefault="00F677CA" w:rsidP="0018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7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625"/>
        </w:trPr>
        <w:tc>
          <w:tcPr>
            <w:tcW w:w="933" w:type="dxa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338" w:type="dxa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Wymiana latarni trzykomorowej</w:t>
            </w:r>
          </w:p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Ø 300 mm, źródło światła – LED</w:t>
            </w:r>
          </w:p>
        </w:tc>
        <w:tc>
          <w:tcPr>
            <w:tcW w:w="1248" w:type="dxa"/>
            <w:vAlign w:val="center"/>
            <w:hideMark/>
          </w:tcPr>
          <w:p w:rsidR="00A1755F" w:rsidRPr="00432F34" w:rsidRDefault="00A1755F" w:rsidP="001874A3">
            <w:pPr>
              <w:jc w:val="center"/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 szt.</w:t>
            </w:r>
          </w:p>
        </w:tc>
        <w:tc>
          <w:tcPr>
            <w:tcW w:w="1177" w:type="dxa"/>
            <w:vAlign w:val="center"/>
            <w:hideMark/>
          </w:tcPr>
          <w:p w:rsidR="00A1755F" w:rsidRPr="00432F34" w:rsidRDefault="00F677CA" w:rsidP="0018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7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525"/>
        </w:trPr>
        <w:tc>
          <w:tcPr>
            <w:tcW w:w="933" w:type="dxa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338" w:type="dxa"/>
            <w:hideMark/>
          </w:tcPr>
          <w:p w:rsidR="00A1755F" w:rsidRPr="00432F34" w:rsidRDefault="00F677CA" w:rsidP="00187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oprawy LED doświetlającej przejście dla pieszych w znakach aktywnych D-6</w:t>
            </w:r>
          </w:p>
        </w:tc>
        <w:tc>
          <w:tcPr>
            <w:tcW w:w="1248" w:type="dxa"/>
            <w:vAlign w:val="center"/>
            <w:hideMark/>
          </w:tcPr>
          <w:p w:rsidR="00A1755F" w:rsidRPr="00432F34" w:rsidRDefault="00A1755F" w:rsidP="001874A3">
            <w:pPr>
              <w:jc w:val="center"/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 szt.</w:t>
            </w:r>
          </w:p>
        </w:tc>
        <w:tc>
          <w:tcPr>
            <w:tcW w:w="1177" w:type="dxa"/>
            <w:vAlign w:val="center"/>
            <w:hideMark/>
          </w:tcPr>
          <w:p w:rsidR="00A1755F" w:rsidRPr="00432F34" w:rsidRDefault="004622D1" w:rsidP="0018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27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525"/>
        </w:trPr>
        <w:tc>
          <w:tcPr>
            <w:tcW w:w="933" w:type="dxa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338" w:type="dxa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Wymiana latarni trzykomorowej Ø 100 mm, źródło światła – LED</w:t>
            </w:r>
          </w:p>
        </w:tc>
        <w:tc>
          <w:tcPr>
            <w:tcW w:w="1248" w:type="dxa"/>
            <w:vAlign w:val="center"/>
            <w:hideMark/>
          </w:tcPr>
          <w:p w:rsidR="00A1755F" w:rsidRPr="00432F34" w:rsidRDefault="00A1755F" w:rsidP="001874A3">
            <w:pPr>
              <w:jc w:val="center"/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 szt.</w:t>
            </w:r>
          </w:p>
        </w:tc>
        <w:tc>
          <w:tcPr>
            <w:tcW w:w="1177" w:type="dxa"/>
            <w:vAlign w:val="center"/>
            <w:hideMark/>
          </w:tcPr>
          <w:p w:rsidR="00A1755F" w:rsidRPr="00432F34" w:rsidRDefault="004622D1" w:rsidP="0018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300"/>
        </w:trPr>
        <w:tc>
          <w:tcPr>
            <w:tcW w:w="933" w:type="dxa"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338" w:type="dxa"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0C40B5">
              <w:rPr>
                <w:sz w:val="20"/>
                <w:szCs w:val="20"/>
              </w:rPr>
              <w:t>Wymiana wkładu LED - Ø 200 mm</w:t>
            </w:r>
          </w:p>
        </w:tc>
        <w:tc>
          <w:tcPr>
            <w:tcW w:w="1248" w:type="dxa"/>
            <w:vAlign w:val="center"/>
          </w:tcPr>
          <w:p w:rsidR="00A1755F" w:rsidRDefault="00A1755F" w:rsidP="001874A3">
            <w:pPr>
              <w:jc w:val="center"/>
            </w:pPr>
            <w:r w:rsidRPr="004C5AEA">
              <w:rPr>
                <w:sz w:val="20"/>
                <w:szCs w:val="20"/>
              </w:rPr>
              <w:t>1 szt.</w:t>
            </w:r>
          </w:p>
        </w:tc>
        <w:tc>
          <w:tcPr>
            <w:tcW w:w="1177" w:type="dxa"/>
            <w:vAlign w:val="center"/>
          </w:tcPr>
          <w:p w:rsidR="00A1755F" w:rsidRPr="00432F34" w:rsidRDefault="004622D1" w:rsidP="0018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1121C">
              <w:rPr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300"/>
        </w:trPr>
        <w:tc>
          <w:tcPr>
            <w:tcW w:w="933" w:type="dxa"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</w:t>
            </w:r>
          </w:p>
        </w:tc>
        <w:tc>
          <w:tcPr>
            <w:tcW w:w="3338" w:type="dxa"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0C40B5">
              <w:rPr>
                <w:sz w:val="20"/>
                <w:szCs w:val="20"/>
              </w:rPr>
              <w:t>Wymiana wkładu LED - Ø 300 mm</w:t>
            </w:r>
          </w:p>
        </w:tc>
        <w:tc>
          <w:tcPr>
            <w:tcW w:w="1248" w:type="dxa"/>
            <w:vAlign w:val="center"/>
          </w:tcPr>
          <w:p w:rsidR="00A1755F" w:rsidRDefault="00A1755F" w:rsidP="001874A3">
            <w:pPr>
              <w:jc w:val="center"/>
            </w:pPr>
            <w:r w:rsidRPr="004C5AEA">
              <w:rPr>
                <w:sz w:val="20"/>
                <w:szCs w:val="20"/>
              </w:rPr>
              <w:t>1 szt.</w:t>
            </w:r>
          </w:p>
        </w:tc>
        <w:tc>
          <w:tcPr>
            <w:tcW w:w="1177" w:type="dxa"/>
            <w:vAlign w:val="center"/>
          </w:tcPr>
          <w:p w:rsidR="00A1755F" w:rsidRPr="00432F34" w:rsidRDefault="004622D1" w:rsidP="0018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27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300"/>
        </w:trPr>
        <w:tc>
          <w:tcPr>
            <w:tcW w:w="933" w:type="dxa"/>
            <w:vMerge w:val="restart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338" w:type="dxa"/>
            <w:vMerge w:val="restart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Oczyszczenie i pomalowanie farbą olejną powierzchni stalowych elementów sygnalizacji (maszty lub obudowa latarni)</w:t>
            </w:r>
          </w:p>
        </w:tc>
        <w:tc>
          <w:tcPr>
            <w:tcW w:w="1248" w:type="dxa"/>
            <w:vMerge w:val="restart"/>
            <w:vAlign w:val="center"/>
            <w:hideMark/>
          </w:tcPr>
          <w:p w:rsidR="00A1755F" w:rsidRPr="00432F34" w:rsidRDefault="00A1755F" w:rsidP="001874A3">
            <w:pPr>
              <w:jc w:val="center"/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 szt.</w:t>
            </w:r>
          </w:p>
        </w:tc>
        <w:tc>
          <w:tcPr>
            <w:tcW w:w="1177" w:type="dxa"/>
            <w:vMerge w:val="restart"/>
            <w:vAlign w:val="center"/>
            <w:hideMark/>
          </w:tcPr>
          <w:p w:rsidR="00A1755F" w:rsidRPr="00432F34" w:rsidRDefault="004622D1" w:rsidP="0018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27" w:type="dxa"/>
            <w:vMerge w:val="restart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255"/>
        </w:trPr>
        <w:tc>
          <w:tcPr>
            <w:tcW w:w="933" w:type="dxa"/>
            <w:vMerge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vMerge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244"/>
        </w:trPr>
        <w:tc>
          <w:tcPr>
            <w:tcW w:w="933" w:type="dxa"/>
            <w:vMerge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vMerge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244"/>
        </w:trPr>
        <w:tc>
          <w:tcPr>
            <w:tcW w:w="933" w:type="dxa"/>
            <w:vMerge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vMerge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495"/>
        </w:trPr>
        <w:tc>
          <w:tcPr>
            <w:tcW w:w="933" w:type="dxa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338" w:type="dxa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Wymiana konsol</w:t>
            </w:r>
          </w:p>
        </w:tc>
        <w:tc>
          <w:tcPr>
            <w:tcW w:w="1248" w:type="dxa"/>
            <w:vAlign w:val="center"/>
            <w:hideMark/>
          </w:tcPr>
          <w:p w:rsidR="00A1755F" w:rsidRPr="00432F34" w:rsidRDefault="00A1755F" w:rsidP="001874A3">
            <w:pPr>
              <w:jc w:val="center"/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 szt.</w:t>
            </w:r>
          </w:p>
        </w:tc>
        <w:tc>
          <w:tcPr>
            <w:tcW w:w="1177" w:type="dxa"/>
            <w:vAlign w:val="center"/>
            <w:hideMark/>
          </w:tcPr>
          <w:p w:rsidR="00A1755F" w:rsidRPr="00432F34" w:rsidRDefault="00A1755F" w:rsidP="0018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27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300"/>
        </w:trPr>
        <w:tc>
          <w:tcPr>
            <w:tcW w:w="933" w:type="dxa"/>
            <w:vMerge w:val="restart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338" w:type="dxa"/>
            <w:vMerge w:val="restart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Wymiana modułów sygnalizacji świetlnej</w:t>
            </w:r>
          </w:p>
        </w:tc>
        <w:tc>
          <w:tcPr>
            <w:tcW w:w="1248" w:type="dxa"/>
            <w:vMerge w:val="restart"/>
            <w:vAlign w:val="center"/>
            <w:hideMark/>
          </w:tcPr>
          <w:p w:rsidR="00A1755F" w:rsidRPr="00432F34" w:rsidRDefault="00A1755F" w:rsidP="001874A3">
            <w:pPr>
              <w:jc w:val="center"/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 szt.</w:t>
            </w:r>
          </w:p>
        </w:tc>
        <w:tc>
          <w:tcPr>
            <w:tcW w:w="1177" w:type="dxa"/>
            <w:vMerge w:val="restart"/>
            <w:vAlign w:val="center"/>
            <w:hideMark/>
          </w:tcPr>
          <w:p w:rsidR="00A1755F" w:rsidRPr="00432F34" w:rsidRDefault="004622D1" w:rsidP="0018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27" w:type="dxa"/>
            <w:vMerge w:val="restart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244"/>
        </w:trPr>
        <w:tc>
          <w:tcPr>
            <w:tcW w:w="933" w:type="dxa"/>
            <w:vMerge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vMerge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285"/>
        </w:trPr>
        <w:tc>
          <w:tcPr>
            <w:tcW w:w="933" w:type="dxa"/>
            <w:vMerge w:val="restart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338" w:type="dxa"/>
            <w:vMerge w:val="restart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Wymiana przycisku sygnalizacji wzbudzanej</w:t>
            </w:r>
          </w:p>
        </w:tc>
        <w:tc>
          <w:tcPr>
            <w:tcW w:w="1248" w:type="dxa"/>
            <w:vMerge w:val="restart"/>
            <w:vAlign w:val="center"/>
            <w:hideMark/>
          </w:tcPr>
          <w:p w:rsidR="00A1755F" w:rsidRPr="00432F34" w:rsidRDefault="00A1755F" w:rsidP="001874A3">
            <w:pPr>
              <w:jc w:val="center"/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 szt.</w:t>
            </w:r>
          </w:p>
        </w:tc>
        <w:tc>
          <w:tcPr>
            <w:tcW w:w="1177" w:type="dxa"/>
            <w:vMerge w:val="restart"/>
            <w:vAlign w:val="center"/>
            <w:hideMark/>
          </w:tcPr>
          <w:p w:rsidR="00A1755F" w:rsidRPr="00432F34" w:rsidRDefault="004622D1" w:rsidP="0018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27" w:type="dxa"/>
            <w:vMerge w:val="restart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244"/>
        </w:trPr>
        <w:tc>
          <w:tcPr>
            <w:tcW w:w="933" w:type="dxa"/>
            <w:vMerge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vMerge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525"/>
        </w:trPr>
        <w:tc>
          <w:tcPr>
            <w:tcW w:w="933" w:type="dxa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2.1</w:t>
            </w:r>
            <w:r w:rsidR="0021121C">
              <w:rPr>
                <w:sz w:val="20"/>
                <w:szCs w:val="20"/>
              </w:rPr>
              <w:t>4</w:t>
            </w:r>
          </w:p>
        </w:tc>
        <w:tc>
          <w:tcPr>
            <w:tcW w:w="3338" w:type="dxa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Ułożenie przewodu pętli indukcyjnej sygnalizacji świetlnej w jezdni</w:t>
            </w:r>
          </w:p>
        </w:tc>
        <w:tc>
          <w:tcPr>
            <w:tcW w:w="1248" w:type="dxa"/>
            <w:vAlign w:val="center"/>
            <w:hideMark/>
          </w:tcPr>
          <w:p w:rsidR="00A1755F" w:rsidRPr="00432F34" w:rsidRDefault="00A1755F" w:rsidP="001874A3">
            <w:pPr>
              <w:jc w:val="center"/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 m</w:t>
            </w:r>
          </w:p>
        </w:tc>
        <w:tc>
          <w:tcPr>
            <w:tcW w:w="1177" w:type="dxa"/>
            <w:vAlign w:val="center"/>
            <w:hideMark/>
          </w:tcPr>
          <w:p w:rsidR="00A1755F" w:rsidRPr="00432F34" w:rsidRDefault="0021121C" w:rsidP="0018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7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300"/>
        </w:trPr>
        <w:tc>
          <w:tcPr>
            <w:tcW w:w="933" w:type="dxa"/>
            <w:vMerge w:val="restart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2.1</w:t>
            </w:r>
            <w:r w:rsidR="0021121C">
              <w:rPr>
                <w:sz w:val="20"/>
                <w:szCs w:val="20"/>
              </w:rPr>
              <w:t>5</w:t>
            </w:r>
          </w:p>
        </w:tc>
        <w:tc>
          <w:tcPr>
            <w:tcW w:w="3338" w:type="dxa"/>
            <w:vMerge w:val="restart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Montaż/wymiana wyświetlaczy czasu pozostałego do zmiany świateł</w:t>
            </w:r>
          </w:p>
        </w:tc>
        <w:tc>
          <w:tcPr>
            <w:tcW w:w="1248" w:type="dxa"/>
            <w:vMerge w:val="restart"/>
            <w:vAlign w:val="center"/>
            <w:hideMark/>
          </w:tcPr>
          <w:p w:rsidR="00A1755F" w:rsidRPr="00432F34" w:rsidRDefault="00A1755F" w:rsidP="001874A3">
            <w:pPr>
              <w:jc w:val="center"/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 szt.</w:t>
            </w:r>
          </w:p>
        </w:tc>
        <w:tc>
          <w:tcPr>
            <w:tcW w:w="1177" w:type="dxa"/>
            <w:vMerge w:val="restart"/>
            <w:vAlign w:val="center"/>
            <w:hideMark/>
          </w:tcPr>
          <w:p w:rsidR="00A1755F" w:rsidRPr="00432F34" w:rsidRDefault="00A1755F" w:rsidP="0018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vMerge w:val="restart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315"/>
        </w:trPr>
        <w:tc>
          <w:tcPr>
            <w:tcW w:w="933" w:type="dxa"/>
            <w:vMerge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vMerge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300"/>
        </w:trPr>
        <w:tc>
          <w:tcPr>
            <w:tcW w:w="933" w:type="dxa"/>
            <w:vMerge w:val="restart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2.1</w:t>
            </w:r>
            <w:r w:rsidR="0021121C">
              <w:rPr>
                <w:sz w:val="20"/>
                <w:szCs w:val="20"/>
              </w:rPr>
              <w:t>6</w:t>
            </w:r>
          </w:p>
        </w:tc>
        <w:tc>
          <w:tcPr>
            <w:tcW w:w="3338" w:type="dxa"/>
            <w:vMerge w:val="restart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Montaż/wymiana sygnalizatorów dźwiękowych dla pieszych</w:t>
            </w:r>
          </w:p>
        </w:tc>
        <w:tc>
          <w:tcPr>
            <w:tcW w:w="1248" w:type="dxa"/>
            <w:vMerge w:val="restart"/>
            <w:vAlign w:val="center"/>
            <w:hideMark/>
          </w:tcPr>
          <w:p w:rsidR="00A1755F" w:rsidRPr="00432F34" w:rsidRDefault="00A1755F" w:rsidP="001874A3">
            <w:pPr>
              <w:jc w:val="center"/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 szt.</w:t>
            </w:r>
          </w:p>
        </w:tc>
        <w:tc>
          <w:tcPr>
            <w:tcW w:w="1177" w:type="dxa"/>
            <w:vMerge w:val="restart"/>
            <w:vAlign w:val="center"/>
            <w:hideMark/>
          </w:tcPr>
          <w:p w:rsidR="00A1755F" w:rsidRPr="00432F34" w:rsidRDefault="004622D1" w:rsidP="0018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1227" w:type="dxa"/>
            <w:vMerge w:val="restart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315"/>
        </w:trPr>
        <w:tc>
          <w:tcPr>
            <w:tcW w:w="933" w:type="dxa"/>
            <w:vMerge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vMerge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525"/>
        </w:trPr>
        <w:tc>
          <w:tcPr>
            <w:tcW w:w="933" w:type="dxa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2.</w:t>
            </w:r>
            <w:r w:rsidR="0021121C">
              <w:rPr>
                <w:sz w:val="20"/>
                <w:szCs w:val="20"/>
              </w:rPr>
              <w:t>17</w:t>
            </w:r>
          </w:p>
        </w:tc>
        <w:tc>
          <w:tcPr>
            <w:tcW w:w="3338" w:type="dxa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 xml:space="preserve">Przeprogramowanie sterownika sygnalizacji świetlnej - </w:t>
            </w:r>
            <w:proofErr w:type="spellStart"/>
            <w:r w:rsidRPr="00432F34">
              <w:rPr>
                <w:sz w:val="20"/>
                <w:szCs w:val="20"/>
              </w:rPr>
              <w:t>stałoczasowej</w:t>
            </w:r>
            <w:proofErr w:type="spellEnd"/>
          </w:p>
        </w:tc>
        <w:tc>
          <w:tcPr>
            <w:tcW w:w="1248" w:type="dxa"/>
            <w:vAlign w:val="center"/>
            <w:hideMark/>
          </w:tcPr>
          <w:p w:rsidR="00A1755F" w:rsidRPr="00432F34" w:rsidRDefault="00A1755F" w:rsidP="001874A3">
            <w:pPr>
              <w:jc w:val="center"/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 szt.</w:t>
            </w:r>
          </w:p>
        </w:tc>
        <w:tc>
          <w:tcPr>
            <w:tcW w:w="1177" w:type="dxa"/>
            <w:vAlign w:val="center"/>
            <w:hideMark/>
          </w:tcPr>
          <w:p w:rsidR="00A1755F" w:rsidRPr="00432F34" w:rsidRDefault="00F677CA" w:rsidP="0018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A1755F" w:rsidRPr="00432F34" w:rsidTr="00706EDB">
        <w:trPr>
          <w:trHeight w:val="525"/>
        </w:trPr>
        <w:tc>
          <w:tcPr>
            <w:tcW w:w="933" w:type="dxa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2.</w:t>
            </w:r>
            <w:r w:rsidR="0021121C">
              <w:rPr>
                <w:sz w:val="20"/>
                <w:szCs w:val="20"/>
              </w:rPr>
              <w:t>18</w:t>
            </w:r>
          </w:p>
        </w:tc>
        <w:tc>
          <w:tcPr>
            <w:tcW w:w="3338" w:type="dxa"/>
            <w:hideMark/>
          </w:tcPr>
          <w:p w:rsidR="00A1755F" w:rsidRPr="00432F34" w:rsidRDefault="00A1755F" w:rsidP="001874A3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Przeprogramowanie sterownika sygnalizacji świetlnej - akomodacyjnej</w:t>
            </w:r>
          </w:p>
        </w:tc>
        <w:tc>
          <w:tcPr>
            <w:tcW w:w="1248" w:type="dxa"/>
            <w:vAlign w:val="center"/>
            <w:hideMark/>
          </w:tcPr>
          <w:p w:rsidR="00A1755F" w:rsidRPr="00432F34" w:rsidRDefault="00A1755F" w:rsidP="001874A3">
            <w:pPr>
              <w:jc w:val="center"/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1 szt.</w:t>
            </w:r>
          </w:p>
        </w:tc>
        <w:tc>
          <w:tcPr>
            <w:tcW w:w="1177" w:type="dxa"/>
            <w:vAlign w:val="center"/>
            <w:hideMark/>
          </w:tcPr>
          <w:p w:rsidR="00A1755F" w:rsidRPr="00432F34" w:rsidRDefault="00F677CA" w:rsidP="0018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A1755F" w:rsidRPr="00432F34" w:rsidRDefault="00A1755F" w:rsidP="00432F34">
            <w:pPr>
              <w:rPr>
                <w:sz w:val="20"/>
                <w:szCs w:val="20"/>
              </w:rPr>
            </w:pPr>
          </w:p>
        </w:tc>
      </w:tr>
      <w:tr w:rsidR="007469E8" w:rsidRPr="00432F34" w:rsidTr="00C61053">
        <w:trPr>
          <w:trHeight w:val="864"/>
        </w:trPr>
        <w:tc>
          <w:tcPr>
            <w:tcW w:w="933" w:type="dxa"/>
            <w:hideMark/>
          </w:tcPr>
          <w:p w:rsidR="007469E8" w:rsidRPr="00432F34" w:rsidRDefault="00A1755F" w:rsidP="00432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3338" w:type="dxa"/>
            <w:hideMark/>
          </w:tcPr>
          <w:p w:rsidR="007469E8" w:rsidRPr="00432F34" w:rsidRDefault="007469E8" w:rsidP="00432F34">
            <w:pPr>
              <w:rPr>
                <w:b/>
                <w:bCs/>
                <w:sz w:val="20"/>
                <w:szCs w:val="20"/>
              </w:rPr>
            </w:pPr>
            <w:r w:rsidRPr="00432F34">
              <w:rPr>
                <w:b/>
                <w:bCs/>
                <w:sz w:val="20"/>
                <w:szCs w:val="20"/>
              </w:rPr>
              <w:t>Razem w ciągu 1 roku</w:t>
            </w:r>
          </w:p>
        </w:tc>
        <w:tc>
          <w:tcPr>
            <w:tcW w:w="3652" w:type="dxa"/>
            <w:gridSpan w:val="3"/>
            <w:hideMark/>
          </w:tcPr>
          <w:p w:rsidR="007469E8" w:rsidRPr="00432F34" w:rsidRDefault="007469E8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 </w:t>
            </w:r>
          </w:p>
          <w:p w:rsidR="007469E8" w:rsidRPr="00432F34" w:rsidRDefault="007469E8" w:rsidP="00432F34">
            <w:pPr>
              <w:rPr>
                <w:sz w:val="20"/>
                <w:szCs w:val="20"/>
              </w:rPr>
            </w:pPr>
            <w:r w:rsidRPr="00432F34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</w:tcPr>
          <w:p w:rsidR="007469E8" w:rsidRPr="00432F34" w:rsidRDefault="007469E8" w:rsidP="00432F3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432F34" w:rsidRDefault="00432F34" w:rsidP="00CA4579">
      <w:pPr>
        <w:spacing w:after="0"/>
        <w:rPr>
          <w:sz w:val="20"/>
          <w:szCs w:val="20"/>
        </w:rPr>
      </w:pPr>
    </w:p>
    <w:p w:rsidR="007469E8" w:rsidRDefault="007469E8" w:rsidP="00CA4579">
      <w:pPr>
        <w:spacing w:after="0"/>
        <w:rPr>
          <w:sz w:val="20"/>
          <w:szCs w:val="20"/>
        </w:rPr>
      </w:pPr>
    </w:p>
    <w:p w:rsidR="007469E8" w:rsidRDefault="007469E8" w:rsidP="00CA4579">
      <w:pPr>
        <w:spacing w:after="0"/>
        <w:rPr>
          <w:sz w:val="20"/>
          <w:szCs w:val="20"/>
        </w:rPr>
      </w:pPr>
    </w:p>
    <w:p w:rsidR="007469E8" w:rsidRDefault="007469E8" w:rsidP="00CA457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26A34">
        <w:rPr>
          <w:sz w:val="20"/>
          <w:szCs w:val="20"/>
        </w:rPr>
        <w:t>N</w:t>
      </w:r>
      <w:r>
        <w:rPr>
          <w:sz w:val="20"/>
          <w:szCs w:val="20"/>
        </w:rPr>
        <w:t xml:space="preserve">ETTO (SUMA </w:t>
      </w:r>
      <w:r w:rsidR="00045017">
        <w:rPr>
          <w:sz w:val="20"/>
          <w:szCs w:val="20"/>
        </w:rPr>
        <w:t xml:space="preserve">WARTOŚCI </w:t>
      </w:r>
      <w:r w:rsidR="00796B75">
        <w:rPr>
          <w:sz w:val="20"/>
          <w:szCs w:val="20"/>
        </w:rPr>
        <w:t xml:space="preserve">W </w:t>
      </w:r>
      <w:r w:rsidR="00045017">
        <w:rPr>
          <w:sz w:val="20"/>
          <w:szCs w:val="20"/>
        </w:rPr>
        <w:t xml:space="preserve">CIĄGU ROKU </w:t>
      </w:r>
      <w:r w:rsidR="00796B75">
        <w:rPr>
          <w:sz w:val="20"/>
          <w:szCs w:val="20"/>
        </w:rPr>
        <w:t>Z TABELI</w:t>
      </w:r>
      <w:r>
        <w:rPr>
          <w:sz w:val="20"/>
          <w:szCs w:val="20"/>
        </w:rPr>
        <w:t xml:space="preserve"> 1 </w:t>
      </w:r>
      <w:r w:rsidR="00045017">
        <w:rPr>
          <w:sz w:val="20"/>
          <w:szCs w:val="20"/>
        </w:rPr>
        <w:t xml:space="preserve">i </w:t>
      </w:r>
      <w:r>
        <w:rPr>
          <w:sz w:val="20"/>
          <w:szCs w:val="20"/>
        </w:rPr>
        <w:t>2):……………………………</w:t>
      </w:r>
    </w:p>
    <w:p w:rsidR="00F677CA" w:rsidRDefault="007469E8" w:rsidP="00CA457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PODATEK VAT:……………………………….. </w:t>
      </w:r>
    </w:p>
    <w:p w:rsidR="007469E8" w:rsidRDefault="007469E8" w:rsidP="00CA4579">
      <w:pPr>
        <w:spacing w:after="0"/>
        <w:rPr>
          <w:sz w:val="20"/>
          <w:szCs w:val="20"/>
        </w:rPr>
      </w:pPr>
      <w:r>
        <w:rPr>
          <w:sz w:val="20"/>
          <w:szCs w:val="20"/>
        </w:rPr>
        <w:t>BRUTTO: ……………………………..</w:t>
      </w:r>
    </w:p>
    <w:p w:rsidR="00796B75" w:rsidRDefault="00796B75" w:rsidP="00796B75">
      <w:pPr>
        <w:spacing w:after="0"/>
        <w:ind w:left="4956" w:firstLine="708"/>
        <w:rPr>
          <w:sz w:val="20"/>
          <w:szCs w:val="20"/>
        </w:rPr>
      </w:pPr>
    </w:p>
    <w:p w:rsidR="00796B75" w:rsidRDefault="00796B75" w:rsidP="00796B75">
      <w:pPr>
        <w:spacing w:after="0"/>
        <w:ind w:left="4956" w:firstLine="708"/>
        <w:rPr>
          <w:sz w:val="20"/>
          <w:szCs w:val="20"/>
        </w:rPr>
      </w:pPr>
    </w:p>
    <w:p w:rsidR="00796B75" w:rsidRDefault="00796B75" w:rsidP="00796B75">
      <w:pPr>
        <w:spacing w:after="0"/>
        <w:ind w:left="4956" w:firstLine="708"/>
        <w:rPr>
          <w:sz w:val="20"/>
          <w:szCs w:val="20"/>
        </w:rPr>
      </w:pPr>
    </w:p>
    <w:p w:rsidR="00796B75" w:rsidRDefault="00796B75" w:rsidP="00796B75">
      <w:pPr>
        <w:spacing w:after="0"/>
        <w:ind w:left="4956" w:firstLine="708"/>
        <w:rPr>
          <w:sz w:val="20"/>
          <w:szCs w:val="20"/>
        </w:rPr>
      </w:pPr>
    </w:p>
    <w:p w:rsidR="00796B75" w:rsidRDefault="00796B75" w:rsidP="00796B75">
      <w:pPr>
        <w:spacing w:after="0"/>
        <w:ind w:left="4956" w:firstLine="708"/>
        <w:rPr>
          <w:sz w:val="20"/>
          <w:szCs w:val="20"/>
        </w:rPr>
      </w:pPr>
    </w:p>
    <w:p w:rsidR="00796B75" w:rsidRDefault="00796B75" w:rsidP="00796B75">
      <w:pPr>
        <w:spacing w:after="0"/>
        <w:ind w:left="4956" w:firstLine="708"/>
        <w:rPr>
          <w:sz w:val="20"/>
          <w:szCs w:val="20"/>
        </w:rPr>
      </w:pPr>
    </w:p>
    <w:p w:rsidR="00796B75" w:rsidRDefault="00796B75" w:rsidP="00796B75">
      <w:pPr>
        <w:spacing w:after="0"/>
        <w:ind w:left="4956" w:firstLine="708"/>
        <w:rPr>
          <w:sz w:val="20"/>
          <w:szCs w:val="20"/>
        </w:rPr>
      </w:pPr>
    </w:p>
    <w:p w:rsidR="00796B75" w:rsidRDefault="00796B75" w:rsidP="00796B75">
      <w:pPr>
        <w:spacing w:after="0"/>
        <w:ind w:left="4956" w:firstLine="708"/>
        <w:rPr>
          <w:sz w:val="20"/>
          <w:szCs w:val="20"/>
        </w:rPr>
      </w:pPr>
    </w:p>
    <w:p w:rsidR="00796B75" w:rsidRDefault="00796B75" w:rsidP="00796B75">
      <w:pPr>
        <w:spacing w:after="0"/>
        <w:ind w:left="4956" w:firstLine="708"/>
        <w:rPr>
          <w:sz w:val="20"/>
          <w:szCs w:val="20"/>
        </w:rPr>
      </w:pPr>
    </w:p>
    <w:p w:rsidR="00796B75" w:rsidRDefault="00796B75" w:rsidP="00796B75">
      <w:pPr>
        <w:spacing w:after="0"/>
        <w:ind w:left="4956" w:firstLine="708"/>
        <w:rPr>
          <w:sz w:val="20"/>
          <w:szCs w:val="20"/>
        </w:rPr>
      </w:pPr>
    </w:p>
    <w:p w:rsidR="00796B75" w:rsidRDefault="00796B75" w:rsidP="00796B75">
      <w:pPr>
        <w:spacing w:after="0"/>
        <w:ind w:left="4956" w:firstLine="708"/>
        <w:rPr>
          <w:sz w:val="20"/>
          <w:szCs w:val="20"/>
        </w:rPr>
      </w:pPr>
    </w:p>
    <w:p w:rsidR="00796B75" w:rsidRDefault="00796B75" w:rsidP="00796B75">
      <w:pPr>
        <w:spacing w:after="0"/>
        <w:ind w:left="4956" w:firstLine="708"/>
        <w:rPr>
          <w:sz w:val="20"/>
          <w:szCs w:val="20"/>
        </w:rPr>
      </w:pPr>
    </w:p>
    <w:p w:rsidR="00796B75" w:rsidRDefault="00796B75" w:rsidP="00796B75">
      <w:pPr>
        <w:spacing w:after="0"/>
        <w:ind w:left="4956" w:firstLine="708"/>
        <w:rPr>
          <w:sz w:val="20"/>
          <w:szCs w:val="20"/>
        </w:rPr>
      </w:pPr>
    </w:p>
    <w:p w:rsidR="00796B75" w:rsidRDefault="0054075A" w:rsidP="00796B75">
      <w:pPr>
        <w:spacing w:after="0"/>
        <w:ind w:left="4956" w:firstLine="708"/>
        <w:rPr>
          <w:sz w:val="20"/>
          <w:szCs w:val="20"/>
        </w:rPr>
      </w:pPr>
      <w:r>
        <w:rPr>
          <w:sz w:val="20"/>
          <w:szCs w:val="20"/>
        </w:rPr>
        <w:t>Data</w:t>
      </w:r>
      <w:r w:rsidR="00796B75">
        <w:rPr>
          <w:sz w:val="20"/>
          <w:szCs w:val="20"/>
        </w:rPr>
        <w:t>…………………………</w:t>
      </w:r>
    </w:p>
    <w:p w:rsidR="00796B75" w:rsidRDefault="00796B75" w:rsidP="00CA4579">
      <w:pPr>
        <w:spacing w:after="0"/>
        <w:rPr>
          <w:sz w:val="20"/>
          <w:szCs w:val="20"/>
        </w:rPr>
      </w:pPr>
    </w:p>
    <w:sectPr w:rsidR="00796B75" w:rsidSect="0056503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F1" w:rsidRDefault="00C06BF1" w:rsidP="00CA4579">
      <w:pPr>
        <w:spacing w:after="0" w:line="240" w:lineRule="auto"/>
      </w:pPr>
      <w:r>
        <w:separator/>
      </w:r>
    </w:p>
  </w:endnote>
  <w:endnote w:type="continuationSeparator" w:id="0">
    <w:p w:rsidR="00C06BF1" w:rsidRDefault="00C06BF1" w:rsidP="00CA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F1" w:rsidRDefault="00C06BF1" w:rsidP="00CA4579">
      <w:pPr>
        <w:spacing w:after="0" w:line="240" w:lineRule="auto"/>
      </w:pPr>
      <w:r>
        <w:separator/>
      </w:r>
    </w:p>
  </w:footnote>
  <w:footnote w:type="continuationSeparator" w:id="0">
    <w:p w:rsidR="00C06BF1" w:rsidRDefault="00C06BF1" w:rsidP="00CA4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95D9C"/>
    <w:multiLevelType w:val="hybridMultilevel"/>
    <w:tmpl w:val="679AD450"/>
    <w:lvl w:ilvl="0" w:tplc="9BCEAF7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54508"/>
    <w:multiLevelType w:val="multilevel"/>
    <w:tmpl w:val="48E883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A7"/>
    <w:rsid w:val="00004966"/>
    <w:rsid w:val="00045017"/>
    <w:rsid w:val="00060146"/>
    <w:rsid w:val="00062814"/>
    <w:rsid w:val="00077C6F"/>
    <w:rsid w:val="00091FE2"/>
    <w:rsid w:val="000C130D"/>
    <w:rsid w:val="000C4DC6"/>
    <w:rsid w:val="000F11C4"/>
    <w:rsid w:val="000F3674"/>
    <w:rsid w:val="0013715F"/>
    <w:rsid w:val="00144D26"/>
    <w:rsid w:val="00165124"/>
    <w:rsid w:val="00195626"/>
    <w:rsid w:val="001B4A2E"/>
    <w:rsid w:val="001D6715"/>
    <w:rsid w:val="0021121C"/>
    <w:rsid w:val="00255601"/>
    <w:rsid w:val="00275F74"/>
    <w:rsid w:val="00286FE5"/>
    <w:rsid w:val="003573D0"/>
    <w:rsid w:val="003948BC"/>
    <w:rsid w:val="003A1971"/>
    <w:rsid w:val="003B1617"/>
    <w:rsid w:val="003D4AF3"/>
    <w:rsid w:val="003F2D01"/>
    <w:rsid w:val="00425F8C"/>
    <w:rsid w:val="00432F34"/>
    <w:rsid w:val="00436E3B"/>
    <w:rsid w:val="00445CE7"/>
    <w:rsid w:val="004622D1"/>
    <w:rsid w:val="0048459D"/>
    <w:rsid w:val="004873FB"/>
    <w:rsid w:val="00492816"/>
    <w:rsid w:val="00494BF9"/>
    <w:rsid w:val="004B2C19"/>
    <w:rsid w:val="004B5564"/>
    <w:rsid w:val="004C3965"/>
    <w:rsid w:val="004D7BD3"/>
    <w:rsid w:val="004E05B3"/>
    <w:rsid w:val="0054075A"/>
    <w:rsid w:val="005433EB"/>
    <w:rsid w:val="00550ADE"/>
    <w:rsid w:val="00561DC3"/>
    <w:rsid w:val="0056503E"/>
    <w:rsid w:val="00605EFD"/>
    <w:rsid w:val="00647C4D"/>
    <w:rsid w:val="00661FFC"/>
    <w:rsid w:val="00674BF0"/>
    <w:rsid w:val="006A0015"/>
    <w:rsid w:val="006B4CED"/>
    <w:rsid w:val="006C3B27"/>
    <w:rsid w:val="006D3639"/>
    <w:rsid w:val="006F3B1D"/>
    <w:rsid w:val="007216DA"/>
    <w:rsid w:val="007469E8"/>
    <w:rsid w:val="007870E4"/>
    <w:rsid w:val="00796B75"/>
    <w:rsid w:val="007F4152"/>
    <w:rsid w:val="008023BD"/>
    <w:rsid w:val="0080417D"/>
    <w:rsid w:val="0087661A"/>
    <w:rsid w:val="008A589A"/>
    <w:rsid w:val="008B41BF"/>
    <w:rsid w:val="008E101A"/>
    <w:rsid w:val="00927537"/>
    <w:rsid w:val="00934750"/>
    <w:rsid w:val="00946876"/>
    <w:rsid w:val="009707E3"/>
    <w:rsid w:val="00973099"/>
    <w:rsid w:val="009B7B15"/>
    <w:rsid w:val="00A1755F"/>
    <w:rsid w:val="00A4417D"/>
    <w:rsid w:val="00A55D8B"/>
    <w:rsid w:val="00AD27A7"/>
    <w:rsid w:val="00AE7CD6"/>
    <w:rsid w:val="00B64CAF"/>
    <w:rsid w:val="00B956B3"/>
    <w:rsid w:val="00BC31C4"/>
    <w:rsid w:val="00BE36C0"/>
    <w:rsid w:val="00C06BF1"/>
    <w:rsid w:val="00C06D37"/>
    <w:rsid w:val="00C21DD0"/>
    <w:rsid w:val="00C3122A"/>
    <w:rsid w:val="00C57822"/>
    <w:rsid w:val="00C8591B"/>
    <w:rsid w:val="00CA4579"/>
    <w:rsid w:val="00CB338A"/>
    <w:rsid w:val="00D31631"/>
    <w:rsid w:val="00D41C17"/>
    <w:rsid w:val="00D5077B"/>
    <w:rsid w:val="00D86468"/>
    <w:rsid w:val="00E05571"/>
    <w:rsid w:val="00E7329D"/>
    <w:rsid w:val="00E87C62"/>
    <w:rsid w:val="00EB122C"/>
    <w:rsid w:val="00EF154F"/>
    <w:rsid w:val="00EF3BC4"/>
    <w:rsid w:val="00F2401E"/>
    <w:rsid w:val="00F2570A"/>
    <w:rsid w:val="00F26A34"/>
    <w:rsid w:val="00F32B8F"/>
    <w:rsid w:val="00F334B3"/>
    <w:rsid w:val="00F66FE3"/>
    <w:rsid w:val="00F677CA"/>
    <w:rsid w:val="00F8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4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79"/>
  </w:style>
  <w:style w:type="paragraph" w:styleId="Stopka">
    <w:name w:val="footer"/>
    <w:basedOn w:val="Normalny"/>
    <w:link w:val="StopkaZnak"/>
    <w:uiPriority w:val="99"/>
    <w:unhideWhenUsed/>
    <w:rsid w:val="00CA4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79"/>
  </w:style>
  <w:style w:type="paragraph" w:styleId="Tekstdymka">
    <w:name w:val="Balloon Text"/>
    <w:basedOn w:val="Normalny"/>
    <w:link w:val="TekstdymkaZnak"/>
    <w:uiPriority w:val="99"/>
    <w:semiHidden/>
    <w:unhideWhenUsed/>
    <w:rsid w:val="004B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56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48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4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79"/>
  </w:style>
  <w:style w:type="paragraph" w:styleId="Stopka">
    <w:name w:val="footer"/>
    <w:basedOn w:val="Normalny"/>
    <w:link w:val="StopkaZnak"/>
    <w:uiPriority w:val="99"/>
    <w:unhideWhenUsed/>
    <w:rsid w:val="00CA4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79"/>
  </w:style>
  <w:style w:type="paragraph" w:styleId="Tekstdymka">
    <w:name w:val="Balloon Text"/>
    <w:basedOn w:val="Normalny"/>
    <w:link w:val="TekstdymkaZnak"/>
    <w:uiPriority w:val="99"/>
    <w:semiHidden/>
    <w:unhideWhenUsed/>
    <w:rsid w:val="004B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56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48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Sapiński</dc:creator>
  <cp:lastModifiedBy>Magdalena Śmigielska</cp:lastModifiedBy>
  <cp:revision>2</cp:revision>
  <cp:lastPrinted>2016-11-24T10:55:00Z</cp:lastPrinted>
  <dcterms:created xsi:type="dcterms:W3CDTF">2024-11-29T11:53:00Z</dcterms:created>
  <dcterms:modified xsi:type="dcterms:W3CDTF">2024-11-29T11:53:00Z</dcterms:modified>
</cp:coreProperties>
</file>