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91D81" w14:textId="77777777" w:rsidR="00BF610C" w:rsidRDefault="00BF610C" w:rsidP="00304E82">
      <w:pPr>
        <w:pStyle w:val="Tekstpodstawowy"/>
        <w:spacing w:before="6" w:line="276" w:lineRule="auto"/>
        <w:jc w:val="left"/>
        <w:rPr>
          <w:rFonts w:ascii="Times New Roman"/>
          <w:sz w:val="21"/>
        </w:rPr>
      </w:pPr>
    </w:p>
    <w:p w14:paraId="3ABDAA37" w14:textId="77777777" w:rsidR="00BF610C" w:rsidRDefault="002C3C8B" w:rsidP="00304E82">
      <w:pPr>
        <w:spacing w:before="59" w:line="276" w:lineRule="auto"/>
        <w:ind w:left="6007"/>
        <w:rPr>
          <w:b/>
          <w:sz w:val="20"/>
        </w:rPr>
      </w:pPr>
      <w:r>
        <w:rPr>
          <w:b/>
          <w:sz w:val="20"/>
        </w:rPr>
        <w:t>Załącznik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</w:p>
    <w:p w14:paraId="1937DD58" w14:textId="77777777" w:rsidR="00BF610C" w:rsidRDefault="002C3C8B" w:rsidP="00304E82">
      <w:pPr>
        <w:spacing w:before="1" w:line="276" w:lineRule="auto"/>
        <w:ind w:left="6007"/>
        <w:rPr>
          <w:b/>
          <w:sz w:val="20"/>
        </w:rPr>
      </w:pP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Zapytania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Ofertowego</w:t>
      </w:r>
    </w:p>
    <w:p w14:paraId="0F3338E3" w14:textId="77777777" w:rsidR="00BF610C" w:rsidRDefault="00BF610C" w:rsidP="00304E82">
      <w:pPr>
        <w:pStyle w:val="Tekstpodstawowy"/>
        <w:spacing w:line="276" w:lineRule="auto"/>
        <w:jc w:val="left"/>
        <w:rPr>
          <w:b/>
          <w:sz w:val="20"/>
        </w:rPr>
      </w:pPr>
    </w:p>
    <w:p w14:paraId="3B1A0D9E" w14:textId="77777777" w:rsidR="00BF610C" w:rsidRDefault="00BF610C" w:rsidP="00304E82">
      <w:pPr>
        <w:pStyle w:val="Tekstpodstawowy"/>
        <w:spacing w:line="276" w:lineRule="auto"/>
        <w:jc w:val="left"/>
        <w:rPr>
          <w:b/>
          <w:sz w:val="20"/>
        </w:rPr>
      </w:pPr>
    </w:p>
    <w:p w14:paraId="7189463B" w14:textId="77777777" w:rsidR="00BF610C" w:rsidRDefault="00941FEE" w:rsidP="00304E82">
      <w:pPr>
        <w:pStyle w:val="Tytu"/>
        <w:spacing w:line="276" w:lineRule="auto"/>
      </w:pPr>
      <w:r>
        <w:t>SZCZEGÓŁ</w:t>
      </w:r>
      <w:r w:rsidR="002C3C8B">
        <w:t>OWY</w:t>
      </w:r>
      <w:r w:rsidR="002C3C8B">
        <w:rPr>
          <w:spacing w:val="-4"/>
        </w:rPr>
        <w:t xml:space="preserve"> </w:t>
      </w:r>
      <w:r w:rsidR="002C3C8B">
        <w:t>OPIS</w:t>
      </w:r>
      <w:r w:rsidR="002C3C8B">
        <w:rPr>
          <w:spacing w:val="-5"/>
        </w:rPr>
        <w:t xml:space="preserve"> </w:t>
      </w:r>
      <w:r w:rsidR="002C3C8B">
        <w:t>PRZEDMIOTU</w:t>
      </w:r>
      <w:r w:rsidR="002C3C8B">
        <w:rPr>
          <w:spacing w:val="-5"/>
        </w:rPr>
        <w:t xml:space="preserve"> </w:t>
      </w:r>
      <w:r w:rsidR="002C3C8B">
        <w:t>ZAMÓWIENIA</w:t>
      </w:r>
    </w:p>
    <w:p w14:paraId="63891D2B" w14:textId="4C9A771D" w:rsidR="00BF610C" w:rsidRPr="00F42635" w:rsidRDefault="002C3C8B" w:rsidP="00F42635">
      <w:pPr>
        <w:pStyle w:val="Akapitzlist"/>
        <w:numPr>
          <w:ilvl w:val="0"/>
          <w:numId w:val="1"/>
        </w:numPr>
        <w:tabs>
          <w:tab w:val="left" w:pos="400"/>
        </w:tabs>
        <w:spacing w:before="243" w:line="276" w:lineRule="auto"/>
        <w:rPr>
          <w:b/>
          <w:sz w:val="20"/>
        </w:rPr>
      </w:pPr>
      <w:r>
        <w:rPr>
          <w:b/>
          <w:sz w:val="20"/>
        </w:rPr>
        <w:t>PRZEDMIOT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ZAMÓWIENIA</w:t>
      </w:r>
      <w:bookmarkStart w:id="0" w:name="_GoBack"/>
      <w:bookmarkEnd w:id="0"/>
    </w:p>
    <w:p w14:paraId="1E30F4C2" w14:textId="5447A79B" w:rsidR="00BF610C" w:rsidRDefault="002C3C8B" w:rsidP="0052753D">
      <w:pPr>
        <w:pStyle w:val="Akapitzlist"/>
        <w:numPr>
          <w:ilvl w:val="1"/>
          <w:numId w:val="1"/>
        </w:numPr>
        <w:tabs>
          <w:tab w:val="left" w:pos="693"/>
        </w:tabs>
        <w:spacing w:line="276" w:lineRule="auto"/>
        <w:ind w:right="96"/>
        <w:jc w:val="both"/>
      </w:pPr>
      <w:r>
        <w:t>Przedmiotem zamówienia jest wykonanie usługi – badania sprawozdania finansowego za lata</w:t>
      </w:r>
      <w:r>
        <w:rPr>
          <w:spacing w:val="1"/>
        </w:rPr>
        <w:t xml:space="preserve"> </w:t>
      </w:r>
      <w:r w:rsidR="00A805BC">
        <w:t>obrotowe:</w:t>
      </w:r>
      <w:r w:rsidR="00941FEE">
        <w:t xml:space="preserve"> 2022</w:t>
      </w:r>
      <w:r>
        <w:t>,</w:t>
      </w:r>
      <w:r w:rsidR="00941FEE">
        <w:t xml:space="preserve"> 2023</w:t>
      </w:r>
      <w:r>
        <w:t>,</w:t>
      </w:r>
      <w:r w:rsidR="00941FEE">
        <w:t xml:space="preserve"> 2024</w:t>
      </w:r>
      <w:r w:rsidR="00A805BC">
        <w:t xml:space="preserve"> w oparciu o przepisy ustawy z dnia 29 września</w:t>
      </w:r>
      <w:r>
        <w:t xml:space="preserve"> 1994</w:t>
      </w:r>
      <w:r w:rsidR="00941FEE">
        <w:t> </w:t>
      </w:r>
      <w:r>
        <w:t>r.</w:t>
      </w:r>
      <w:r>
        <w:rPr>
          <w:spacing w:val="1"/>
        </w:rPr>
        <w:t xml:space="preserve"> </w:t>
      </w:r>
      <w:r w:rsidR="00304E82">
        <w:t>o </w:t>
      </w:r>
      <w:r>
        <w:t>rachunkowości (Dz.U. z 20</w:t>
      </w:r>
      <w:r w:rsidR="00E06802">
        <w:t>21</w:t>
      </w:r>
      <w:r>
        <w:t xml:space="preserve"> poz. </w:t>
      </w:r>
      <w:r w:rsidR="00E06802">
        <w:t>217</w:t>
      </w:r>
      <w:r w:rsidR="00D66A46">
        <w:t xml:space="preserve"> z </w:t>
      </w:r>
      <w:proofErr w:type="spellStart"/>
      <w:r w:rsidR="00D66A46">
        <w:t>późn</w:t>
      </w:r>
      <w:proofErr w:type="spellEnd"/>
      <w:r w:rsidR="00D66A46">
        <w:t>. zm.</w:t>
      </w:r>
      <w:r>
        <w:t>) oraz</w:t>
      </w:r>
      <w:r>
        <w:rPr>
          <w:spacing w:val="1"/>
        </w:rPr>
        <w:t xml:space="preserve"> </w:t>
      </w:r>
      <w:r>
        <w:t>sporządzenie</w:t>
      </w:r>
      <w:r>
        <w:rPr>
          <w:spacing w:val="1"/>
        </w:rPr>
        <w:t xml:space="preserve"> </w:t>
      </w:r>
      <w:r>
        <w:t>sprawozdania</w:t>
      </w:r>
      <w:r>
        <w:rPr>
          <w:spacing w:val="38"/>
        </w:rPr>
        <w:t xml:space="preserve"> </w:t>
      </w:r>
      <w:r w:rsidR="00D66A46">
        <w:rPr>
          <w:spacing w:val="38"/>
        </w:rPr>
        <w:br/>
      </w:r>
      <w:r>
        <w:t>z</w:t>
      </w:r>
      <w:r>
        <w:rPr>
          <w:spacing w:val="37"/>
        </w:rPr>
        <w:t xml:space="preserve"> </w:t>
      </w:r>
      <w:r>
        <w:t>badania,</w:t>
      </w:r>
      <w:r>
        <w:rPr>
          <w:spacing w:val="38"/>
        </w:rPr>
        <w:t xml:space="preserve"> </w:t>
      </w:r>
      <w:r>
        <w:t>informującego</w:t>
      </w:r>
      <w:r>
        <w:rPr>
          <w:spacing w:val="37"/>
        </w:rPr>
        <w:t xml:space="preserve"> </w:t>
      </w:r>
      <w:r>
        <w:t>czy</w:t>
      </w:r>
      <w:r>
        <w:rPr>
          <w:spacing w:val="38"/>
        </w:rPr>
        <w:t xml:space="preserve"> </w:t>
      </w:r>
      <w:r>
        <w:t>sprawozdanie</w:t>
      </w:r>
      <w:r>
        <w:rPr>
          <w:spacing w:val="38"/>
        </w:rPr>
        <w:t xml:space="preserve"> </w:t>
      </w:r>
      <w:r>
        <w:t>finansowe</w:t>
      </w:r>
      <w:r>
        <w:rPr>
          <w:spacing w:val="39"/>
        </w:rPr>
        <w:t xml:space="preserve"> </w:t>
      </w:r>
      <w:r>
        <w:t>podmiotu</w:t>
      </w:r>
      <w:r>
        <w:rPr>
          <w:spacing w:val="37"/>
        </w:rPr>
        <w:t xml:space="preserve"> </w:t>
      </w:r>
      <w:r>
        <w:t>jest</w:t>
      </w:r>
      <w:r>
        <w:rPr>
          <w:spacing w:val="39"/>
        </w:rPr>
        <w:t xml:space="preserve"> </w:t>
      </w:r>
      <w:r>
        <w:t>zgodne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przepisami prawa i stosowanymi przez</w:t>
      </w:r>
      <w:r>
        <w:rPr>
          <w:spacing w:val="-1"/>
        </w:rPr>
        <w:t xml:space="preserve"> </w:t>
      </w:r>
      <w:r>
        <w:t>Uczelnię zasadami</w:t>
      </w:r>
      <w:r w:rsidR="00D66A46">
        <w:t>.</w:t>
      </w:r>
    </w:p>
    <w:p w14:paraId="572A6CCC" w14:textId="77777777" w:rsidR="00BF610C" w:rsidRDefault="002C3C8B" w:rsidP="0052753D">
      <w:pPr>
        <w:pStyle w:val="Akapitzlist"/>
        <w:numPr>
          <w:ilvl w:val="1"/>
          <w:numId w:val="1"/>
        </w:numPr>
        <w:tabs>
          <w:tab w:val="left" w:pos="693"/>
        </w:tabs>
        <w:spacing w:before="2" w:line="276" w:lineRule="auto"/>
        <w:ind w:hanging="361"/>
        <w:jc w:val="both"/>
      </w:pPr>
      <w:r>
        <w:t>Warunki</w:t>
      </w:r>
      <w:r>
        <w:rPr>
          <w:spacing w:val="-3"/>
        </w:rPr>
        <w:t xml:space="preserve"> </w:t>
      </w:r>
      <w:r>
        <w:t>badania</w:t>
      </w:r>
      <w:r>
        <w:rPr>
          <w:spacing w:val="-4"/>
        </w:rPr>
        <w:t xml:space="preserve"> </w:t>
      </w:r>
      <w:r>
        <w:t>sprawozdania</w:t>
      </w:r>
      <w:r>
        <w:rPr>
          <w:spacing w:val="-2"/>
        </w:rPr>
        <w:t xml:space="preserve"> </w:t>
      </w:r>
      <w:r>
        <w:t>finansowego:</w:t>
      </w:r>
    </w:p>
    <w:p w14:paraId="119CC267" w14:textId="77777777" w:rsidR="00BF610C" w:rsidRDefault="002C3C8B" w:rsidP="0052753D">
      <w:pPr>
        <w:pStyle w:val="Akapitzlist"/>
        <w:numPr>
          <w:ilvl w:val="2"/>
          <w:numId w:val="1"/>
        </w:numPr>
        <w:tabs>
          <w:tab w:val="left" w:pos="705"/>
        </w:tabs>
        <w:spacing w:line="276" w:lineRule="auto"/>
        <w:ind w:right="112" w:hanging="233"/>
        <w:jc w:val="both"/>
      </w:pPr>
      <w:r>
        <w:t>badaniu podlegać będą:</w:t>
      </w:r>
      <w:r>
        <w:rPr>
          <w:spacing w:val="49"/>
        </w:rPr>
        <w:t xml:space="preserve"> </w:t>
      </w:r>
      <w:r>
        <w:t>sprawozdanie finansowe, księgi rachunkowe</w:t>
      </w:r>
      <w:r>
        <w:rPr>
          <w:spacing w:val="50"/>
        </w:rPr>
        <w:t xml:space="preserve"> </w:t>
      </w:r>
      <w:r>
        <w:t>i dokumenty</w:t>
      </w:r>
      <w:r>
        <w:rPr>
          <w:spacing w:val="50"/>
        </w:rPr>
        <w:t xml:space="preserve"> </w:t>
      </w:r>
      <w:r>
        <w:t>źródłowe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zapewniającym</w:t>
      </w:r>
      <w:r>
        <w:rPr>
          <w:spacing w:val="1"/>
        </w:rPr>
        <w:t xml:space="preserve"> </w:t>
      </w:r>
      <w:r>
        <w:t>biegłemu</w:t>
      </w:r>
      <w:r>
        <w:rPr>
          <w:spacing w:val="1"/>
        </w:rPr>
        <w:t xml:space="preserve"> </w:t>
      </w:r>
      <w:r>
        <w:t>rewidentowi</w:t>
      </w:r>
      <w:r>
        <w:rPr>
          <w:spacing w:val="1"/>
        </w:rPr>
        <w:t xml:space="preserve"> </w:t>
      </w:r>
      <w:r>
        <w:t>obiektywną</w:t>
      </w:r>
      <w:r>
        <w:rPr>
          <w:spacing w:val="1"/>
        </w:rPr>
        <w:t xml:space="preserve"> </w:t>
      </w:r>
      <w:r>
        <w:t>ocenę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majątkowej,</w:t>
      </w:r>
      <w:r>
        <w:rPr>
          <w:spacing w:val="-47"/>
        </w:rPr>
        <w:t xml:space="preserve"> </w:t>
      </w:r>
      <w:r>
        <w:t>finansowej, wyniku finansowego Uczelni oraz udział w pracach</w:t>
      </w:r>
      <w:r>
        <w:rPr>
          <w:spacing w:val="1"/>
        </w:rPr>
        <w:t xml:space="preserve"> </w:t>
      </w:r>
      <w:r>
        <w:t>inwentaryzacyjnych</w:t>
      </w:r>
      <w:r>
        <w:rPr>
          <w:spacing w:val="1"/>
        </w:rPr>
        <w:t xml:space="preserve"> </w:t>
      </w:r>
      <w:r>
        <w:t>badanego</w:t>
      </w:r>
      <w:r>
        <w:rPr>
          <w:spacing w:val="1"/>
        </w:rPr>
        <w:t xml:space="preserve"> </w:t>
      </w:r>
      <w:r>
        <w:t>podmiotu;</w:t>
      </w:r>
    </w:p>
    <w:p w14:paraId="45DA994C" w14:textId="5E73F96C" w:rsidR="00BF610C" w:rsidRPr="00D66A46" w:rsidRDefault="002C3C8B" w:rsidP="0052753D">
      <w:pPr>
        <w:pStyle w:val="Akapitzlist"/>
        <w:numPr>
          <w:ilvl w:val="2"/>
          <w:numId w:val="1"/>
        </w:numPr>
        <w:tabs>
          <w:tab w:val="left" w:pos="659"/>
        </w:tabs>
        <w:spacing w:line="276" w:lineRule="auto"/>
        <w:ind w:right="114" w:hanging="284"/>
        <w:jc w:val="both"/>
      </w:pPr>
      <w:r>
        <w:t>badanie</w:t>
      </w:r>
      <w:r>
        <w:rPr>
          <w:spacing w:val="25"/>
        </w:rPr>
        <w:t xml:space="preserve"> </w:t>
      </w:r>
      <w:r>
        <w:t>sprawozdania</w:t>
      </w:r>
      <w:r>
        <w:rPr>
          <w:spacing w:val="25"/>
        </w:rPr>
        <w:t xml:space="preserve"> </w:t>
      </w:r>
      <w:r>
        <w:t>zostanie</w:t>
      </w:r>
      <w:r>
        <w:rPr>
          <w:spacing w:val="24"/>
        </w:rPr>
        <w:t xml:space="preserve"> </w:t>
      </w:r>
      <w:r>
        <w:t>przeprowadzone</w:t>
      </w:r>
      <w:r>
        <w:rPr>
          <w:spacing w:val="24"/>
        </w:rPr>
        <w:t xml:space="preserve"> </w:t>
      </w:r>
      <w:r>
        <w:t>zgodnie</w:t>
      </w:r>
      <w:r>
        <w:rPr>
          <w:spacing w:val="25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ustawą</w:t>
      </w:r>
      <w:r>
        <w:rPr>
          <w:spacing w:val="26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dnia</w:t>
      </w:r>
      <w:r>
        <w:rPr>
          <w:spacing w:val="23"/>
        </w:rPr>
        <w:t xml:space="preserve"> </w:t>
      </w:r>
      <w:r>
        <w:t>29</w:t>
      </w:r>
      <w:r>
        <w:rPr>
          <w:spacing w:val="23"/>
        </w:rPr>
        <w:t xml:space="preserve"> </w:t>
      </w:r>
      <w:r>
        <w:t>września</w:t>
      </w:r>
      <w:r>
        <w:rPr>
          <w:spacing w:val="24"/>
        </w:rPr>
        <w:t xml:space="preserve"> </w:t>
      </w:r>
      <w:r>
        <w:t>1994</w:t>
      </w:r>
      <w:r w:rsidR="0067603A">
        <w:t> </w:t>
      </w:r>
      <w:r>
        <w:t>r.</w:t>
      </w:r>
      <w:r>
        <w:rPr>
          <w:spacing w:val="-4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rachunkowości</w:t>
      </w:r>
      <w:r>
        <w:rPr>
          <w:spacing w:val="-8"/>
        </w:rPr>
        <w:t xml:space="preserve"> </w:t>
      </w:r>
      <w:r>
        <w:t>(Dz.</w:t>
      </w:r>
      <w:r>
        <w:rPr>
          <w:spacing w:val="-9"/>
        </w:rPr>
        <w:t xml:space="preserve"> </w:t>
      </w:r>
      <w:r>
        <w:t>U.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20</w:t>
      </w:r>
      <w:r w:rsidR="00A42D08">
        <w:t xml:space="preserve">21 </w:t>
      </w:r>
      <w:r>
        <w:t>poz.</w:t>
      </w:r>
      <w:r w:rsidR="0067603A">
        <w:t xml:space="preserve"> </w:t>
      </w:r>
      <w:r w:rsidR="00A42D08">
        <w:t>217</w:t>
      </w:r>
      <w:r w:rsidR="00D66A46">
        <w:t xml:space="preserve"> z </w:t>
      </w:r>
      <w:proofErr w:type="spellStart"/>
      <w:r w:rsidR="00D66A46">
        <w:t>późn</w:t>
      </w:r>
      <w:proofErr w:type="spellEnd"/>
      <w:r w:rsidR="00D66A46">
        <w:t>. zm.</w:t>
      </w:r>
      <w:r>
        <w:t>)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ustawą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maja</w:t>
      </w:r>
      <w:r>
        <w:rPr>
          <w:spacing w:val="-8"/>
        </w:rPr>
        <w:t xml:space="preserve"> </w:t>
      </w:r>
      <w:r>
        <w:t>2017</w:t>
      </w:r>
      <w:r w:rsidR="0067603A">
        <w:t> </w:t>
      </w:r>
      <w:r>
        <w:t>r.</w:t>
      </w:r>
      <w:r w:rsidR="0067603A">
        <w:t xml:space="preserve"> </w:t>
      </w:r>
      <w:r>
        <w:t>o biegłych rewidentach, firmach audytorskich ora</w:t>
      </w:r>
      <w:r w:rsidR="00731A71">
        <w:t>z nadzorze publicznym (Dz. U. z </w:t>
      </w:r>
      <w:r>
        <w:t>2</w:t>
      </w:r>
      <w:r w:rsidR="00A42D08">
        <w:t xml:space="preserve">022 </w:t>
      </w:r>
      <w:r>
        <w:t>r. poz.</w:t>
      </w:r>
      <w:r w:rsidRPr="0067603A">
        <w:rPr>
          <w:spacing w:val="1"/>
        </w:rPr>
        <w:t xml:space="preserve"> </w:t>
      </w:r>
      <w:r w:rsidR="00A42D08">
        <w:rPr>
          <w:spacing w:val="-1"/>
        </w:rPr>
        <w:t>1302</w:t>
      </w:r>
      <w:r w:rsidR="00D66A46">
        <w:rPr>
          <w:spacing w:val="-1"/>
        </w:rPr>
        <w:t xml:space="preserve"> z </w:t>
      </w:r>
      <w:proofErr w:type="spellStart"/>
      <w:r w:rsidR="00D66A46">
        <w:rPr>
          <w:spacing w:val="-1"/>
        </w:rPr>
        <w:t>późn</w:t>
      </w:r>
      <w:proofErr w:type="spellEnd"/>
      <w:r w:rsidR="00D66A46">
        <w:rPr>
          <w:spacing w:val="-1"/>
        </w:rPr>
        <w:t>. zm.</w:t>
      </w:r>
      <w:r w:rsidR="00A42D08">
        <w:rPr>
          <w:spacing w:val="-1"/>
        </w:rPr>
        <w:t>)</w:t>
      </w:r>
      <w:r w:rsidRPr="0067603A">
        <w:rPr>
          <w:spacing w:val="-15"/>
        </w:rPr>
        <w:t xml:space="preserve"> </w:t>
      </w:r>
      <w:r w:rsidRPr="0067603A">
        <w:rPr>
          <w:spacing w:val="-1"/>
        </w:rPr>
        <w:t>oraz</w:t>
      </w:r>
      <w:r w:rsidRPr="0067603A">
        <w:rPr>
          <w:spacing w:val="-12"/>
        </w:rPr>
        <w:t xml:space="preserve"> </w:t>
      </w:r>
      <w:r w:rsidRPr="00D66A46">
        <w:t>Krajowymi</w:t>
      </w:r>
      <w:r w:rsidRPr="00D66A46">
        <w:rPr>
          <w:spacing w:val="-10"/>
        </w:rPr>
        <w:t xml:space="preserve"> </w:t>
      </w:r>
      <w:r w:rsidRPr="00D66A46">
        <w:t>Standardami</w:t>
      </w:r>
      <w:r w:rsidRPr="00D66A46">
        <w:rPr>
          <w:spacing w:val="-12"/>
        </w:rPr>
        <w:t xml:space="preserve"> </w:t>
      </w:r>
      <w:r w:rsidRPr="00D66A46">
        <w:t>Badania;</w:t>
      </w:r>
    </w:p>
    <w:p w14:paraId="6E37D512" w14:textId="77777777" w:rsidR="00BF610C" w:rsidRDefault="002C3C8B" w:rsidP="0052753D">
      <w:pPr>
        <w:pStyle w:val="Akapitzlist"/>
        <w:numPr>
          <w:ilvl w:val="2"/>
          <w:numId w:val="1"/>
        </w:numPr>
        <w:tabs>
          <w:tab w:val="left" w:pos="623"/>
        </w:tabs>
        <w:spacing w:line="276" w:lineRule="auto"/>
        <w:ind w:right="115" w:hanging="284"/>
        <w:jc w:val="both"/>
      </w:pPr>
      <w:r>
        <w:t>pełna płatność za przeprowadzenie badania sprawozdania finansowego za każdy rok obrotowy</w:t>
      </w:r>
      <w:r>
        <w:rPr>
          <w:spacing w:val="1"/>
        </w:rPr>
        <w:t xml:space="preserve"> </w:t>
      </w:r>
      <w:r>
        <w:t>nastąpi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wykonaniu</w:t>
      </w:r>
      <w:r>
        <w:rPr>
          <w:spacing w:val="-2"/>
        </w:rPr>
        <w:t xml:space="preserve"> </w:t>
      </w:r>
      <w:r>
        <w:t>usługi w terminie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daty złożenia</w:t>
      </w:r>
      <w:r>
        <w:rPr>
          <w:spacing w:val="-1"/>
        </w:rPr>
        <w:t xml:space="preserve"> </w:t>
      </w:r>
      <w:r>
        <w:t>faktury przez</w:t>
      </w:r>
      <w:r>
        <w:rPr>
          <w:spacing w:val="-3"/>
        </w:rPr>
        <w:t xml:space="preserve"> </w:t>
      </w:r>
      <w:r>
        <w:t>Wykonawcę;</w:t>
      </w:r>
    </w:p>
    <w:p w14:paraId="6C752A6A" w14:textId="17F14A05" w:rsidR="00BF610C" w:rsidRPr="00304E82" w:rsidRDefault="002C3C8B" w:rsidP="0052753D">
      <w:pPr>
        <w:pStyle w:val="Akapitzlist"/>
        <w:numPr>
          <w:ilvl w:val="2"/>
          <w:numId w:val="1"/>
        </w:numPr>
        <w:tabs>
          <w:tab w:val="left" w:pos="666"/>
        </w:tabs>
        <w:spacing w:before="1" w:line="276" w:lineRule="auto"/>
        <w:ind w:right="111" w:hanging="284"/>
        <w:jc w:val="both"/>
      </w:pPr>
      <w:r>
        <w:t>przedłużenie umowy na kolejny 2-letni okres może nastąpić pod warunkiem wyrażenia woli</w:t>
      </w:r>
      <w:r w:rsidRPr="00D66A46">
        <w:rPr>
          <w:spacing w:val="1"/>
        </w:rPr>
        <w:t xml:space="preserve"> </w:t>
      </w:r>
      <w:r w:rsidRPr="00D66A46">
        <w:rPr>
          <w:spacing w:val="-1"/>
        </w:rPr>
        <w:t>kontynuacji</w:t>
      </w:r>
      <w:r w:rsidRPr="00D66A46">
        <w:rPr>
          <w:spacing w:val="-12"/>
        </w:rPr>
        <w:t xml:space="preserve"> </w:t>
      </w:r>
      <w:r w:rsidRPr="00D66A46">
        <w:rPr>
          <w:spacing w:val="-1"/>
        </w:rPr>
        <w:t>umowy</w:t>
      </w:r>
      <w:r w:rsidRPr="00D66A46">
        <w:rPr>
          <w:spacing w:val="-11"/>
        </w:rPr>
        <w:t xml:space="preserve"> </w:t>
      </w:r>
      <w:r w:rsidRPr="00D66A46">
        <w:rPr>
          <w:spacing w:val="-1"/>
        </w:rPr>
        <w:t>przez</w:t>
      </w:r>
      <w:r w:rsidRPr="00D66A46">
        <w:rPr>
          <w:spacing w:val="-12"/>
        </w:rPr>
        <w:t xml:space="preserve"> </w:t>
      </w:r>
      <w:r>
        <w:t>Uniwersytet</w:t>
      </w:r>
      <w:r w:rsidRPr="00D66A46">
        <w:rPr>
          <w:spacing w:val="-11"/>
        </w:rPr>
        <w:t xml:space="preserve"> </w:t>
      </w:r>
      <w:r>
        <w:t>poprzez</w:t>
      </w:r>
      <w:r w:rsidRPr="00D66A46">
        <w:rPr>
          <w:spacing w:val="-12"/>
        </w:rPr>
        <w:t xml:space="preserve"> </w:t>
      </w:r>
      <w:r>
        <w:t>złożenie</w:t>
      </w:r>
      <w:r w:rsidRPr="00D66A46">
        <w:rPr>
          <w:spacing w:val="-10"/>
        </w:rPr>
        <w:t xml:space="preserve"> </w:t>
      </w:r>
      <w:r>
        <w:t>stosownego</w:t>
      </w:r>
      <w:r w:rsidRPr="00D66A46">
        <w:rPr>
          <w:spacing w:val="-11"/>
        </w:rPr>
        <w:t xml:space="preserve"> </w:t>
      </w:r>
      <w:r>
        <w:t>oświadczenia.</w:t>
      </w:r>
      <w:r w:rsidRPr="00D66A46">
        <w:rPr>
          <w:spacing w:val="-12"/>
        </w:rPr>
        <w:t xml:space="preserve"> </w:t>
      </w:r>
      <w:r>
        <w:t>W</w:t>
      </w:r>
      <w:r w:rsidRPr="00D66A46">
        <w:rPr>
          <w:spacing w:val="-11"/>
        </w:rPr>
        <w:t xml:space="preserve"> </w:t>
      </w:r>
      <w:r>
        <w:t>przypadku</w:t>
      </w:r>
      <w:r w:rsidRPr="00D66A46">
        <w:rPr>
          <w:spacing w:val="-47"/>
        </w:rPr>
        <w:t xml:space="preserve"> </w:t>
      </w:r>
      <w:r>
        <w:t>nie</w:t>
      </w:r>
      <w:r w:rsidRPr="00D66A46">
        <w:rPr>
          <w:spacing w:val="31"/>
        </w:rPr>
        <w:t xml:space="preserve"> </w:t>
      </w:r>
      <w:r>
        <w:t>skorzystania</w:t>
      </w:r>
      <w:r w:rsidRPr="00D66A46">
        <w:rPr>
          <w:spacing w:val="31"/>
        </w:rPr>
        <w:t xml:space="preserve"> </w:t>
      </w:r>
      <w:r>
        <w:t>z</w:t>
      </w:r>
      <w:r w:rsidRPr="00D66A46">
        <w:rPr>
          <w:spacing w:val="27"/>
        </w:rPr>
        <w:t xml:space="preserve"> </w:t>
      </w:r>
      <w:r>
        <w:t>przedłużenia</w:t>
      </w:r>
      <w:r w:rsidRPr="00D66A46">
        <w:rPr>
          <w:spacing w:val="31"/>
        </w:rPr>
        <w:t xml:space="preserve"> </w:t>
      </w:r>
      <w:r>
        <w:t>umowy,</w:t>
      </w:r>
      <w:r w:rsidRPr="00D66A46">
        <w:rPr>
          <w:spacing w:val="29"/>
        </w:rPr>
        <w:t xml:space="preserve"> </w:t>
      </w:r>
      <w:r>
        <w:t>Wykonawcy</w:t>
      </w:r>
      <w:r w:rsidRPr="00D66A46">
        <w:rPr>
          <w:spacing w:val="29"/>
        </w:rPr>
        <w:t xml:space="preserve"> </w:t>
      </w:r>
      <w:r>
        <w:t>usługi</w:t>
      </w:r>
      <w:r w:rsidRPr="00D66A46">
        <w:rPr>
          <w:spacing w:val="31"/>
        </w:rPr>
        <w:t xml:space="preserve"> </w:t>
      </w:r>
      <w:r>
        <w:t>nie</w:t>
      </w:r>
      <w:r w:rsidRPr="00D66A46">
        <w:rPr>
          <w:spacing w:val="29"/>
        </w:rPr>
        <w:t xml:space="preserve"> </w:t>
      </w:r>
      <w:r>
        <w:t>przysługują</w:t>
      </w:r>
      <w:r w:rsidRPr="00D66A46">
        <w:rPr>
          <w:spacing w:val="31"/>
        </w:rPr>
        <w:t xml:space="preserve"> </w:t>
      </w:r>
      <w:r>
        <w:t>żadne</w:t>
      </w:r>
      <w:r w:rsidRPr="00D66A46">
        <w:rPr>
          <w:spacing w:val="31"/>
        </w:rPr>
        <w:t xml:space="preserve"> </w:t>
      </w:r>
      <w:r>
        <w:t>roszczenia</w:t>
      </w:r>
      <w:r w:rsidRPr="00D66A46">
        <w:rPr>
          <w:spacing w:val="-47"/>
        </w:rPr>
        <w:t xml:space="preserve"> </w:t>
      </w:r>
      <w:r w:rsidRPr="00D66A46">
        <w:rPr>
          <w:spacing w:val="-1"/>
        </w:rPr>
        <w:t>z</w:t>
      </w:r>
      <w:r w:rsidRPr="00D66A46">
        <w:rPr>
          <w:spacing w:val="-13"/>
        </w:rPr>
        <w:t xml:space="preserve"> </w:t>
      </w:r>
      <w:r w:rsidRPr="00D66A46">
        <w:rPr>
          <w:spacing w:val="-1"/>
        </w:rPr>
        <w:t>tego</w:t>
      </w:r>
      <w:r w:rsidRPr="00D66A46">
        <w:rPr>
          <w:spacing w:val="-11"/>
        </w:rPr>
        <w:t xml:space="preserve"> </w:t>
      </w:r>
      <w:r w:rsidRPr="00D66A46">
        <w:rPr>
          <w:spacing w:val="-1"/>
        </w:rPr>
        <w:t>tytułu</w:t>
      </w:r>
      <w:r w:rsidR="00D66A46">
        <w:rPr>
          <w:spacing w:val="-1"/>
        </w:rPr>
        <w:t>.</w:t>
      </w:r>
    </w:p>
    <w:p w14:paraId="1EB15418" w14:textId="77777777" w:rsidR="00304E82" w:rsidRDefault="00304E82" w:rsidP="00304E82">
      <w:pPr>
        <w:pStyle w:val="Akapitzlist"/>
        <w:tabs>
          <w:tab w:val="left" w:pos="666"/>
        </w:tabs>
        <w:spacing w:before="1" w:line="276" w:lineRule="auto"/>
        <w:ind w:right="111" w:firstLine="0"/>
        <w:jc w:val="left"/>
      </w:pPr>
    </w:p>
    <w:p w14:paraId="231C4A40" w14:textId="6452A2F5" w:rsidR="0052753D" w:rsidRPr="00F42635" w:rsidRDefault="002C3C8B" w:rsidP="00F42635">
      <w:pPr>
        <w:pStyle w:val="Akapitzlist"/>
        <w:numPr>
          <w:ilvl w:val="0"/>
          <w:numId w:val="1"/>
        </w:numPr>
        <w:tabs>
          <w:tab w:val="left" w:pos="316"/>
        </w:tabs>
        <w:spacing w:line="276" w:lineRule="auto"/>
        <w:ind w:left="315" w:hanging="200"/>
        <w:rPr>
          <w:b/>
          <w:sz w:val="20"/>
        </w:rPr>
      </w:pPr>
      <w:r>
        <w:rPr>
          <w:b/>
          <w:sz w:val="20"/>
        </w:rPr>
        <w:t>TERMIN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WYKONANIA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ZAMÓWIENIA</w:t>
      </w:r>
    </w:p>
    <w:p w14:paraId="37BA1F56" w14:textId="1A546DC9" w:rsidR="00BF610C" w:rsidRDefault="002C3C8B" w:rsidP="00304E82">
      <w:pPr>
        <w:pStyle w:val="Tekstpodstawowy"/>
        <w:spacing w:line="276" w:lineRule="auto"/>
        <w:ind w:left="543" w:right="113" w:firstLine="26"/>
      </w:pPr>
      <w:r>
        <w:t>Wymagany</w:t>
      </w:r>
      <w:r>
        <w:rPr>
          <w:spacing w:val="-8"/>
        </w:rPr>
        <w:t xml:space="preserve"> </w:t>
      </w:r>
      <w:r>
        <w:t>termin</w:t>
      </w:r>
      <w:r>
        <w:rPr>
          <w:spacing w:val="-10"/>
        </w:rPr>
        <w:t xml:space="preserve"> </w:t>
      </w:r>
      <w:r>
        <w:t>przeprowadzenia</w:t>
      </w:r>
      <w:r>
        <w:rPr>
          <w:spacing w:val="-11"/>
        </w:rPr>
        <w:t xml:space="preserve"> </w:t>
      </w:r>
      <w:r>
        <w:t>badania</w:t>
      </w:r>
      <w:r>
        <w:rPr>
          <w:spacing w:val="-12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złożenia</w:t>
      </w:r>
      <w:r>
        <w:rPr>
          <w:spacing w:val="-12"/>
        </w:rPr>
        <w:t xml:space="preserve"> </w:t>
      </w:r>
      <w:r>
        <w:t>sprawozdania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badania</w:t>
      </w:r>
      <w:r>
        <w:rPr>
          <w:spacing w:val="-8"/>
        </w:rPr>
        <w:t xml:space="preserve"> </w:t>
      </w:r>
      <w:r>
        <w:t>sprawozdania</w:t>
      </w:r>
      <w:r>
        <w:rPr>
          <w:spacing w:val="-48"/>
        </w:rPr>
        <w:t xml:space="preserve"> </w:t>
      </w:r>
      <w:r>
        <w:t>finansowego: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rok</w:t>
      </w:r>
      <w:r>
        <w:rPr>
          <w:spacing w:val="-7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marca</w:t>
      </w:r>
      <w:r>
        <w:rPr>
          <w:spacing w:val="-8"/>
        </w:rPr>
        <w:t xml:space="preserve"> </w:t>
      </w:r>
      <w:r>
        <w:t>2023 r.,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rok</w:t>
      </w:r>
      <w:r>
        <w:rPr>
          <w:spacing w:val="-8"/>
        </w:rPr>
        <w:t xml:space="preserve"> </w:t>
      </w:r>
      <w:r>
        <w:t>2023</w:t>
      </w:r>
      <w:r>
        <w:rPr>
          <w:spacing w:val="3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marca</w:t>
      </w:r>
      <w:r>
        <w:rPr>
          <w:spacing w:val="-5"/>
        </w:rPr>
        <w:t xml:space="preserve"> </w:t>
      </w:r>
      <w:r>
        <w:t>2024 r.,</w:t>
      </w:r>
      <w:r>
        <w:rPr>
          <w:spacing w:val="-5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rok</w:t>
      </w:r>
      <w:r>
        <w:rPr>
          <w:spacing w:val="-8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31 marca</w:t>
      </w:r>
      <w:r>
        <w:rPr>
          <w:spacing w:val="-3"/>
        </w:rPr>
        <w:t xml:space="preserve"> </w:t>
      </w:r>
      <w:r>
        <w:t>2025 r.</w:t>
      </w:r>
    </w:p>
    <w:sectPr w:rsidR="00BF610C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562A"/>
    <w:multiLevelType w:val="hybridMultilevel"/>
    <w:tmpl w:val="ACB2BBDE"/>
    <w:lvl w:ilvl="0" w:tplc="CB0E638C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6E9CD3A2">
      <w:start w:val="1"/>
      <w:numFmt w:val="decimal"/>
      <w:lvlText w:val="%2."/>
      <w:lvlJc w:val="left"/>
      <w:pPr>
        <w:ind w:left="69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77D0DBDC">
      <w:start w:val="1"/>
      <w:numFmt w:val="lowerLetter"/>
      <w:lvlText w:val="%3)"/>
      <w:lvlJc w:val="left"/>
      <w:pPr>
        <w:ind w:left="682" w:hanging="255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252A0AD6">
      <w:numFmt w:val="bullet"/>
      <w:lvlText w:val="•"/>
      <w:lvlJc w:val="left"/>
      <w:pPr>
        <w:ind w:left="1775" w:hanging="255"/>
      </w:pPr>
      <w:rPr>
        <w:rFonts w:hint="default"/>
        <w:lang w:val="pl-PL" w:eastAsia="en-US" w:bidi="ar-SA"/>
      </w:rPr>
    </w:lvl>
    <w:lvl w:ilvl="4" w:tplc="00786FE0">
      <w:numFmt w:val="bullet"/>
      <w:lvlText w:val="•"/>
      <w:lvlJc w:val="left"/>
      <w:pPr>
        <w:ind w:left="2851" w:hanging="255"/>
      </w:pPr>
      <w:rPr>
        <w:rFonts w:hint="default"/>
        <w:lang w:val="pl-PL" w:eastAsia="en-US" w:bidi="ar-SA"/>
      </w:rPr>
    </w:lvl>
    <w:lvl w:ilvl="5" w:tplc="490470E0">
      <w:numFmt w:val="bullet"/>
      <w:lvlText w:val="•"/>
      <w:lvlJc w:val="left"/>
      <w:pPr>
        <w:ind w:left="3927" w:hanging="255"/>
      </w:pPr>
      <w:rPr>
        <w:rFonts w:hint="default"/>
        <w:lang w:val="pl-PL" w:eastAsia="en-US" w:bidi="ar-SA"/>
      </w:rPr>
    </w:lvl>
    <w:lvl w:ilvl="6" w:tplc="BCBC00A0">
      <w:numFmt w:val="bullet"/>
      <w:lvlText w:val="•"/>
      <w:lvlJc w:val="left"/>
      <w:pPr>
        <w:ind w:left="5003" w:hanging="255"/>
      </w:pPr>
      <w:rPr>
        <w:rFonts w:hint="default"/>
        <w:lang w:val="pl-PL" w:eastAsia="en-US" w:bidi="ar-SA"/>
      </w:rPr>
    </w:lvl>
    <w:lvl w:ilvl="7" w:tplc="3EC69C92">
      <w:numFmt w:val="bullet"/>
      <w:lvlText w:val="•"/>
      <w:lvlJc w:val="left"/>
      <w:pPr>
        <w:ind w:left="6079" w:hanging="255"/>
      </w:pPr>
      <w:rPr>
        <w:rFonts w:hint="default"/>
        <w:lang w:val="pl-PL" w:eastAsia="en-US" w:bidi="ar-SA"/>
      </w:rPr>
    </w:lvl>
    <w:lvl w:ilvl="8" w:tplc="FCE0B756">
      <w:numFmt w:val="bullet"/>
      <w:lvlText w:val="•"/>
      <w:lvlJc w:val="left"/>
      <w:pPr>
        <w:ind w:left="7154" w:hanging="25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0C"/>
    <w:rsid w:val="002C3C8B"/>
    <w:rsid w:val="00304E82"/>
    <w:rsid w:val="0052753D"/>
    <w:rsid w:val="0067603A"/>
    <w:rsid w:val="00731A71"/>
    <w:rsid w:val="00933D01"/>
    <w:rsid w:val="00941FEE"/>
    <w:rsid w:val="00A42D08"/>
    <w:rsid w:val="00A805BC"/>
    <w:rsid w:val="00BF610C"/>
    <w:rsid w:val="00D17FB9"/>
    <w:rsid w:val="00D66A46"/>
    <w:rsid w:val="00E06802"/>
    <w:rsid w:val="00F4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279F"/>
  <w15:docId w15:val="{6F0297E6-A95A-456D-BC47-B0435023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Tytu">
    <w:name w:val="Title"/>
    <w:basedOn w:val="Normalny"/>
    <w:uiPriority w:val="1"/>
    <w:qFormat/>
    <w:pPr>
      <w:ind w:left="1465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68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6760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60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603A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0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03A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0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03A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Pniak</cp:lastModifiedBy>
  <cp:revision>7</cp:revision>
  <dcterms:created xsi:type="dcterms:W3CDTF">2022-07-18T15:26:00Z</dcterms:created>
  <dcterms:modified xsi:type="dcterms:W3CDTF">2022-07-19T12:25:00Z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2022-07-12T00:00:00Z</vt:filetime>
  </property>
</Properties>
</file>