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A8" w:rsidRPr="005E3640" w:rsidRDefault="00C30A92" w:rsidP="00B909A8">
      <w:pPr>
        <w:suppressAutoHyphens/>
        <w:spacing w:after="0" w:line="240" w:lineRule="auto"/>
        <w:rPr>
          <w:rFonts w:ascii="Verdana" w:eastAsia="Times New Roman" w:hAnsi="Verdana"/>
          <w:b/>
          <w:sz w:val="18"/>
          <w:szCs w:val="18"/>
          <w:lang w:eastAsia="ar-SA"/>
        </w:rPr>
      </w:pPr>
      <w:r>
        <w:rPr>
          <w:rFonts w:ascii="Verdana" w:eastAsia="Times New Roman" w:hAnsi="Verdana"/>
          <w:b/>
          <w:sz w:val="18"/>
          <w:szCs w:val="18"/>
          <w:lang w:eastAsia="ar-SA"/>
        </w:rPr>
        <w:t>Załącznik nr 3a -</w:t>
      </w:r>
      <w:r w:rsidR="00FC2349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B909A8" w:rsidRPr="005E3640">
        <w:rPr>
          <w:rFonts w:ascii="Verdana" w:eastAsia="Times New Roman" w:hAnsi="Verdana"/>
          <w:b/>
          <w:sz w:val="18"/>
          <w:szCs w:val="18"/>
          <w:lang w:eastAsia="ar-SA"/>
        </w:rPr>
        <w:t>Wymagane parametry techniczne aparatu do podawania tlenku azotu</w:t>
      </w:r>
      <w:r w:rsidR="00357DFF">
        <w:rPr>
          <w:rFonts w:ascii="Verdana" w:eastAsia="Times New Roman" w:hAnsi="Verdana"/>
          <w:b/>
          <w:sz w:val="18"/>
          <w:szCs w:val="18"/>
          <w:lang w:eastAsia="ar-SA"/>
        </w:rPr>
        <w:t xml:space="preserve"> (Zamawiający winien złożyć</w:t>
      </w:r>
      <w:r w:rsidR="002A3646">
        <w:rPr>
          <w:rFonts w:ascii="Verdana" w:eastAsia="Times New Roman" w:hAnsi="Verdana"/>
          <w:b/>
          <w:sz w:val="18"/>
          <w:szCs w:val="18"/>
          <w:lang w:eastAsia="ar-SA"/>
        </w:rPr>
        <w:t xml:space="preserve"> wraz z ofertą</w:t>
      </w:r>
      <w:bookmarkStart w:id="0" w:name="_GoBack"/>
      <w:bookmarkEnd w:id="0"/>
      <w:r w:rsidR="00357DFF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="005A1322">
        <w:rPr>
          <w:rFonts w:ascii="Verdana" w:eastAsia="Times New Roman" w:hAnsi="Verdana"/>
          <w:b/>
          <w:sz w:val="18"/>
          <w:szCs w:val="18"/>
          <w:lang w:eastAsia="ar-SA"/>
        </w:rPr>
        <w:t xml:space="preserve">w przypadku </w:t>
      </w:r>
      <w:r w:rsidR="00BF0D1A">
        <w:rPr>
          <w:rFonts w:ascii="Verdana" w:eastAsia="Times New Roman" w:hAnsi="Verdana"/>
          <w:b/>
          <w:sz w:val="18"/>
          <w:szCs w:val="18"/>
          <w:lang w:eastAsia="ar-SA"/>
        </w:rPr>
        <w:t>złożenia oferty na pakiet nr 8</w:t>
      </w:r>
      <w:r w:rsidR="00357DFF">
        <w:rPr>
          <w:rFonts w:ascii="Verdana" w:eastAsia="Times New Roman" w:hAnsi="Verdana"/>
          <w:b/>
          <w:sz w:val="18"/>
          <w:szCs w:val="18"/>
          <w:lang w:eastAsia="ar-SA"/>
        </w:rPr>
        <w:t>)</w:t>
      </w:r>
    </w:p>
    <w:tbl>
      <w:tblPr>
        <w:tblW w:w="96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817"/>
        <w:gridCol w:w="1188"/>
        <w:gridCol w:w="3277"/>
      </w:tblGrid>
      <w:tr w:rsidR="00B909A8" w:rsidRPr="005E3640" w:rsidTr="000C082A">
        <w:trPr>
          <w:trHeight w:val="522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Opis wymaganych parametrów technicznych/pakiet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Parametr graniczny/wartość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Parametry oferowanego urządzenia</w:t>
            </w:r>
          </w:p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8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5E3640">
              <w:rPr>
                <w:rFonts w:ascii="Verdana" w:eastAsia="Times New Roman" w:hAnsi="Verdana" w:cs="Arial"/>
                <w:b/>
                <w:bCs/>
                <w:color w:val="FF0000"/>
                <w:sz w:val="14"/>
                <w:szCs w:val="16"/>
                <w:lang w:eastAsia="pl-PL"/>
              </w:rPr>
              <w:t>wypełnia Wykonawca !</w:t>
            </w:r>
            <w:r w:rsidRPr="005E3640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  <w:r w:rsidRPr="005E3640">
              <w:rPr>
                <w:rFonts w:ascii="Verdana" w:eastAsia="Times New Roman" w:hAnsi="Verdana" w:cs="Arial"/>
                <w:b/>
                <w:bCs/>
                <w:color w:val="FF0000"/>
                <w:sz w:val="8"/>
                <w:szCs w:val="12"/>
                <w:lang w:eastAsia="pl-PL"/>
              </w:rPr>
              <w:t>.</w:t>
            </w:r>
          </w:p>
        </w:tc>
      </w:tr>
      <w:tr w:rsidR="00B909A8" w:rsidRPr="005E3640" w:rsidTr="00C30A92">
        <w:trPr>
          <w:trHeight w:val="188"/>
        </w:trPr>
        <w:tc>
          <w:tcPr>
            <w:tcW w:w="5179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00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Urządzenie do podawania tlenku azotu w azocie</w:t>
            </w:r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00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00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 w:rsidR="00034B8C" w:rsidRPr="005E3640" w:rsidTr="00357DFF">
        <w:trPr>
          <w:trHeight w:val="450"/>
        </w:trPr>
        <w:tc>
          <w:tcPr>
            <w:tcW w:w="9644" w:type="dxa"/>
            <w:gridSpan w:val="4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</w:tcPr>
          <w:p w:rsidR="00034B8C" w:rsidRPr="00325773" w:rsidRDefault="00034B8C" w:rsidP="00034B8C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Ogólne cechy urządzenia</w:t>
            </w:r>
          </w:p>
        </w:tc>
      </w:tr>
      <w:tr w:rsidR="00B909A8" w:rsidRPr="005E3640" w:rsidTr="000C082A">
        <w:trPr>
          <w:trHeight w:val="184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nazwa produktu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numer katalogowy produktu lub grupy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producent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590FBB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</w:tcPr>
          <w:p w:rsidR="00590FBB" w:rsidRPr="005E3640" w:rsidRDefault="00590FBB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590FBB" w:rsidRPr="005E3640" w:rsidRDefault="00590FBB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rok produkcji, min. 2015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590FBB" w:rsidRPr="005E3640" w:rsidRDefault="00590FBB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590FBB" w:rsidRPr="005E3640" w:rsidRDefault="00590FBB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B909A8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590FBB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FD703C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Stężenie </w:t>
            </w: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tlenku azotu (NO)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w butli zasilającej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FD703C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698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FD703C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FD703C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aparat zapewnia dokładne i stabilne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, ustawione przez użytkownika</w:t>
            </w: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podawanie tlenku azotu (NO) oraz monitorowanie jego stężenia w czasie wentylacji mechanicznej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384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FD703C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FD703C" w:rsidP="00034B8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a</w:t>
            </w:r>
            <w:r w:rsidRPr="00FD703C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parat umożliwia śledzenie kształtu fali respiratora oraz dostarczanie zsynchronizowanej i proporcjonalnej </w:t>
            </w:r>
            <w:r w:rsidR="00034B8C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dawki</w:t>
            </w:r>
            <w:r w:rsidRPr="00FD703C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tlenku azotu (śledzi kształt fali oddechowej, automatycznie dostosowuje się do krzywej oddechowej pacjenta.)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bCs/>
                <w:sz w:val="12"/>
                <w:szCs w:val="12"/>
                <w:lang w:eastAsia="pl-PL"/>
              </w:rPr>
              <w:t>Urządzenie współpracujące z butlami o</w:t>
            </w:r>
            <w:r w:rsidR="003A3426">
              <w:rPr>
                <w:rFonts w:ascii="Verdana" w:eastAsia="Times New Roman" w:hAnsi="Verdana" w:cs="Arial"/>
                <w:bCs/>
                <w:sz w:val="12"/>
                <w:szCs w:val="12"/>
                <w:lang w:eastAsia="pl-PL"/>
              </w:rPr>
              <w:t>ferowanymi w poz. 1 pakietu nr 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2A02D6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monitorowanie wdechowego stężenia NO w zakresie, min. 0-40 [</w:t>
            </w:r>
            <w:proofErr w:type="spellStart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] przy stężeniu 400 [</w:t>
            </w:r>
            <w:proofErr w:type="spellStart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pmm</w:t>
            </w:r>
            <w:proofErr w:type="spellEnd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] </w:t>
            </w:r>
            <w:r w:rsidR="00675387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lub w zakresie 0-120 </w:t>
            </w:r>
            <w:proofErr w:type="spellStart"/>
            <w:r w:rsidR="00675387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 w:rsidR="00675387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przy stężeniu 450 </w:t>
            </w:r>
            <w:proofErr w:type="spellStart"/>
            <w:r w:rsidR="00675387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 w:rsidR="00675387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</w:t>
            </w: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lub w zakresie, min. 0-80 [</w:t>
            </w:r>
            <w:proofErr w:type="spellStart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] przy stężeniu 800 [</w:t>
            </w:r>
            <w:proofErr w:type="spellStart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909A8" w:rsidRPr="005E3640" w:rsidTr="000C082A">
        <w:trPr>
          <w:trHeight w:val="28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9A8" w:rsidRPr="005E3640" w:rsidRDefault="002A02D6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Default="006E4A44" w:rsidP="006D236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Rozdzielczość stężeń NO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:</w:t>
            </w:r>
          </w:p>
          <w:p w:rsidR="006E4A44" w:rsidRDefault="006E4A44" w:rsidP="006E4A44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0,1 </w:t>
            </w:r>
            <w:proofErr w:type="spellStart"/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zakres :0 do </w:t>
            </w:r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</w:p>
          <w:p w:rsidR="006E4A44" w:rsidRPr="006E4A44" w:rsidRDefault="006E4A44" w:rsidP="006E4A44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1ppm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zakres: </w:t>
            </w:r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1 do 40 </w:t>
            </w:r>
            <w:proofErr w:type="spellStart"/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</w:p>
          <w:p w:rsidR="006E4A44" w:rsidRPr="005E3640" w:rsidRDefault="006E4A44" w:rsidP="006E4A44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2ppm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zakres:</w:t>
            </w:r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40-80 </w:t>
            </w:r>
            <w:proofErr w:type="spellStart"/>
            <w:r w:rsidRPr="006E4A44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B909A8" w:rsidRPr="005E3640" w:rsidRDefault="00B909A8" w:rsidP="006D23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2A02D6" w:rsidRPr="005E3640" w:rsidTr="00357DFF">
        <w:trPr>
          <w:trHeight w:val="508"/>
        </w:trPr>
        <w:tc>
          <w:tcPr>
            <w:tcW w:w="9644" w:type="dxa"/>
            <w:gridSpan w:val="4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</w:tcPr>
          <w:p w:rsidR="002A02D6" w:rsidRPr="00325773" w:rsidRDefault="002A02D6" w:rsidP="002A02D6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Monitorowanie gazów</w:t>
            </w:r>
          </w:p>
        </w:tc>
      </w:tr>
      <w:tr w:rsidR="002A02D6" w:rsidRPr="005E3640" w:rsidTr="00C30A92">
        <w:trPr>
          <w:trHeight w:val="61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6" w:rsidRPr="005E3640" w:rsidRDefault="0009617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D6" w:rsidRDefault="002A02D6" w:rsidP="002A02D6">
            <w:pPr>
              <w:rPr>
                <w:rFonts w:ascii="Verdana" w:hAnsi="Verdana"/>
                <w:sz w:val="12"/>
                <w:szCs w:val="12"/>
              </w:rPr>
            </w:pPr>
            <w:r w:rsidRPr="002A02D6">
              <w:rPr>
                <w:rFonts w:ascii="Verdana" w:hAnsi="Verdana"/>
                <w:sz w:val="12"/>
                <w:szCs w:val="12"/>
              </w:rPr>
              <w:t>Tlenek azotu: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A02D6">
              <w:rPr>
                <w:rFonts w:ascii="Verdana" w:hAnsi="Verdana"/>
                <w:sz w:val="12"/>
                <w:szCs w:val="12"/>
              </w:rPr>
              <w:t xml:space="preserve">0-10 </w:t>
            </w:r>
            <w:proofErr w:type="spellStart"/>
            <w:r w:rsidRPr="002A02D6">
              <w:rPr>
                <w:rFonts w:ascii="Verdana" w:hAnsi="Verdana"/>
                <w:sz w:val="12"/>
                <w:szCs w:val="12"/>
              </w:rPr>
              <w:t>ppm</w:t>
            </w:r>
            <w:proofErr w:type="spellEnd"/>
            <w:r w:rsidRPr="002A02D6">
              <w:rPr>
                <w:rFonts w:ascii="Verdana" w:hAnsi="Verdana"/>
                <w:sz w:val="12"/>
                <w:szCs w:val="12"/>
              </w:rPr>
              <w:t xml:space="preserve"> rozdzielczość 0,1</w:t>
            </w:r>
          </w:p>
          <w:p w:rsidR="002A02D6" w:rsidRPr="002A02D6" w:rsidRDefault="002A02D6" w:rsidP="002A02D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</w:t>
            </w:r>
            <w:r w:rsidRPr="002A02D6">
              <w:rPr>
                <w:rFonts w:ascii="Verdana" w:hAnsi="Verdana"/>
                <w:sz w:val="12"/>
                <w:szCs w:val="12"/>
              </w:rPr>
              <w:t xml:space="preserve">10-100 </w:t>
            </w:r>
            <w:proofErr w:type="spellStart"/>
            <w:r w:rsidRPr="002A02D6">
              <w:rPr>
                <w:rFonts w:ascii="Verdana" w:hAnsi="Verdana"/>
                <w:sz w:val="12"/>
                <w:szCs w:val="12"/>
              </w:rPr>
              <w:t>ppm</w:t>
            </w:r>
            <w:proofErr w:type="spellEnd"/>
            <w:r w:rsidRPr="002A02D6">
              <w:rPr>
                <w:rFonts w:ascii="Verdana" w:hAnsi="Verdana"/>
                <w:sz w:val="12"/>
                <w:szCs w:val="12"/>
              </w:rPr>
              <w:t xml:space="preserve"> rozdzielczość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6" w:rsidRPr="002A02D6" w:rsidRDefault="002A02D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2A02D6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6" w:rsidRPr="005E3640" w:rsidRDefault="0009617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Dwutlenek azotu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: </w:t>
            </w:r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0-10 </w:t>
            </w:r>
            <w:proofErr w:type="spellStart"/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ppm</w:t>
            </w:r>
            <w:proofErr w:type="spellEnd"/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rozdzielczość 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2A02D6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6" w:rsidRPr="005E3640" w:rsidRDefault="0009617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Tlen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: </w:t>
            </w:r>
            <w:r w:rsidRPr="002A02D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18-100% objętościowo, rozdzielczość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2A02D6" w:rsidRPr="005E3640" w:rsidRDefault="002A02D6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F4588F" w:rsidRPr="005E3640" w:rsidTr="00357DFF">
        <w:trPr>
          <w:trHeight w:val="384"/>
        </w:trPr>
        <w:tc>
          <w:tcPr>
            <w:tcW w:w="9644" w:type="dxa"/>
            <w:gridSpan w:val="4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88F" w:rsidRPr="00325773" w:rsidRDefault="00F4588F" w:rsidP="00F4588F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Parametry fizyczne</w:t>
            </w:r>
            <w:r w:rsidR="007115D5"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 xml:space="preserve"> –zamawiający dopuszcza 5 % tolerancję dla parametrów </w:t>
            </w:r>
            <w:r w:rsidR="00BB60DD"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urządzenia</w:t>
            </w:r>
          </w:p>
          <w:p w:rsidR="00F4588F" w:rsidRPr="005E3640" w:rsidRDefault="00F4588F" w:rsidP="002A0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0C082A" w:rsidRPr="005E3640" w:rsidTr="003A3426">
        <w:trPr>
          <w:trHeight w:val="267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82A" w:rsidRPr="005E3640" w:rsidRDefault="000C082A" w:rsidP="000C08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hideMark/>
          </w:tcPr>
          <w:p w:rsidR="000C082A" w:rsidRPr="000C082A" w:rsidRDefault="000C082A" w:rsidP="000C082A">
            <w:pPr>
              <w:rPr>
                <w:rFonts w:ascii="Verdana" w:hAnsi="Verdana"/>
                <w:sz w:val="12"/>
                <w:szCs w:val="12"/>
              </w:rPr>
            </w:pPr>
            <w:r w:rsidRPr="000C082A">
              <w:rPr>
                <w:rFonts w:ascii="Verdana" w:hAnsi="Verdana"/>
                <w:sz w:val="12"/>
                <w:szCs w:val="12"/>
              </w:rPr>
              <w:t>masa – 5,3 kg do 7 kg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0C082A" w:rsidRPr="005E3640" w:rsidRDefault="000C082A" w:rsidP="000C08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7115D5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0C082A" w:rsidRPr="005E3640" w:rsidRDefault="000C082A" w:rsidP="000C08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0C082A" w:rsidRPr="005E3640" w:rsidTr="00C30A92">
        <w:trPr>
          <w:trHeight w:val="38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82A" w:rsidRPr="005E3640" w:rsidRDefault="000C082A" w:rsidP="000C08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hideMark/>
          </w:tcPr>
          <w:p w:rsidR="000C082A" w:rsidRPr="000C082A" w:rsidRDefault="000C082A" w:rsidP="000C082A">
            <w:pPr>
              <w:rPr>
                <w:rFonts w:ascii="Verdana" w:hAnsi="Verdana"/>
                <w:sz w:val="12"/>
                <w:szCs w:val="12"/>
              </w:rPr>
            </w:pPr>
            <w:r w:rsidRPr="000C082A">
              <w:rPr>
                <w:rFonts w:ascii="Verdana" w:hAnsi="Verdana"/>
                <w:sz w:val="12"/>
                <w:szCs w:val="12"/>
              </w:rPr>
              <w:t>Wymiar: szer*głęb.* wysokość: 35 cm*16 cm*22 cm lub 32cm*15cm*30 cm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0C082A" w:rsidRPr="005E3640" w:rsidRDefault="000C082A" w:rsidP="000C08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7115D5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0C082A" w:rsidRPr="005E3640" w:rsidRDefault="000C082A" w:rsidP="000C08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357DFF">
        <w:trPr>
          <w:trHeight w:val="430"/>
        </w:trPr>
        <w:tc>
          <w:tcPr>
            <w:tcW w:w="9644" w:type="dxa"/>
            <w:gridSpan w:val="4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</w:tcPr>
          <w:p w:rsidR="007115D5" w:rsidRPr="00325773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Parametry elektryczne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Napięcie wejściowe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: </w:t>
            </w: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100-240 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Zasilanie z akumulatora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- </w:t>
            </w: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przez okres 6 godzin po pełnym naładowaniu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B60DD" w:rsidRPr="005E3640" w:rsidTr="00357DFF">
        <w:trPr>
          <w:trHeight w:val="452"/>
        </w:trPr>
        <w:tc>
          <w:tcPr>
            <w:tcW w:w="9644" w:type="dxa"/>
            <w:gridSpan w:val="4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</w:tcPr>
          <w:p w:rsidR="00BB60DD" w:rsidRPr="00325773" w:rsidRDefault="00BB60DD" w:rsidP="00BB60DD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Sygnalizacja alarmowa</w:t>
            </w:r>
            <w:r w:rsidR="003A3426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 xml:space="preserve"> (wizualna i akustyczna)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7115D5" w:rsidRPr="005E3640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Wysokie/niskie stężenie 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7115D5" w:rsidRPr="003A3426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vertAlign w:val="subscript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Wysokie stężenie N</w:t>
            </w:r>
            <w:r w:rsidR="003A342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O</w:t>
            </w:r>
            <w:r w:rsidR="003A3426">
              <w:rPr>
                <w:rFonts w:ascii="Verdana" w:eastAsia="Times New Roman" w:hAnsi="Verdana" w:cs="Arial"/>
                <w:sz w:val="12"/>
                <w:szCs w:val="12"/>
                <w:vertAlign w:val="subscript"/>
                <w:lang w:eastAsia="pl-PL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7115D5" w:rsidRPr="00BB60DD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Wysokie/niskie stężenie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O</w:t>
            </w:r>
            <w:r>
              <w:rPr>
                <w:rFonts w:ascii="Verdana" w:eastAsia="Times New Roman" w:hAnsi="Verdana" w:cs="Arial"/>
                <w:sz w:val="12"/>
                <w:szCs w:val="12"/>
                <w:vertAlign w:val="subscript"/>
                <w:lang w:eastAsia="pl-PL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7115D5" w:rsidRPr="005E3640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Brak butli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</w:tcPr>
          <w:p w:rsidR="007115D5" w:rsidRPr="005E3640" w:rsidRDefault="00BB60DD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Butla zamknięta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B60D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2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D5" w:rsidRPr="005E3640" w:rsidRDefault="00325773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Niezgodność stężenia gazu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BB60DD" w:rsidRPr="005E3640" w:rsidTr="000C082A">
        <w:trPr>
          <w:trHeight w:val="2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</w:tcPr>
          <w:p w:rsidR="00BB60DD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DD" w:rsidRPr="005E3640" w:rsidRDefault="00325773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Niski stan akumulatora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DD" w:rsidRPr="005E3640" w:rsidRDefault="00325773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DD" w:rsidRPr="005E3640" w:rsidRDefault="00BB60DD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7115D5" w:rsidRPr="005E3640" w:rsidTr="00357DFF">
        <w:trPr>
          <w:trHeight w:val="502"/>
        </w:trPr>
        <w:tc>
          <w:tcPr>
            <w:tcW w:w="5179" w:type="dxa"/>
            <w:gridSpan w:val="2"/>
            <w:tcBorders>
              <w:top w:val="single" w:sz="4" w:space="0" w:color="333399"/>
              <w:left w:val="single" w:sz="8" w:space="0" w:color="auto"/>
              <w:bottom w:val="single" w:sz="4" w:space="0" w:color="333399"/>
              <w:right w:val="nil"/>
            </w:tcBorders>
            <w:shd w:val="clear" w:color="auto" w:fill="FFFFFF"/>
            <w:vAlign w:val="center"/>
            <w:hideMark/>
          </w:tcPr>
          <w:p w:rsidR="007115D5" w:rsidRPr="005E3640" w:rsidRDefault="00325773" w:rsidP="007115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Sterowanie i ustawienia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28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325773" w:rsidP="00325773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pl-PL"/>
              </w:rPr>
              <w:t>Wyświetlacz - e</w:t>
            </w:r>
            <w:r w:rsidRPr="00325773">
              <w:rPr>
                <w:rFonts w:ascii="Verdana" w:eastAsia="Times New Roman" w:hAnsi="Verdana" w:cs="Arial"/>
                <w:bCs/>
                <w:sz w:val="12"/>
                <w:szCs w:val="12"/>
                <w:lang w:eastAsia="pl-PL"/>
              </w:rPr>
              <w:t>lektroniczny panel dotykowy kolorowy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325773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325773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161149" w:rsidP="00161149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Regulacja głośności</w:t>
            </w:r>
            <w:r w:rsidRPr="00161149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alarmu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161149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161149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69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161149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Regulacja jaskrawości wyświetlacza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161149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161149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TAK, podać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161149" w:rsidRPr="005E3640" w:rsidTr="00357DFF">
        <w:trPr>
          <w:trHeight w:val="699"/>
        </w:trPr>
        <w:tc>
          <w:tcPr>
            <w:tcW w:w="96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149" w:rsidRPr="005E3640" w:rsidRDefault="00161149" w:rsidP="00161149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16114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>Inne</w:t>
            </w:r>
          </w:p>
        </w:tc>
      </w:tr>
      <w:tr w:rsidR="005C3A46" w:rsidRPr="005E3640" w:rsidTr="000C082A">
        <w:trPr>
          <w:trHeight w:val="33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A46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46" w:rsidRDefault="005C3A46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Nieodpłatne dostarczenie niezbędnych do podaży leku wyrobów jednorazowego użytku (jednorazowe układy oddechowe, konektory itp.) wg zapotrzebowania Zamawiającego pr</w:t>
            </w:r>
            <w:r w:rsidR="00F6222D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oporcjonalnego do zamówień leku (maksymalna ilość jednorazowych zestawów pacjenta przewidywana na okres trwania umowy to 25 szt.)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46" w:rsidRPr="005E3640" w:rsidRDefault="005C3A4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C3A4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46" w:rsidRPr="005E3640" w:rsidRDefault="005C3A4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7115D5" w:rsidRPr="005E3640" w:rsidTr="000C082A">
        <w:trPr>
          <w:trHeight w:val="33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161149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Współpraca z respiratorami  </w:t>
            </w:r>
            <w:r w:rsidRPr="00161149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( stacjonarne , przewoźne i wysokiej częstotliwości 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podać listę kompatybilnych urządzeń zatwierdzoną przez producenta.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lastRenderedPageBreak/>
              <w:t>30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A24063" w:rsidP="00A24063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Zintegrowany obwód awaryjny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384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33339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5C3A46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C3A46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Możliwość umieszczenia nebulizatora do podawania leków w aerozolach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DD66AB" w:rsidRPr="005E3640" w:rsidTr="000C082A">
        <w:trPr>
          <w:trHeight w:val="24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6AB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AB" w:rsidRPr="005E3640" w:rsidRDefault="00DD66AB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DD66AB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Wprowadzenie kodu identyfikacji pacjenta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(6-8 znaków), w dowolnym momencie trwania terapii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AB" w:rsidRPr="005E3640" w:rsidRDefault="00DD66AB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DD66AB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AB" w:rsidRPr="005E3640" w:rsidRDefault="00DD66AB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7115D5" w:rsidRPr="005E3640" w:rsidTr="000C082A">
        <w:trPr>
          <w:trHeight w:val="24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C30A92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C30A92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 xml:space="preserve">do oferty należy dołączyć katalogi i/lub ulotki informacyjne producenta dotyczące oferowanego produktu w języku polskim lub angielskim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TAK, dołączyć do oferty 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2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C30A92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C30A92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do oferty dołączona deklaracja zgodności dla oferowanego produktu w języku polskim lub angielskim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TAK, dołączyć do oferty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19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  <w:tr w:rsidR="007115D5" w:rsidRPr="005E3640" w:rsidTr="000C082A">
        <w:trPr>
          <w:trHeight w:val="2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5D5" w:rsidRPr="005E3640" w:rsidRDefault="00096176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C30A92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</w:pPr>
            <w:r w:rsidRPr="00C30A92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instrukcja obsługi do oferowanego urządzenia w języku polskim przy dostawie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5" w:rsidRPr="005E3640" w:rsidRDefault="007115D5" w:rsidP="007115D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5E3640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 </w:t>
            </w:r>
          </w:p>
        </w:tc>
      </w:tr>
    </w:tbl>
    <w:p w:rsidR="00B909A8" w:rsidRDefault="00B909A8" w:rsidP="00B909A8">
      <w:pPr>
        <w:suppressAutoHyphens/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9F1BAC" w:rsidRDefault="00F40113"/>
    <w:sectPr w:rsidR="009F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13" w:rsidRDefault="00F40113" w:rsidP="00C30A92">
      <w:pPr>
        <w:spacing w:after="0" w:line="240" w:lineRule="auto"/>
      </w:pPr>
      <w:r>
        <w:separator/>
      </w:r>
    </w:p>
  </w:endnote>
  <w:endnote w:type="continuationSeparator" w:id="0">
    <w:p w:rsidR="00F40113" w:rsidRDefault="00F40113" w:rsidP="00C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13" w:rsidRDefault="00F40113" w:rsidP="00C30A92">
      <w:pPr>
        <w:spacing w:after="0" w:line="240" w:lineRule="auto"/>
      </w:pPr>
      <w:r>
        <w:separator/>
      </w:r>
    </w:p>
  </w:footnote>
  <w:footnote w:type="continuationSeparator" w:id="0">
    <w:p w:rsidR="00F40113" w:rsidRDefault="00F40113" w:rsidP="00C30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A8"/>
    <w:rsid w:val="00034B8C"/>
    <w:rsid w:val="00096176"/>
    <w:rsid w:val="000C082A"/>
    <w:rsid w:val="00161149"/>
    <w:rsid w:val="00250680"/>
    <w:rsid w:val="0029288A"/>
    <w:rsid w:val="002A02D6"/>
    <w:rsid w:val="002A3646"/>
    <w:rsid w:val="00325773"/>
    <w:rsid w:val="00357DFF"/>
    <w:rsid w:val="003A3426"/>
    <w:rsid w:val="005324D6"/>
    <w:rsid w:val="00535E8A"/>
    <w:rsid w:val="00590FBB"/>
    <w:rsid w:val="005A1322"/>
    <w:rsid w:val="005B1212"/>
    <w:rsid w:val="005C3A46"/>
    <w:rsid w:val="00675387"/>
    <w:rsid w:val="006C3753"/>
    <w:rsid w:val="006E4A44"/>
    <w:rsid w:val="007115D5"/>
    <w:rsid w:val="009D0C5D"/>
    <w:rsid w:val="00A24063"/>
    <w:rsid w:val="00B909A8"/>
    <w:rsid w:val="00BB60DD"/>
    <w:rsid w:val="00BC3599"/>
    <w:rsid w:val="00BF0D1A"/>
    <w:rsid w:val="00C30A92"/>
    <w:rsid w:val="00DD66AB"/>
    <w:rsid w:val="00DE1128"/>
    <w:rsid w:val="00EC7836"/>
    <w:rsid w:val="00F07130"/>
    <w:rsid w:val="00F40113"/>
    <w:rsid w:val="00F4588F"/>
    <w:rsid w:val="00F6222D"/>
    <w:rsid w:val="00FC2349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4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4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BC4C-8445-4CC0-9BCA-316CE520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Górecka</dc:creator>
  <cp:lastModifiedBy>Małgorzata Błachut</cp:lastModifiedBy>
  <cp:revision>5</cp:revision>
  <cp:lastPrinted>2021-09-14T11:48:00Z</cp:lastPrinted>
  <dcterms:created xsi:type="dcterms:W3CDTF">2021-09-14T11:39:00Z</dcterms:created>
  <dcterms:modified xsi:type="dcterms:W3CDTF">2021-09-14T12:09:00Z</dcterms:modified>
</cp:coreProperties>
</file>