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C1593" w:rsidRDefault="000C1593">
      <w:pPr>
        <w:jc w:val="right"/>
        <w:rPr>
          <w:rFonts w:cs="Cambria"/>
          <w:b/>
          <w:i/>
          <w:sz w:val="22"/>
          <w:szCs w:val="22"/>
        </w:rPr>
      </w:pPr>
    </w:p>
    <w:p w:rsidR="000C1593" w:rsidRDefault="000C1593">
      <w:pPr>
        <w:rPr>
          <w:rFonts w:cs="Cambria"/>
          <w:b/>
          <w:i/>
          <w:sz w:val="22"/>
          <w:szCs w:val="22"/>
        </w:rPr>
      </w:pPr>
    </w:p>
    <w:p w:rsidR="000C1593" w:rsidRDefault="00D87CB3">
      <w:pPr>
        <w:spacing w:line="360" w:lineRule="auto"/>
        <w:rPr>
          <w:rFonts w:eastAsia="Cambria" w:cs="Cambria"/>
          <w:b/>
          <w:i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1" o:spid="_x0000_s1026" type="#_x0000_t75" style="position:absolute;margin-left:-45pt;margin-top:8.75pt;width:80.95pt;height:80.3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allowincell="f">
            <v:imagedata r:id="rId7" o:title="" croptop="-143f" cropbottom="-143f" cropleft="-149f" cropright="-149f"/>
          </v:shape>
        </w:pict>
      </w:r>
      <w:r w:rsidR="00000000">
        <w:rPr>
          <w:rFonts w:eastAsia="Cambria" w:cs="Cambria"/>
          <w:b/>
          <w:i/>
          <w:sz w:val="22"/>
          <w:szCs w:val="22"/>
        </w:rPr>
        <w:t xml:space="preserve">               </w:t>
      </w:r>
    </w:p>
    <w:p w:rsidR="000C1593" w:rsidRDefault="00000000">
      <w:r>
        <w:rPr>
          <w:rFonts w:eastAsia="Cambria" w:cs="Cambria"/>
          <w:b/>
          <w:sz w:val="22"/>
          <w:szCs w:val="22"/>
        </w:rPr>
        <w:t xml:space="preserve">                                                </w:t>
      </w:r>
      <w:r>
        <w:rPr>
          <w:rFonts w:cs="Cambria"/>
          <w:b/>
          <w:sz w:val="22"/>
          <w:szCs w:val="22"/>
        </w:rPr>
        <w:t>SAMODZIELNY PUBLICZNY ZAKŁAD OPIEKI ZDROWOTNEJ NR 1</w:t>
      </w:r>
    </w:p>
    <w:p w:rsidR="000C1593" w:rsidRDefault="00000000">
      <w:pPr>
        <w:jc w:val="center"/>
        <w:rPr>
          <w:rFonts w:cs="Cambria"/>
          <w:b/>
          <w:sz w:val="22"/>
          <w:szCs w:val="22"/>
        </w:rPr>
      </w:pPr>
      <w:r>
        <w:rPr>
          <w:rFonts w:cs="Cambria"/>
          <w:b/>
          <w:sz w:val="22"/>
          <w:szCs w:val="22"/>
        </w:rPr>
        <w:t>W BEŁŻYCACH</w:t>
      </w:r>
    </w:p>
    <w:p w:rsidR="000C1593" w:rsidRDefault="000C1593">
      <w:pPr>
        <w:jc w:val="center"/>
        <w:rPr>
          <w:rFonts w:cs="Cambria"/>
          <w:b/>
          <w:sz w:val="22"/>
          <w:szCs w:val="22"/>
        </w:rPr>
      </w:pPr>
    </w:p>
    <w:p w:rsidR="000C1593" w:rsidRDefault="00000000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24-200 Bełżyce, ul. Przemysłowa 44</w:t>
      </w:r>
    </w:p>
    <w:p w:rsidR="000C1593" w:rsidRDefault="000C1593">
      <w:pPr>
        <w:jc w:val="center"/>
        <w:rPr>
          <w:rFonts w:cs="Cambria"/>
          <w:sz w:val="22"/>
          <w:szCs w:val="22"/>
        </w:rPr>
      </w:pPr>
    </w:p>
    <w:p w:rsidR="000C1593" w:rsidRDefault="00000000">
      <w:pPr>
        <w:jc w:val="center"/>
      </w:pPr>
      <w:r>
        <w:rPr>
          <w:rFonts w:cs="Cambria"/>
          <w:b/>
          <w:sz w:val="22"/>
          <w:szCs w:val="22"/>
        </w:rPr>
        <w:t>NIP:</w:t>
      </w:r>
      <w:r>
        <w:rPr>
          <w:rFonts w:cs="Cambria"/>
          <w:sz w:val="22"/>
          <w:szCs w:val="22"/>
        </w:rPr>
        <w:t xml:space="preserve"> 713-28-46-648,</w:t>
      </w:r>
      <w:r>
        <w:rPr>
          <w:rFonts w:cs="Cambria"/>
          <w:sz w:val="22"/>
          <w:szCs w:val="22"/>
        </w:rPr>
        <w:tab/>
        <w:t xml:space="preserve"> </w:t>
      </w:r>
      <w:r>
        <w:rPr>
          <w:rFonts w:cs="Cambria"/>
          <w:b/>
          <w:sz w:val="22"/>
          <w:szCs w:val="22"/>
        </w:rPr>
        <w:t>Regon:</w:t>
      </w:r>
      <w:r>
        <w:rPr>
          <w:rFonts w:cs="Cambria"/>
          <w:sz w:val="22"/>
          <w:szCs w:val="22"/>
        </w:rPr>
        <w:t xml:space="preserve"> 432710721, </w:t>
      </w:r>
      <w:r>
        <w:rPr>
          <w:rFonts w:cs="Cambria"/>
          <w:sz w:val="22"/>
          <w:szCs w:val="22"/>
        </w:rPr>
        <w:tab/>
      </w:r>
      <w:r>
        <w:rPr>
          <w:rFonts w:cs="Cambria"/>
          <w:b/>
          <w:sz w:val="22"/>
          <w:szCs w:val="22"/>
        </w:rPr>
        <w:t>Numer KRS:</w:t>
      </w:r>
      <w:r>
        <w:rPr>
          <w:rFonts w:cs="Cambria"/>
          <w:sz w:val="22"/>
          <w:szCs w:val="22"/>
        </w:rPr>
        <w:t xml:space="preserve"> 0000208113</w:t>
      </w:r>
    </w:p>
    <w:p w:rsidR="000C1593" w:rsidRDefault="00000000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Bank Spółdzielczy w Nałęczowie, Filia w Bełżycach  96 8733 0009 0015 3113 2000 0010</w:t>
      </w:r>
    </w:p>
    <w:p w:rsidR="000C1593" w:rsidRDefault="000C1593">
      <w:pPr>
        <w:spacing w:line="360" w:lineRule="auto"/>
        <w:rPr>
          <w:rFonts w:cs="Cambria"/>
          <w:b/>
          <w:i/>
          <w:sz w:val="22"/>
          <w:szCs w:val="22"/>
        </w:rPr>
      </w:pPr>
    </w:p>
    <w:p w:rsidR="000C1593" w:rsidRDefault="00000000">
      <w:pPr>
        <w:jc w:val="right"/>
      </w:pPr>
      <w:r>
        <w:rPr>
          <w:rFonts w:cs="Cambria"/>
        </w:rPr>
        <w:t>Bełżyce, dn. 2</w:t>
      </w:r>
      <w:r w:rsidR="00D87CB3">
        <w:rPr>
          <w:rFonts w:cs="Cambria"/>
        </w:rPr>
        <w:t>1</w:t>
      </w:r>
      <w:r>
        <w:rPr>
          <w:rFonts w:cs="Cambria"/>
        </w:rPr>
        <w:t>.06.2023r.</w:t>
      </w:r>
    </w:p>
    <w:p w:rsidR="000C1593" w:rsidRDefault="000C1593">
      <w:pPr>
        <w:rPr>
          <w:rFonts w:cs="Cambria"/>
        </w:rPr>
      </w:pPr>
    </w:p>
    <w:p w:rsidR="000C1593" w:rsidRDefault="00000000">
      <w:r>
        <w:rPr>
          <w:rFonts w:cs="Cambria"/>
          <w:color w:val="000000"/>
        </w:rPr>
        <w:t>Numer postępowania: ZP/UP/22/2023</w:t>
      </w:r>
    </w:p>
    <w:p w:rsidR="000C1593" w:rsidRDefault="00000000">
      <w:pPr>
        <w:rPr>
          <w:rFonts w:cs="Cambria"/>
          <w:color w:val="000000"/>
        </w:rPr>
      </w:pPr>
      <w:r>
        <w:rPr>
          <w:rFonts w:cs="Cambria"/>
          <w:color w:val="000000"/>
        </w:rPr>
        <w:t>Tryb: Podstawowy art. 275 pkt. 1</w:t>
      </w:r>
    </w:p>
    <w:p w:rsidR="000C1593" w:rsidRDefault="000C1593">
      <w:pPr>
        <w:rPr>
          <w:rFonts w:cs="Cambria"/>
          <w:color w:val="000000"/>
          <w:sz w:val="22"/>
          <w:szCs w:val="22"/>
        </w:rPr>
      </w:pPr>
    </w:p>
    <w:p w:rsidR="000C1593" w:rsidRDefault="00000000">
      <w:pPr>
        <w:jc w:val="both"/>
      </w:pPr>
      <w:r>
        <w:rPr>
          <w:rFonts w:cs="Cambria"/>
          <w:color w:val="000000"/>
        </w:rPr>
        <w:t xml:space="preserve">Dotyczy postępowania pn.: </w:t>
      </w:r>
      <w:r>
        <w:rPr>
          <w:rFonts w:cs="Cambria"/>
          <w:b/>
          <w:bCs/>
          <w:color w:val="000000"/>
          <w:kern w:val="2"/>
        </w:rPr>
        <w:t xml:space="preserve">„Usługa świadczenia ochrony ubezpieczeniowej pojazdów </w:t>
      </w:r>
      <w:r>
        <w:rPr>
          <w:rFonts w:cs="Cambria"/>
          <w:b/>
          <w:bCs/>
          <w:color w:val="000000"/>
          <w:kern w:val="2"/>
        </w:rPr>
        <w:br/>
        <w:t xml:space="preserve">w zakresie OC, AC, NNW Samodzielnego Publicznego Zakładu Opieki Zdrowotnej Nr 1 </w:t>
      </w:r>
      <w:bookmarkStart w:id="0" w:name="_Hlk135299491"/>
      <w:r>
        <w:rPr>
          <w:rFonts w:cs="Cambria"/>
          <w:b/>
          <w:bCs/>
          <w:color w:val="000000"/>
          <w:kern w:val="2"/>
        </w:rPr>
        <w:t>w Bełżycach</w:t>
      </w:r>
      <w:bookmarkEnd w:id="0"/>
      <w:r>
        <w:rPr>
          <w:rFonts w:cs="Cambria"/>
          <w:b/>
          <w:bCs/>
          <w:color w:val="000000"/>
          <w:kern w:val="2"/>
        </w:rPr>
        <w:t>.”</w:t>
      </w:r>
    </w:p>
    <w:p w:rsidR="000C1593" w:rsidRDefault="000C1593">
      <w:pPr>
        <w:jc w:val="both"/>
        <w:rPr>
          <w:rFonts w:cs="Cambria"/>
          <w:sz w:val="22"/>
          <w:szCs w:val="22"/>
        </w:rPr>
      </w:pPr>
    </w:p>
    <w:p w:rsidR="000C1593" w:rsidRDefault="00D87CB3">
      <w:pPr>
        <w:jc w:val="both"/>
        <w:rPr>
          <w:rFonts w:cs="Cambria"/>
          <w:iCs/>
          <w:color w:val="000000"/>
          <w:sz w:val="22"/>
          <w:szCs w:val="22"/>
        </w:rPr>
      </w:pPr>
      <w:r>
        <w:rPr>
          <w:rFonts w:cs="Cambria"/>
          <w:iCs/>
          <w:color w:val="000000"/>
          <w:sz w:val="22"/>
          <w:szCs w:val="22"/>
        </w:rPr>
        <w:t xml:space="preserve">    </w:t>
      </w:r>
      <w:r w:rsidR="00000000">
        <w:rPr>
          <w:rFonts w:cs="Cambria"/>
          <w:iCs/>
          <w:color w:val="000000"/>
        </w:rPr>
        <w:t>Zamawiający działając na podstawie art. 284 ust. 2 oraz ust. 6 ustawy z dnia  11 września 2019 r. - Prawo zamówień publicznych (Dz. U. z 2022 r., poz. 1710 ze zmianami), przekazuje treść zapytań do SWZ wraz z udzielonymi odpowiedziami.</w:t>
      </w:r>
    </w:p>
    <w:p w:rsidR="000C1593" w:rsidRDefault="000C1593">
      <w:pPr>
        <w:jc w:val="both"/>
        <w:rPr>
          <w:rFonts w:cs="Cambria"/>
          <w:iCs/>
          <w:color w:val="000000"/>
          <w:sz w:val="22"/>
          <w:szCs w:val="22"/>
        </w:rPr>
      </w:pPr>
    </w:p>
    <w:p w:rsidR="000C1593" w:rsidRDefault="000C1593">
      <w:pPr>
        <w:pStyle w:val="Default"/>
        <w:contextualSpacing/>
        <w:jc w:val="both"/>
        <w:rPr>
          <w:rFonts w:ascii="Times New Roman" w:hAnsi="Times New Roman"/>
        </w:rPr>
      </w:pPr>
    </w:p>
    <w:p w:rsidR="000C1593" w:rsidRDefault="000C1593">
      <w:pPr>
        <w:jc w:val="both"/>
      </w:pPr>
    </w:p>
    <w:p w:rsidR="000C1593" w:rsidRDefault="00000000">
      <w:pPr>
        <w:pStyle w:val="Akapitzlist"/>
        <w:numPr>
          <w:ilvl w:val="0"/>
          <w:numId w:val="2"/>
        </w:numPr>
        <w:suppressAutoHyphens w:val="0"/>
        <w:jc w:val="both"/>
      </w:pPr>
      <w:r>
        <w:t xml:space="preserve">Prosimy o potwierdzenie, że ogólne wyłączenia lub ograniczenia odpowiedzialności ujęte w OWU wykonawcy mają zastosowanie, chyba że opisane w nich sytuacje zostały wprost włączone do zakresu ubezpieczenia zawartego w SWZ i że powyższe dotyczy również ryzyk, dla których wskazano wyłączenia odpowiedzialności w programie ubezpieczenia (np. w klauzulach dodatkowych, rozszerzeniach odpowiedzialności). </w:t>
      </w:r>
    </w:p>
    <w:p w:rsidR="000C1593" w:rsidRDefault="00000000">
      <w:pPr>
        <w:pStyle w:val="Akapitzlist"/>
        <w:suppressAutoHyphens w:val="0"/>
        <w:ind w:left="786"/>
        <w:jc w:val="both"/>
      </w:pPr>
      <w:r>
        <w:rPr>
          <w:b/>
          <w:bCs/>
        </w:rPr>
        <w:t>Odpowiedź:</w:t>
      </w:r>
      <w:r>
        <w:t xml:space="preserve"> </w:t>
      </w:r>
      <w:r>
        <w:rPr>
          <w:i/>
          <w:iCs/>
        </w:rPr>
        <w:t>Zamawiający potwierdza.</w:t>
      </w:r>
    </w:p>
    <w:p w:rsidR="000C1593" w:rsidRDefault="00000000">
      <w:pPr>
        <w:pStyle w:val="Akapitzlist"/>
        <w:numPr>
          <w:ilvl w:val="0"/>
          <w:numId w:val="2"/>
        </w:numPr>
        <w:tabs>
          <w:tab w:val="left" w:pos="3375"/>
        </w:tabs>
        <w:spacing w:before="120"/>
        <w:ind w:left="782" w:hanging="357"/>
        <w:jc w:val="both"/>
      </w:pPr>
      <w:r>
        <w:t>Czy zamawiający planuje w okresie ubezpieczenia określonym zapisami SWZ zakup pojazdu o wartości jednostkowej powyżej 800.000 zł?</w:t>
      </w:r>
    </w:p>
    <w:p w:rsidR="000C1593" w:rsidRDefault="00000000">
      <w:pPr>
        <w:pStyle w:val="Akapitzlist"/>
        <w:ind w:left="786"/>
        <w:jc w:val="both"/>
      </w:pPr>
      <w:r>
        <w:rPr>
          <w:b/>
        </w:rPr>
        <w:t>Odpowiedź:</w:t>
      </w:r>
      <w:r>
        <w:rPr>
          <w:bCs/>
        </w:rPr>
        <w:t xml:space="preserve"> </w:t>
      </w:r>
      <w:r w:rsidRPr="00D87CB3">
        <w:rPr>
          <w:i/>
          <w:iCs/>
        </w:rPr>
        <w:t>Zamawiający nie ma wiedzy na temat planowanych zakupów pojazdów.</w:t>
      </w:r>
    </w:p>
    <w:p w:rsidR="000C1593" w:rsidRDefault="00000000">
      <w:pPr>
        <w:pStyle w:val="Akapitzlist"/>
        <w:numPr>
          <w:ilvl w:val="0"/>
          <w:numId w:val="2"/>
        </w:numPr>
        <w:tabs>
          <w:tab w:val="left" w:pos="3375"/>
        </w:tabs>
        <w:spacing w:before="120"/>
        <w:ind w:left="782" w:hanging="357"/>
        <w:jc w:val="both"/>
      </w:pPr>
      <w:r>
        <w:t>Czy zamawiający w przypadku zgłoszenia do ubezpieczenia pojazdu o wartości jednostkowej powyżej 800.000 zł (sumy ubezpieczenia) wyraża zgodę na renegocjację stawki AC?</w:t>
      </w:r>
    </w:p>
    <w:p w:rsidR="000C1593" w:rsidRDefault="00000000">
      <w:pPr>
        <w:pStyle w:val="Akapitzlist"/>
        <w:ind w:left="786"/>
        <w:jc w:val="both"/>
      </w:pPr>
      <w:r>
        <w:rPr>
          <w:b/>
        </w:rPr>
        <w:t>Odpowiedź:</w:t>
      </w:r>
      <w:r>
        <w:rPr>
          <w:bCs/>
        </w:rPr>
        <w:t xml:space="preserve"> </w:t>
      </w:r>
      <w:r>
        <w:rPr>
          <w:bCs/>
          <w:i/>
          <w:iCs/>
        </w:rPr>
        <w:t>Zamawiający nie wyraża zgody na renegocjację stawki AC.</w:t>
      </w:r>
    </w:p>
    <w:p w:rsidR="000C1593" w:rsidRDefault="00000000">
      <w:pPr>
        <w:pStyle w:val="Akapitzlist"/>
        <w:numPr>
          <w:ilvl w:val="0"/>
          <w:numId w:val="2"/>
        </w:numPr>
        <w:tabs>
          <w:tab w:val="left" w:pos="3375"/>
        </w:tabs>
        <w:spacing w:before="120"/>
        <w:ind w:left="782" w:hanging="357"/>
        <w:jc w:val="both"/>
      </w:pPr>
      <w:r>
        <w:t>Prosimy o potwierdzenie, iż w sprawach nieuregulowanych w SWZ zastosowanie mają przepisy prawa oraz Ogólne Warunki Ubezpieczenia Wykonawcy.  W związku z powyższym, jeżeli OWU wskazują przesłanki wyłączające bądź ograniczające odpowiedzialność Ubezpieczyciela to mają one zastosowanie, chyba, że Zamawiający wprost włączył je do zakresu ubezpieczenia w SWZ.</w:t>
      </w:r>
    </w:p>
    <w:p w:rsidR="000C1593" w:rsidRDefault="00000000">
      <w:pPr>
        <w:pStyle w:val="Akapitzlist"/>
        <w:ind w:left="786"/>
        <w:jc w:val="both"/>
      </w:pPr>
      <w:r>
        <w:rPr>
          <w:b/>
        </w:rPr>
        <w:t>Odpowiedź:</w:t>
      </w:r>
      <w:r>
        <w:rPr>
          <w:bCs/>
        </w:rPr>
        <w:t xml:space="preserve"> </w:t>
      </w:r>
      <w:r>
        <w:rPr>
          <w:bCs/>
          <w:i/>
          <w:iCs/>
        </w:rPr>
        <w:t>Zamawiający potwierdza, że w sprawach nieuregulowanych w SWZ zastosowanie mają postanowienia OWU w takim zakresie w jakim nie są sprzeczne z innymi postanowieniami SWZ.</w:t>
      </w:r>
    </w:p>
    <w:p w:rsidR="000C1593" w:rsidRDefault="00000000">
      <w:pPr>
        <w:pStyle w:val="Akapitzlist"/>
        <w:numPr>
          <w:ilvl w:val="0"/>
          <w:numId w:val="2"/>
        </w:numPr>
        <w:tabs>
          <w:tab w:val="left" w:pos="3375"/>
        </w:tabs>
        <w:spacing w:before="120"/>
        <w:ind w:left="782" w:hanging="357"/>
        <w:jc w:val="both"/>
      </w:pPr>
      <w:r>
        <w:t>Ubezpieczenie assistance – prosimy o potwierdzenie, że Zamawiający nie oczekuje ochrony dla pojazdów specjalnych (w tym sanitarnych).</w:t>
      </w:r>
    </w:p>
    <w:p w:rsidR="000C1593" w:rsidRDefault="00000000">
      <w:pPr>
        <w:pStyle w:val="Akapitzlist"/>
        <w:ind w:left="786"/>
        <w:jc w:val="both"/>
      </w:pPr>
      <w:r>
        <w:rPr>
          <w:b/>
        </w:rPr>
        <w:t>Odpowiedź:</w:t>
      </w:r>
      <w:r>
        <w:rPr>
          <w:bCs/>
        </w:rPr>
        <w:t xml:space="preserve"> </w:t>
      </w:r>
      <w:r>
        <w:rPr>
          <w:bCs/>
          <w:i/>
          <w:iCs/>
        </w:rPr>
        <w:t>Zmawiający potwierdza, że nie oczekuje ochrony dla pojazdów specjalnych (w tym sanitarnych).</w:t>
      </w:r>
    </w:p>
    <w:p w:rsidR="000C1593" w:rsidRDefault="00000000">
      <w:pPr>
        <w:pStyle w:val="Akapitzlist"/>
        <w:numPr>
          <w:ilvl w:val="0"/>
          <w:numId w:val="2"/>
        </w:numPr>
        <w:tabs>
          <w:tab w:val="left" w:pos="3375"/>
        </w:tabs>
        <w:spacing w:before="120"/>
        <w:ind w:left="782" w:hanging="357"/>
        <w:jc w:val="both"/>
      </w:pPr>
      <w:r>
        <w:t xml:space="preserve">Ubezpieczenie assistance – w odniesieniu do pojazdów nowozakupionych włączanych do ubezpieczenia w trakcie trwania umowy generalnej prosimy o ograniczenie zakresu ochrony wyłącznie do pojazdów osobowych, dostawczych i ciężarowych o dopuszczalnej masie całkowitej do 3,5 t, które posiadają ubezpieczenie autocasco oraz ich wiek nie przekracza 15 </w:t>
      </w:r>
      <w:r>
        <w:lastRenderedPageBreak/>
        <w:t>lat.</w:t>
      </w:r>
    </w:p>
    <w:p w:rsidR="000C1593" w:rsidRDefault="00000000">
      <w:pPr>
        <w:pStyle w:val="Akapitzlist"/>
        <w:ind w:left="786"/>
        <w:jc w:val="both"/>
      </w:pPr>
      <w:r>
        <w:rPr>
          <w:b/>
        </w:rPr>
        <w:t>Odpowiedź:</w:t>
      </w:r>
      <w:r>
        <w:rPr>
          <w:bCs/>
        </w:rPr>
        <w:t xml:space="preserve"> </w:t>
      </w:r>
      <w:r>
        <w:rPr>
          <w:bCs/>
          <w:i/>
          <w:iCs/>
        </w:rPr>
        <w:t>Zamawiający potwierdza, że w odniesieniu do pojazdów nowo zakupionych włączanych do ubezpieczenia w trakcie trwania umowy generalnej, precyzuje zakres ochrony assistance - wyłącznie do pojazdów osobowych, dostawczych i ciężarowych o dopuszczalnej masie całkowitej do 3,5 t, które posiadają ubezpieczenie autocasco oraz ich wiek nie przekracza 15 lat.</w:t>
      </w:r>
    </w:p>
    <w:p w:rsidR="000C1593" w:rsidRDefault="000C1593">
      <w:pPr>
        <w:pStyle w:val="Akapitzlist"/>
        <w:tabs>
          <w:tab w:val="left" w:pos="3375"/>
        </w:tabs>
        <w:spacing w:before="120"/>
        <w:ind w:left="782"/>
        <w:jc w:val="both"/>
      </w:pPr>
    </w:p>
    <w:p w:rsidR="000C1593" w:rsidRDefault="00000000">
      <w:pPr>
        <w:pStyle w:val="Akapitzlist"/>
        <w:numPr>
          <w:ilvl w:val="0"/>
          <w:numId w:val="2"/>
        </w:numPr>
        <w:tabs>
          <w:tab w:val="left" w:pos="3375"/>
        </w:tabs>
        <w:spacing w:before="120"/>
        <w:ind w:left="782" w:hanging="357"/>
        <w:jc w:val="both"/>
      </w:pPr>
      <w:r>
        <w:t xml:space="preserve">W związku z zaistniałą sytuacją w Europie, prosimy o: </w:t>
      </w:r>
    </w:p>
    <w:p w:rsidR="000C1593" w:rsidRDefault="00000000">
      <w:pPr>
        <w:pStyle w:val="Default"/>
        <w:spacing w:after="13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>Wyłączenie wszelkich szkód wyrządzonych na terenie krajów bloku wschodniego – Rosji, Białorusi, Ukrainy, Mołdawii.</w:t>
      </w:r>
    </w:p>
    <w:p w:rsidR="000C1593" w:rsidRDefault="00000000">
      <w:pPr>
        <w:pStyle w:val="Default"/>
        <w:spacing w:after="13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auto"/>
        </w:rPr>
        <w:t>Odpowiedź: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>Zamawiający wyraża zgodę na wyłączenie szkód w zakresie AC wyrządzonych na terenie krajów bloku wschodniego – Rosji, Białorusi, Ukrainy, Mołdawii.</w:t>
      </w:r>
    </w:p>
    <w:p w:rsidR="000C1593" w:rsidRDefault="000C1593">
      <w:pPr>
        <w:jc w:val="both"/>
        <w:rPr>
          <w:rFonts w:cs="Cambria"/>
          <w:iCs/>
          <w:color w:val="000000"/>
          <w:sz w:val="22"/>
          <w:szCs w:val="22"/>
        </w:rPr>
      </w:pPr>
    </w:p>
    <w:p w:rsidR="000C1593" w:rsidRDefault="00000000">
      <w:pPr>
        <w:jc w:val="both"/>
        <w:rPr>
          <w:rFonts w:cs="Cambria"/>
          <w:iCs/>
          <w:color w:val="000000"/>
          <w:sz w:val="22"/>
          <w:szCs w:val="22"/>
        </w:rPr>
      </w:pPr>
      <w:r>
        <w:rPr>
          <w:rFonts w:cs="Cambria"/>
          <w:iCs/>
          <w:color w:val="000000"/>
          <w:sz w:val="22"/>
          <w:szCs w:val="22"/>
        </w:rPr>
        <w:tab/>
      </w:r>
      <w:r>
        <w:rPr>
          <w:rFonts w:cs="Cambria"/>
          <w:iCs/>
          <w:color w:val="000000"/>
        </w:rPr>
        <w:t xml:space="preserve">Zamawiający informuje, że powyższe pytania oraz odpowiedzi na nie stają się integralną częścią SWZ i będą wiążące przy składaniu ofert. </w:t>
      </w:r>
    </w:p>
    <w:p w:rsidR="000C1593" w:rsidRDefault="000C1593">
      <w:pPr>
        <w:jc w:val="both"/>
        <w:rPr>
          <w:rFonts w:cs="Cambria"/>
          <w:color w:val="000000"/>
        </w:rPr>
      </w:pPr>
    </w:p>
    <w:p w:rsidR="000C1593" w:rsidRDefault="00000000" w:rsidP="00D87CB3">
      <w:pPr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</w:rPr>
        <w:tab/>
      </w:r>
      <w:r>
        <w:rPr>
          <w:rFonts w:cs="Cambria"/>
          <w:color w:val="000000"/>
        </w:rPr>
        <w:tab/>
      </w:r>
      <w:r>
        <w:rPr>
          <w:rFonts w:cs="Cambria"/>
          <w:color w:val="000000"/>
        </w:rPr>
        <w:tab/>
      </w:r>
      <w:r>
        <w:rPr>
          <w:rFonts w:cs="Cambria"/>
          <w:color w:val="000000"/>
        </w:rPr>
        <w:tab/>
      </w:r>
      <w:r>
        <w:rPr>
          <w:rFonts w:cs="Cambria"/>
          <w:color w:val="000000"/>
        </w:rPr>
        <w:tab/>
      </w:r>
      <w:r>
        <w:rPr>
          <w:rFonts w:cs="Cambria"/>
          <w:color w:val="000000"/>
          <w:sz w:val="22"/>
          <w:szCs w:val="22"/>
        </w:rPr>
        <w:tab/>
      </w:r>
      <w:r>
        <w:rPr>
          <w:rFonts w:cs="Cambria"/>
          <w:color w:val="000000"/>
          <w:sz w:val="22"/>
          <w:szCs w:val="22"/>
        </w:rPr>
        <w:tab/>
      </w:r>
      <w:r>
        <w:rPr>
          <w:rFonts w:cs="Cambria"/>
          <w:color w:val="000000"/>
          <w:sz w:val="22"/>
          <w:szCs w:val="22"/>
        </w:rPr>
        <w:tab/>
      </w:r>
    </w:p>
    <w:sectPr w:rsidR="000C1593">
      <w:footerReference w:type="default" r:id="rId8"/>
      <w:pgSz w:w="11906" w:h="16838"/>
      <w:pgMar w:top="426" w:right="849" w:bottom="737" w:left="1134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0F3E" w:rsidRDefault="002E0F3E" w:rsidP="00D87CB3">
      <w:r>
        <w:separator/>
      </w:r>
    </w:p>
  </w:endnote>
  <w:endnote w:type="continuationSeparator" w:id="0">
    <w:p w:rsidR="002E0F3E" w:rsidRDefault="002E0F3E" w:rsidP="00D8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CB3" w:rsidRDefault="00D87C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87CB3" w:rsidRDefault="00D87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0F3E" w:rsidRDefault="002E0F3E" w:rsidP="00D87CB3">
      <w:r>
        <w:separator/>
      </w:r>
    </w:p>
  </w:footnote>
  <w:footnote w:type="continuationSeparator" w:id="0">
    <w:p w:rsidR="002E0F3E" w:rsidRDefault="002E0F3E" w:rsidP="00D8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602B6"/>
    <w:multiLevelType w:val="multilevel"/>
    <w:tmpl w:val="3FB42C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C74090"/>
    <w:multiLevelType w:val="multilevel"/>
    <w:tmpl w:val="1248D39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2139646320">
    <w:abstractNumId w:val="0"/>
  </w:num>
  <w:num w:numId="2" w16cid:durableId="1746028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593"/>
    <w:rsid w:val="000C1593"/>
    <w:rsid w:val="002E0F3E"/>
    <w:rsid w:val="00D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AC63C8"/>
  <w15:docId w15:val="{32547B80-2F40-4BE2-8CEE-5A1E4B83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agwek30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qFormat/>
    <w:rPr>
      <w:rFonts w:ascii="Century Gothic" w:hAnsi="Century Gothic" w:cs="Century Gothic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3z3">
    <w:name w:val="WW8Num3z3"/>
    <w:qFormat/>
    <w:rPr>
      <w:rFonts w:ascii="Century Gothic" w:hAnsi="Century Gothic" w:cs="Century Gothic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  <w:rPr>
      <w:b w:val="0"/>
    </w:rPr>
  </w:style>
  <w:style w:type="character" w:customStyle="1" w:styleId="WW8Num6z4">
    <w:name w:val="WW8Num6z4"/>
    <w:qFormat/>
    <w:rPr>
      <w:b w:val="0"/>
      <w:i w:val="0"/>
    </w:rPr>
  </w:style>
  <w:style w:type="character" w:customStyle="1" w:styleId="WW8Num6z6">
    <w:name w:val="WW8Num6z6"/>
    <w:qFormat/>
    <w:rPr>
      <w:b w:val="0"/>
      <w:i w:val="0"/>
      <w:color w:val="auto"/>
    </w:rPr>
  </w:style>
  <w:style w:type="character" w:customStyle="1" w:styleId="WW8Num6z7">
    <w:name w:val="WW8Num6z7"/>
    <w:qFormat/>
    <w:rPr>
      <w:rFonts w:cs="Times New Roman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b w:val="0"/>
    </w:rPr>
  </w:style>
  <w:style w:type="character" w:customStyle="1" w:styleId="WW8Num2z4">
    <w:name w:val="WW8Num2z4"/>
    <w:qFormat/>
    <w:rPr>
      <w:b w:val="0"/>
      <w:i w:val="0"/>
    </w:rPr>
  </w:style>
  <w:style w:type="character" w:customStyle="1" w:styleId="WW8Num2z6">
    <w:name w:val="WW8Num2z6"/>
    <w:qFormat/>
    <w:rPr>
      <w:b w:val="0"/>
      <w:i w:val="0"/>
      <w:color w:val="auto"/>
    </w:rPr>
  </w:style>
  <w:style w:type="character" w:customStyle="1" w:styleId="WW8Num2z7">
    <w:name w:val="WW8Num2z7"/>
    <w:qFormat/>
    <w:rPr>
      <w:rFonts w:cs="Times New Roman"/>
    </w:rPr>
  </w:style>
  <w:style w:type="character" w:customStyle="1" w:styleId="WW8Num3z0">
    <w:name w:val="WW8Num3z0"/>
    <w:qFormat/>
    <w:rPr>
      <w:rFonts w:ascii="Cambria" w:eastAsia="Times New Roman" w:hAnsi="Cambria" w:cs="Times New Roman"/>
    </w:rPr>
  </w:style>
  <w:style w:type="character" w:customStyle="1" w:styleId="WW8Num4z0">
    <w:name w:val="WW8Num4z0"/>
    <w:qFormat/>
    <w:rPr>
      <w:rFonts w:ascii="Calibri" w:eastAsia="Calibri" w:hAnsi="Calibri" w:cs="Calibri"/>
      <w:bCs/>
      <w:sz w:val="20"/>
      <w:szCs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2">
    <w:name w:val="WW8Num2z2"/>
    <w:qFormat/>
  </w:style>
  <w:style w:type="character" w:customStyle="1" w:styleId="WW8Num2z5">
    <w:name w:val="WW8Num2z5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3">
    <w:name w:val="Domyślna czcionka akapitu3"/>
    <w:qFormat/>
  </w:style>
  <w:style w:type="character" w:customStyle="1" w:styleId="WW-Znakiprzypiswkocowych1">
    <w:name w:val="WW-Znaki przypisów końcowych1"/>
    <w:qFormat/>
  </w:style>
  <w:style w:type="character" w:customStyle="1" w:styleId="WW-Znakiprzypiswdolnych">
    <w:name w:val="WW-Znaki przypisów dolnych"/>
    <w:qFormat/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2z1">
    <w:name w:val="WW8Num12z1"/>
    <w:qFormat/>
    <w:rPr>
      <w:szCs w:val="18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Calibri" w:hAnsi="Times New Roman" w:cs="Times New Roman"/>
      <w:b w:val="0"/>
      <w:bCs w:val="0"/>
      <w:color w:val="000000"/>
      <w:szCs w:val="22"/>
    </w:rPr>
  </w:style>
  <w:style w:type="character" w:customStyle="1" w:styleId="WW8Num14z0">
    <w:name w:val="WW8Num14z0"/>
    <w:qFormat/>
    <w:rPr>
      <w:rFonts w:eastAsia="Calibri" w:cs="Times New Roman"/>
      <w:b/>
      <w:szCs w:val="22"/>
    </w:rPr>
  </w:style>
  <w:style w:type="character" w:customStyle="1" w:styleId="WW8Num15z0">
    <w:name w:val="WW8Num15z0"/>
    <w:qFormat/>
    <w:rPr>
      <w:rFonts w:eastAsia="Calibri" w:cs="Times New Roman"/>
      <w:b w:val="0"/>
      <w:color w:val="000000"/>
      <w:szCs w:val="22"/>
    </w:rPr>
  </w:style>
  <w:style w:type="character" w:customStyle="1" w:styleId="WW8Num16z0">
    <w:name w:val="WW8Num16z0"/>
    <w:qFormat/>
    <w:rPr>
      <w:rFonts w:eastAsia="Calibri" w:cs="Times New Roman"/>
      <w:b/>
    </w:rPr>
  </w:style>
  <w:style w:type="character" w:customStyle="1" w:styleId="WW8Num17z0">
    <w:name w:val="WW8Num17z0"/>
    <w:qFormat/>
    <w:rPr>
      <w:rFonts w:cs="Calibri"/>
      <w:color w:val="000000"/>
      <w:spacing w:val="2"/>
      <w:kern w:val="2"/>
      <w:sz w:val="24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  <w:b w:val="0"/>
      <w:bCs/>
      <w:i w:val="0"/>
      <w:iCs w:val="0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Domylnaczcionkaakapitu2">
    <w:name w:val="Domyślna czcionka akapitu2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9z0">
    <w:name w:val="WW8Num19z0"/>
    <w:qFormat/>
    <w:rPr>
      <w:rFonts w:cs="Calibri"/>
      <w:b/>
      <w:bCs/>
      <w:i w:val="0"/>
      <w:iCs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Courier New" w:hAnsi="Courier New" w:cs="Times New Roman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1z0">
    <w:name w:val="WW8Num21z0"/>
    <w:qFormat/>
    <w:rPr>
      <w:rFonts w:cs="Times New Roman"/>
      <w:b w:val="0"/>
      <w:bCs w:val="0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color w:val="000000"/>
    </w:rPr>
  </w:style>
  <w:style w:type="character" w:customStyle="1" w:styleId="WW8Num25z1">
    <w:name w:val="WW8Num25z1"/>
    <w:qFormat/>
    <w:rPr>
      <w:rFonts w:ascii="Courier New" w:hAnsi="Courier New" w:cs="Times New Roman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4">
    <w:name w:val="WW8Num32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b w:val="0"/>
    </w:rPr>
  </w:style>
  <w:style w:type="character" w:customStyle="1" w:styleId="WW8Num34z2">
    <w:name w:val="WW8Num34z2"/>
    <w:qFormat/>
    <w:rPr>
      <w:b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b w:val="0"/>
      <w:bCs w:val="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  <w:rPr>
      <w:rFonts w:ascii="Courier New" w:hAnsi="Courier New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 w:val="0"/>
      <w:i w:val="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  <w:rPr>
      <w:b w:val="0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4z0">
    <w:name w:val="WW8Num44z0"/>
    <w:qFormat/>
    <w:rPr>
      <w:sz w:val="18"/>
      <w:szCs w:val="18"/>
    </w:rPr>
  </w:style>
  <w:style w:type="character" w:customStyle="1" w:styleId="WW8Num44z1">
    <w:name w:val="WW8Num44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44z2">
    <w:name w:val="WW8Num44z2"/>
    <w:qFormat/>
    <w:rPr>
      <w:rFonts w:ascii="Bookman Old Style" w:hAnsi="Bookman Old Style" w:cs="Bookman Old Style"/>
      <w:sz w:val="18"/>
      <w:szCs w:val="18"/>
    </w:rPr>
  </w:style>
  <w:style w:type="character" w:customStyle="1" w:styleId="WW8Num44z3">
    <w:name w:val="WW8Num44z3"/>
    <w:qFormat/>
    <w:rPr>
      <w:rFonts w:cs="Times New Roman"/>
      <w:b/>
      <w:bCs/>
    </w:rPr>
  </w:style>
  <w:style w:type="character" w:customStyle="1" w:styleId="WW8Num44z4">
    <w:name w:val="WW8Num44z4"/>
    <w:qFormat/>
    <w:rPr>
      <w:rFonts w:cs="Times New Roman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b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spacing w:val="2"/>
      <w:sz w:val="24"/>
    </w:rPr>
  </w:style>
  <w:style w:type="character" w:customStyle="1" w:styleId="WW8Num47z1">
    <w:name w:val="WW8Num47z1"/>
    <w:qFormat/>
    <w:rPr>
      <w:spacing w:val="2"/>
      <w:sz w:val="24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 w:val="0"/>
      <w:sz w:val="20"/>
      <w:szCs w:val="2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/>
      <w:bCs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hAnsi="Arial" w:cs="Arial"/>
      <w:b w:val="0"/>
      <w:i w:val="0"/>
      <w:sz w:val="20"/>
    </w:rPr>
  </w:style>
  <w:style w:type="character" w:customStyle="1" w:styleId="WW8Num52z0">
    <w:name w:val="WW8Num52z0"/>
    <w:qFormat/>
    <w:rPr>
      <w:rFonts w:cs="Times New Roman"/>
    </w:rPr>
  </w:style>
  <w:style w:type="character" w:customStyle="1" w:styleId="WW8Num52z3">
    <w:name w:val="WW8Num52z3"/>
    <w:qFormat/>
    <w:rPr>
      <w:rFonts w:cs="Times New Roman"/>
    </w:rPr>
  </w:style>
  <w:style w:type="character" w:customStyle="1" w:styleId="WW8Num53z0">
    <w:name w:val="WW8Num53z0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b w:val="0"/>
      <w:strike w:val="0"/>
      <w:dstrike w:val="0"/>
      <w:sz w:val="24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cs="Times New Roman"/>
      <w:bCs/>
    </w:rPr>
  </w:style>
  <w:style w:type="character" w:customStyle="1" w:styleId="WW8Num57z4">
    <w:name w:val="WW8Num57z4"/>
    <w:qFormat/>
    <w:rPr>
      <w:rFonts w:cs="Times New Roman"/>
    </w:rPr>
  </w:style>
  <w:style w:type="character" w:customStyle="1" w:styleId="WW8Num58z0">
    <w:name w:val="WW8Num58z0"/>
    <w:qFormat/>
  </w:style>
  <w:style w:type="character" w:customStyle="1" w:styleId="WW8Num58z1">
    <w:name w:val="WW8Num58z1"/>
    <w:qFormat/>
    <w:rPr>
      <w:rFonts w:ascii="Calibri" w:eastAsia="Calibri" w:hAnsi="Calibri" w:cs="Arial"/>
    </w:rPr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color w:val="000000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St37z0">
    <w:name w:val="WW8NumSt37z0"/>
    <w:qFormat/>
  </w:style>
  <w:style w:type="character" w:customStyle="1" w:styleId="WW8NumSt37z1">
    <w:name w:val="WW8NumSt37z1"/>
    <w:qFormat/>
    <w:rPr>
      <w:rFonts w:ascii="Arial" w:hAnsi="Arial" w:cs="Arial"/>
      <w:b w:val="0"/>
      <w:i w:val="0"/>
      <w:sz w:val="20"/>
    </w:rPr>
  </w:style>
  <w:style w:type="character" w:customStyle="1" w:styleId="Domylnaczcionkaakapitu1">
    <w:name w:val="Domyślna czcionka akapitu1"/>
    <w:qFormat/>
  </w:style>
  <w:style w:type="character" w:customStyle="1" w:styleId="Heading1Char">
    <w:name w:val="Heading 1 Char"/>
    <w:qFormat/>
    <w:rPr>
      <w:rFonts w:eastAsia="SimSun;宋体" w:cs="Tahoma"/>
      <w:b/>
      <w:bCs/>
      <w:caps/>
      <w:kern w:val="2"/>
      <w:sz w:val="24"/>
      <w:szCs w:val="24"/>
      <w:lang w:val="pl-PL" w:bidi="ar-SA"/>
    </w:rPr>
  </w:style>
  <w:style w:type="character" w:customStyle="1" w:styleId="BodyMSBulletZnakZnak">
    <w:name w:val="Body MS Bullet Znak Znak"/>
    <w:qFormat/>
    <w:rPr>
      <w:rFonts w:eastAsia="Calibri"/>
      <w:sz w:val="24"/>
      <w:szCs w:val="24"/>
      <w:lang w:val="pl-PL" w:bidi="ar-SA"/>
    </w:rPr>
  </w:style>
  <w:style w:type="character" w:customStyle="1" w:styleId="BodyTextIndentChar">
    <w:name w:val="Body Text Indent Char"/>
    <w:qFormat/>
    <w:rPr>
      <w:rFonts w:eastAsia="MS ??"/>
      <w:sz w:val="24"/>
      <w:szCs w:val="24"/>
      <w:lang w:val="pl-PL" w:bidi="ar-SA"/>
    </w:rPr>
  </w:style>
  <w:style w:type="character" w:customStyle="1" w:styleId="FootnoteTextChar">
    <w:name w:val="Footnote Text Char"/>
    <w:qFormat/>
    <w:rPr>
      <w:rFonts w:eastAsia="Calibri"/>
      <w:sz w:val="24"/>
      <w:szCs w:val="24"/>
      <w:lang w:val="pl-PL" w:bidi="ar-SA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">
    <w:name w:val="Znak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eastAsia="Calibri" w:hAnsi="Calibri" w:cs="Times New Roman"/>
      <w:b/>
      <w:sz w:val="20"/>
      <w:szCs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5">
    <w:name w:val="WW8Num6z5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highlight-text">
    <w:name w:val="highlight-text"/>
    <w:qFormat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S">
    <w:name w:val="S"/>
    <w:basedOn w:val="Normalny"/>
    <w:qFormat/>
    <w:pPr>
      <w:jc w:val="both"/>
    </w:pPr>
    <w:rPr>
      <w:szCs w:val="20"/>
    </w:rPr>
  </w:style>
  <w:style w:type="paragraph" w:customStyle="1" w:styleId="NormalnyWeb1">
    <w:name w:val="Normalny (Web)1"/>
    <w:basedOn w:val="Normalny"/>
    <w:qFormat/>
    <w:pPr>
      <w:spacing w:before="280" w:after="119"/>
    </w:p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pPr>
      <w:ind w:left="720"/>
    </w:pPr>
    <w:rPr>
      <w:rFonts w:ascii="Calibri" w:hAnsi="Calibri" w:cs="Calibri"/>
    </w:rPr>
  </w:style>
  <w:style w:type="paragraph" w:customStyle="1" w:styleId="1">
    <w:name w:val="1"/>
    <w:basedOn w:val="Normalny"/>
    <w:qFormat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Akapitzlist2">
    <w:name w:val="Akapit z listą2"/>
    <w:basedOn w:val="Normalny"/>
    <w:qFormat/>
    <w:pPr>
      <w:spacing w:after="160"/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widowControl w:val="0"/>
      <w:ind w:left="720"/>
    </w:pPr>
    <w:rPr>
      <w:rFonts w:eastAsia="Lucida Sans Unicode"/>
      <w:kern w:val="2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</w:pPr>
    <w:rPr>
      <w:rFonts w:ascii="Arial" w:eastAsia="Calibri" w:hAnsi="Arial"/>
      <w:color w:val="000000"/>
      <w:sz w:val="24"/>
      <w:szCs w:val="24"/>
      <w:lang w:eastAsia="en-US"/>
    </w:rPr>
  </w:style>
  <w:style w:type="paragraph" w:customStyle="1" w:styleId="Domylnie">
    <w:name w:val="Domyślnie"/>
    <w:qFormat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zh-CN"/>
    </w:rPr>
  </w:style>
  <w:style w:type="paragraph" w:customStyle="1" w:styleId="Domylne">
    <w:name w:val="Domyślne"/>
    <w:qFormat/>
    <w:pPr>
      <w:suppressAutoHyphens/>
    </w:pPr>
    <w:rPr>
      <w:rFonts w:ascii="Helvetica;Arial" w:eastAsia="Arial Unicode MS" w:hAnsi="Helvetica;Arial" w:cs="Arial Unicode MS"/>
      <w:color w:val="000000"/>
      <w:sz w:val="22"/>
      <w:szCs w:val="22"/>
      <w:lang w:val="pt-PT"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lang w:eastAsia="pl-PL"/>
    </w:rPr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D87C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7CB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524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Magda Pietras</cp:lastModifiedBy>
  <cp:revision>21</cp:revision>
  <cp:lastPrinted>2023-06-21T07:03:00Z</cp:lastPrinted>
  <dcterms:created xsi:type="dcterms:W3CDTF">2023-02-24T11:11:00Z</dcterms:created>
  <dcterms:modified xsi:type="dcterms:W3CDTF">2023-06-21T07:03:00Z</dcterms:modified>
  <dc:language>pl-PL</dc:language>
</cp:coreProperties>
</file>