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3E8637F0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CE29DC">
        <w:rPr>
          <w:b/>
          <w:sz w:val="22"/>
        </w:rPr>
        <w:t>85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756FB7C2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="00CE29DC" w:rsidRPr="00CE29DC">
        <w:rPr>
          <w:bCs/>
          <w:color w:val="000000"/>
          <w:sz w:val="22"/>
        </w:rPr>
        <w:t xml:space="preserve">na </w:t>
      </w:r>
      <w:bookmarkStart w:id="0" w:name="_Hlk179524178"/>
      <w:r w:rsidR="00CE29DC" w:rsidRPr="00CE29DC">
        <w:rPr>
          <w:b/>
          <w:color w:val="000000"/>
          <w:sz w:val="22"/>
        </w:rPr>
        <w:t xml:space="preserve">dostawy </w:t>
      </w:r>
      <w:bookmarkStart w:id="1" w:name="_Hlk179277941"/>
      <w:r w:rsidR="00CE29DC" w:rsidRPr="00CE29DC">
        <w:rPr>
          <w:b/>
          <w:color w:val="000000"/>
          <w:sz w:val="22"/>
        </w:rPr>
        <w:t xml:space="preserve">leków stosowanych w programach terapeutycznych oraz leków stosowanych w chemioterapii </w:t>
      </w:r>
      <w:bookmarkEnd w:id="1"/>
      <w:r w:rsidR="00CE29DC">
        <w:rPr>
          <w:b/>
          <w:color w:val="000000"/>
          <w:sz w:val="22"/>
        </w:rPr>
        <w:t>nowotworów</w:t>
      </w:r>
      <w:bookmarkEnd w:id="0"/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7F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2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</w:p>
          <w:p w14:paraId="10A0ECE1" w14:textId="5C99DE30" w:rsidR="00232D31" w:rsidRPr="00B535E0" w:rsidRDefault="00CE29DC" w:rsidP="00CE29D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29DC">
              <w:rPr>
                <w:rFonts w:ascii="Times New Roman" w:hAnsi="Times New Roman"/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3D3AC09E" w:rsidR="00232D31" w:rsidRPr="00B535E0" w:rsidRDefault="00CE29DC" w:rsidP="00CE29DC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Pr="00B535E0" w:rsidRDefault="000C34EF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3:</w:t>
            </w:r>
          </w:p>
          <w:p w14:paraId="670AA821" w14:textId="00297BB8" w:rsidR="000C34EF" w:rsidRPr="00B535E0" w:rsidRDefault="00CE29DC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4:</w:t>
            </w:r>
          </w:p>
          <w:p w14:paraId="774C2675" w14:textId="5CDE545C" w:rsidR="000C34EF" w:rsidRPr="00B535E0" w:rsidRDefault="00CE29DC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5:</w:t>
            </w:r>
          </w:p>
          <w:p w14:paraId="13BB3961" w14:textId="04E4715C" w:rsidR="000C34EF" w:rsidRPr="00B535E0" w:rsidRDefault="00CE29DC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B535E0" w:rsidRDefault="004865CF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6</w:t>
            </w:r>
            <w:r w:rsidR="005D14D9"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103EDD8" w14:textId="204792CE" w:rsidR="005D14D9" w:rsidRPr="00CE29DC" w:rsidRDefault="00CE29DC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D5B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7675A7BD" w14:textId="528E2E69" w:rsidR="004865CF" w:rsidRPr="00B535E0" w:rsidRDefault="004E3EA2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35E0">
              <w:rPr>
                <w:b/>
                <w:bCs/>
                <w:sz w:val="22"/>
                <w:szCs w:val="22"/>
              </w:rPr>
              <w:t xml:space="preserve">Dostawy leków </w:t>
            </w:r>
            <w:r w:rsidR="00511DF2" w:rsidRPr="00B535E0">
              <w:rPr>
                <w:b/>
                <w:bCs/>
                <w:sz w:val="22"/>
                <w:szCs w:val="22"/>
              </w:rPr>
              <w:t>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8:</w:t>
            </w:r>
          </w:p>
          <w:p w14:paraId="1B9B6305" w14:textId="720FBED8" w:rsidR="004865CF" w:rsidRPr="00B535E0" w:rsidRDefault="004E3EA2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35E0">
              <w:rPr>
                <w:b/>
                <w:bCs/>
                <w:sz w:val="22"/>
                <w:szCs w:val="22"/>
              </w:rPr>
              <w:t>Dostawy</w:t>
            </w:r>
            <w:r w:rsidR="00CE29DC" w:rsidRPr="00CE29DC">
              <w:rPr>
                <w:b/>
                <w:bCs/>
                <w:sz w:val="22"/>
                <w:szCs w:val="22"/>
              </w:rPr>
              <w:t xml:space="preserve">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9:</w:t>
            </w:r>
          </w:p>
          <w:p w14:paraId="33C7A61F" w14:textId="34D733FF" w:rsidR="004865CF" w:rsidRPr="00B535E0" w:rsidRDefault="00CE29DC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7525F0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B9E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10:</w:t>
            </w:r>
          </w:p>
          <w:p w14:paraId="4519C590" w14:textId="34A41B40" w:rsidR="004865CF" w:rsidRPr="00B535E0" w:rsidRDefault="00CE29DC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50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2C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511DF2" w14:paraId="4AD3B2D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641" w14:textId="76BDB537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lastRenderedPageBreak/>
              <w:t>Zadanie nr 1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4D1C3A9" w14:textId="457E977D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06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2D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6E566C2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C1B" w14:textId="66DDED6C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2:</w:t>
            </w:r>
          </w:p>
          <w:p w14:paraId="3681FD03" w14:textId="7BB0383C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A6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55F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1E736FD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DDE" w14:textId="6AEA3E8B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3:</w:t>
            </w:r>
          </w:p>
          <w:p w14:paraId="0481057E" w14:textId="349DCBC0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preparatów stosowanych w chemioterapii nowotworów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21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27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2B5B9CE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77E" w14:textId="376E536E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4:</w:t>
            </w:r>
          </w:p>
          <w:p w14:paraId="4D96BAE3" w14:textId="259D8E8B" w:rsidR="00511DF2" w:rsidRPr="00CE29DC" w:rsidRDefault="00CE29DC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29DC">
              <w:rPr>
                <w:b/>
                <w:bCs/>
                <w:sz w:val="22"/>
                <w:szCs w:val="22"/>
              </w:rPr>
              <w:t>Dostawy leków z programów terapeutycznyc</w:t>
            </w:r>
            <w:r w:rsidRPr="00CE29DC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540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97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</w:tbl>
    <w:bookmarkEnd w:id="2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91552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865CF"/>
    <w:rsid w:val="004A1496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09D7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535E0"/>
    <w:rsid w:val="00B568C6"/>
    <w:rsid w:val="00B72506"/>
    <w:rsid w:val="00B81D9B"/>
    <w:rsid w:val="00B82A05"/>
    <w:rsid w:val="00C44898"/>
    <w:rsid w:val="00C458AF"/>
    <w:rsid w:val="00C610C5"/>
    <w:rsid w:val="00C82D96"/>
    <w:rsid w:val="00CA58BB"/>
    <w:rsid w:val="00CB2CC0"/>
    <w:rsid w:val="00CE29DC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2329"/>
    <w:rsid w:val="00F14247"/>
    <w:rsid w:val="00F1497E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8</cp:revision>
  <cp:lastPrinted>2024-10-11T05:28:00Z</cp:lastPrinted>
  <dcterms:created xsi:type="dcterms:W3CDTF">2023-08-10T08:39:00Z</dcterms:created>
  <dcterms:modified xsi:type="dcterms:W3CDTF">2024-10-11T05:31:00Z</dcterms:modified>
</cp:coreProperties>
</file>