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5F" w:rsidRDefault="00AB3A5F" w:rsidP="001A787B">
      <w:pPr>
        <w:spacing w:after="0" w:line="276" w:lineRule="auto"/>
        <w:rPr>
          <w:rFonts w:ascii="Arial Narrow" w:eastAsia="Times New Roman" w:hAnsi="Arial Narrow" w:cs="Tahoma"/>
          <w:noProof/>
        </w:rPr>
      </w:pPr>
      <w:bookmarkStart w:id="0" w:name="_GoBack"/>
      <w:bookmarkEnd w:id="0"/>
    </w:p>
    <w:p w:rsidR="005C3A18" w:rsidRDefault="005C3A18" w:rsidP="00AB3A5F">
      <w:pPr>
        <w:spacing w:after="0" w:line="276" w:lineRule="auto"/>
        <w:jc w:val="right"/>
        <w:rPr>
          <w:rFonts w:ascii="Arial Narrow" w:eastAsia="Times New Roman" w:hAnsi="Arial Narrow" w:cs="Tahoma"/>
          <w:noProof/>
          <w:lang w:eastAsia="pl-PL"/>
        </w:rPr>
      </w:pPr>
    </w:p>
    <w:p w:rsidR="00390A23" w:rsidRDefault="00390A23" w:rsidP="00AB3A5F">
      <w:pPr>
        <w:spacing w:after="0" w:line="276" w:lineRule="auto"/>
        <w:jc w:val="right"/>
        <w:rPr>
          <w:rFonts w:ascii="Arial Narrow" w:eastAsia="Times New Roman" w:hAnsi="Arial Narrow" w:cs="Tahoma"/>
          <w:noProof/>
          <w:lang w:eastAsia="pl-PL"/>
        </w:rPr>
      </w:pPr>
    </w:p>
    <w:p w:rsidR="006C69FE" w:rsidRDefault="006C69FE" w:rsidP="006C69FE">
      <w:pPr>
        <w:spacing w:after="0" w:line="240" w:lineRule="auto"/>
        <w:rPr>
          <w:rFonts w:ascii="Arial Narrow" w:eastAsia="Times New Roman" w:hAnsi="Arial Narrow" w:cs="Tahoma"/>
          <w:b/>
          <w:noProof/>
          <w:color w:val="C00000"/>
          <w:sz w:val="18"/>
          <w:szCs w:val="18"/>
          <w:lang w:eastAsia="pl-PL"/>
        </w:rPr>
      </w:pPr>
    </w:p>
    <w:p w:rsidR="007B30DA" w:rsidRPr="00390A23" w:rsidRDefault="007B30DA" w:rsidP="006C69FE">
      <w:pPr>
        <w:spacing w:after="0" w:line="240" w:lineRule="auto"/>
        <w:rPr>
          <w:rFonts w:ascii="Arial Narrow" w:eastAsia="Times New Roman" w:hAnsi="Arial Narrow" w:cs="Tahoma"/>
          <w:b/>
          <w:noProof/>
          <w:color w:val="C00000"/>
          <w:sz w:val="18"/>
          <w:szCs w:val="18"/>
          <w:lang w:eastAsia="pl-PL"/>
        </w:rPr>
      </w:pPr>
    </w:p>
    <w:p w:rsidR="00AB3A5F" w:rsidRDefault="00AB3A5F" w:rsidP="00AB3A5F">
      <w:pPr>
        <w:spacing w:after="0" w:line="276" w:lineRule="auto"/>
        <w:jc w:val="center"/>
        <w:rPr>
          <w:rFonts w:ascii="Arial Narrow" w:eastAsia="Times New Roman" w:hAnsi="Arial Narrow" w:cs="Tahoma"/>
          <w:b/>
          <w:noProof/>
          <w:sz w:val="28"/>
          <w:szCs w:val="28"/>
          <w:lang w:eastAsia="pl-PL"/>
        </w:rPr>
      </w:pPr>
    </w:p>
    <w:p w:rsidR="00AB3A5F" w:rsidRPr="000451C5" w:rsidRDefault="000451C5" w:rsidP="00AB3A5F">
      <w:pPr>
        <w:spacing w:after="0" w:line="276" w:lineRule="auto"/>
        <w:jc w:val="center"/>
        <w:rPr>
          <w:rFonts w:ascii="Arial Narrow" w:eastAsia="Times New Roman" w:hAnsi="Arial Narrow" w:cs="Tahoma"/>
          <w:b/>
          <w:noProof/>
          <w:sz w:val="24"/>
          <w:szCs w:val="24"/>
        </w:rPr>
      </w:pPr>
      <w:r>
        <w:rPr>
          <w:rFonts w:ascii="Arial Narrow" w:hAnsi="Arial Narrow"/>
          <w:b/>
          <w:noProof/>
          <w:sz w:val="24"/>
          <w:szCs w:val="24"/>
        </w:rPr>
        <w:t xml:space="preserve">DESCRIPTION OF THE SUBJECT OF THE CONTRACT </w:t>
      </w:r>
    </w:p>
    <w:p w:rsidR="000E63DA" w:rsidRDefault="000E63DA" w:rsidP="000E63DA">
      <w:pPr>
        <w:pStyle w:val="Tekstpodstawowy"/>
        <w:overflowPunct w:val="0"/>
        <w:ind w:left="0"/>
        <w:jc w:val="center"/>
        <w:rPr>
          <w:b/>
          <w:bCs/>
          <w:noProof/>
          <w:sz w:val="22"/>
          <w:szCs w:val="22"/>
        </w:rPr>
      </w:pPr>
      <w:r>
        <w:rPr>
          <w:b/>
          <w:bCs/>
          <w:noProof/>
          <w:sz w:val="22"/>
          <w:szCs w:val="22"/>
        </w:rPr>
        <w:t xml:space="preserve">Tender procedure entitled "Supply of software for interpretation of seismic data </w:t>
      </w:r>
    </w:p>
    <w:p w:rsidR="00FC04C5" w:rsidRPr="000E63DA" w:rsidRDefault="00FC04C5" w:rsidP="000E63DA">
      <w:pPr>
        <w:pStyle w:val="Tekstpodstawowy"/>
        <w:overflowPunct w:val="0"/>
        <w:ind w:left="0"/>
        <w:jc w:val="center"/>
        <w:rPr>
          <w:b/>
          <w:bCs/>
          <w:noProof/>
          <w:sz w:val="22"/>
          <w:szCs w:val="22"/>
        </w:rPr>
      </w:pPr>
      <w:r>
        <w:rPr>
          <w:b/>
          <w:bCs/>
          <w:noProof/>
          <w:sz w:val="22"/>
          <w:szCs w:val="22"/>
        </w:rPr>
        <w:t xml:space="preserve">together with a </w:t>
      </w:r>
      <w:r w:rsidR="00C32482">
        <w:rPr>
          <w:b/>
          <w:bCs/>
          <w:noProof/>
          <w:sz w:val="22"/>
          <w:szCs w:val="22"/>
        </w:rPr>
        <w:t>licence</w:t>
      </w:r>
      <w:r>
        <w:rPr>
          <w:noProof/>
          <w:sz w:val="22"/>
          <w:szCs w:val="22"/>
        </w:rPr>
        <w:t xml:space="preserve"> </w:t>
      </w:r>
      <w:r>
        <w:rPr>
          <w:b/>
          <w:bCs/>
          <w:noProof/>
          <w:sz w:val="22"/>
          <w:szCs w:val="22"/>
        </w:rPr>
        <w:t xml:space="preserve">and technical support", </w:t>
      </w:r>
      <w:r>
        <w:rPr>
          <w:noProof/>
          <w:sz w:val="22"/>
          <w:szCs w:val="22"/>
        </w:rPr>
        <w:t>reference number: DZP-2310-1/2021</w:t>
      </w:r>
    </w:p>
    <w:p w:rsidR="001D2859" w:rsidRDefault="001D2859" w:rsidP="00AB3A5F">
      <w:pPr>
        <w:spacing w:after="0" w:line="276" w:lineRule="auto"/>
        <w:jc w:val="center"/>
        <w:rPr>
          <w:rFonts w:ascii="Arial Narrow" w:eastAsia="Times New Roman" w:hAnsi="Arial Narrow" w:cs="Tahoma"/>
          <w:noProof/>
          <w:lang w:eastAsia="pl-PL"/>
        </w:rPr>
      </w:pPr>
    </w:p>
    <w:p w:rsidR="001D2859" w:rsidRPr="00C32482" w:rsidRDefault="001D2859" w:rsidP="001D2859">
      <w:pPr>
        <w:spacing w:before="240" w:after="0" w:line="240" w:lineRule="auto"/>
        <w:jc w:val="both"/>
        <w:rPr>
          <w:rFonts w:ascii="Arial Narrow" w:eastAsia="Calibri" w:hAnsi="Arial Narrow"/>
          <w:noProof/>
        </w:rPr>
      </w:pPr>
      <w:r>
        <w:rPr>
          <w:rFonts w:ascii="Arial Narrow" w:hAnsi="Arial Narrow"/>
          <w:noProof/>
        </w:rPr>
        <w:t xml:space="preserve">The subject-matter of the contract </w:t>
      </w:r>
      <w:r w:rsidRPr="00C32482">
        <w:rPr>
          <w:rFonts w:ascii="Arial Narrow" w:hAnsi="Arial Narrow"/>
          <w:noProof/>
        </w:rPr>
        <w:t xml:space="preserve">is the supply of single-station, specialist software for seismic data interpretation. The contract includes a perpetual </w:t>
      </w:r>
      <w:r w:rsidR="00C32482" w:rsidRPr="00C32482">
        <w:rPr>
          <w:rFonts w:ascii="Arial Narrow" w:hAnsi="Arial Narrow"/>
          <w:noProof/>
        </w:rPr>
        <w:t>licence</w:t>
      </w:r>
      <w:r w:rsidRPr="00C32482">
        <w:rPr>
          <w:rFonts w:ascii="Arial Narrow" w:hAnsi="Arial Narrow"/>
          <w:noProof/>
        </w:rPr>
        <w:t xml:space="preserve"> to use the programme and technical support in English (maintenance).</w:t>
      </w:r>
    </w:p>
    <w:p w:rsidR="001D2859" w:rsidRDefault="001D2859" w:rsidP="001D2859">
      <w:pPr>
        <w:spacing w:before="240" w:after="0" w:line="240" w:lineRule="auto"/>
        <w:jc w:val="both"/>
        <w:rPr>
          <w:rFonts w:ascii="Arial Narrow" w:eastAsia="Calibri" w:hAnsi="Arial Narrow"/>
          <w:noProof/>
        </w:rPr>
      </w:pPr>
      <w:r w:rsidRPr="00C32482">
        <w:rPr>
          <w:rFonts w:ascii="Arial Narrow" w:hAnsi="Arial Narrow"/>
          <w:noProof/>
        </w:rPr>
        <w:t>The seismic interpretation software for 2D and 3D digital</w:t>
      </w:r>
      <w:r>
        <w:rPr>
          <w:rFonts w:ascii="Arial Narrow" w:hAnsi="Arial Narrow"/>
          <w:noProof/>
        </w:rPr>
        <w:t xml:space="preserve"> seismic data shall satisfy the following conditions listed below and provide the following functionality:</w:t>
      </w:r>
    </w:p>
    <w:p w:rsidR="00175D02" w:rsidRDefault="00175D02" w:rsidP="001D2859">
      <w:pPr>
        <w:spacing w:before="240" w:after="0" w:line="240" w:lineRule="auto"/>
        <w:jc w:val="both"/>
        <w:rPr>
          <w:rFonts w:ascii="Arial Narrow" w:eastAsia="Calibri" w:hAnsi="Arial Narrow"/>
          <w:noProof/>
        </w:rPr>
      </w:pPr>
    </w:p>
    <w:p w:rsidR="001D2859" w:rsidRPr="00175D02" w:rsidRDefault="001D2859" w:rsidP="00175D02">
      <w:pPr>
        <w:pStyle w:val="Akapitzlist"/>
        <w:numPr>
          <w:ilvl w:val="0"/>
          <w:numId w:val="4"/>
        </w:numPr>
        <w:jc w:val="both"/>
        <w:rPr>
          <w:rFonts w:ascii="Arial Narrow" w:eastAsia="Calibri" w:hAnsi="Arial Narrow"/>
          <w:noProof/>
        </w:rPr>
      </w:pPr>
      <w:r>
        <w:rPr>
          <w:rFonts w:ascii="Arial Narrow" w:hAnsi="Arial Narrow"/>
          <w:noProof/>
        </w:rPr>
        <w:t xml:space="preserve">import/export of the following types of data and analysis results, including: </w:t>
      </w:r>
    </w:p>
    <w:p w:rsidR="001D2859" w:rsidRPr="005B3465" w:rsidRDefault="001D2859" w:rsidP="001D2859">
      <w:pPr>
        <w:pStyle w:val="Akapitzlist"/>
        <w:numPr>
          <w:ilvl w:val="0"/>
          <w:numId w:val="2"/>
        </w:numPr>
        <w:jc w:val="both"/>
        <w:rPr>
          <w:rFonts w:ascii="Arial Narrow" w:eastAsia="Calibri" w:hAnsi="Arial Narrow"/>
          <w:noProof/>
        </w:rPr>
      </w:pPr>
      <w:r>
        <w:rPr>
          <w:rFonts w:ascii="Arial Narrow" w:hAnsi="Arial Narrow"/>
          <w:noProof/>
        </w:rPr>
        <w:t>2D and 3D seismic data (in *.sgy file format)</w:t>
      </w:r>
    </w:p>
    <w:p w:rsidR="001D2859" w:rsidRDefault="001D2859" w:rsidP="001D2859">
      <w:pPr>
        <w:pStyle w:val="Akapitzlist"/>
        <w:numPr>
          <w:ilvl w:val="0"/>
          <w:numId w:val="2"/>
        </w:numPr>
        <w:jc w:val="both"/>
        <w:rPr>
          <w:rFonts w:ascii="Arial Narrow" w:eastAsia="Calibri" w:hAnsi="Arial Narrow"/>
          <w:noProof/>
        </w:rPr>
      </w:pPr>
      <w:r>
        <w:rPr>
          <w:rFonts w:ascii="Arial Narrow" w:hAnsi="Arial Narrow"/>
          <w:noProof/>
        </w:rPr>
        <w:t>borehole geophysics logs (including the following file formats: *.las, *.tiff, *.dib, *.sif, *.dat, *.asc, *.prn, *.txt, *.1)</w:t>
      </w:r>
    </w:p>
    <w:p w:rsidR="001D2859" w:rsidRPr="002A60A0" w:rsidRDefault="001D2859" w:rsidP="001D2859">
      <w:pPr>
        <w:pStyle w:val="Akapitzlist"/>
        <w:numPr>
          <w:ilvl w:val="0"/>
          <w:numId w:val="2"/>
        </w:numPr>
        <w:jc w:val="both"/>
        <w:rPr>
          <w:rFonts w:ascii="Arial Narrow" w:eastAsia="Calibri" w:hAnsi="Arial Narrow"/>
          <w:noProof/>
        </w:rPr>
      </w:pPr>
      <w:r>
        <w:rPr>
          <w:rFonts w:ascii="Arial Narrow" w:hAnsi="Arial Narrow"/>
          <w:noProof/>
        </w:rPr>
        <w:t>hole headers and trajectory information (*.wv2, *.wcs, *.pid, *98f, *.wds, *.wba, *.abs, *.dat, *.wel, *.dat, *.asc, *.prn, *.txt, *.dev)</w:t>
      </w:r>
    </w:p>
    <w:p w:rsidR="001D2859" w:rsidRPr="005B3465" w:rsidRDefault="001D2859" w:rsidP="001D2859">
      <w:pPr>
        <w:pStyle w:val="Akapitzlist"/>
        <w:numPr>
          <w:ilvl w:val="0"/>
          <w:numId w:val="2"/>
        </w:numPr>
        <w:jc w:val="both"/>
        <w:rPr>
          <w:rFonts w:ascii="Arial Narrow" w:eastAsia="Calibri" w:hAnsi="Arial Narrow"/>
          <w:noProof/>
        </w:rPr>
      </w:pPr>
      <w:r>
        <w:rPr>
          <w:rFonts w:ascii="Arial Narrow" w:hAnsi="Arial Narrow"/>
          <w:noProof/>
        </w:rPr>
        <w:t>files with information containing stratigraphic markers (*.dat, *.asc, *.prn, *.txt)</w:t>
      </w:r>
    </w:p>
    <w:p w:rsidR="001D2859" w:rsidRPr="005B3465" w:rsidRDefault="001D2859" w:rsidP="001D2859">
      <w:pPr>
        <w:pStyle w:val="Akapitzlist"/>
        <w:numPr>
          <w:ilvl w:val="0"/>
          <w:numId w:val="2"/>
        </w:numPr>
        <w:jc w:val="both"/>
        <w:rPr>
          <w:rFonts w:ascii="Arial Narrow" w:eastAsia="Calibri" w:hAnsi="Arial Narrow"/>
          <w:noProof/>
        </w:rPr>
      </w:pPr>
      <w:r>
        <w:rPr>
          <w:rFonts w:ascii="Arial Narrow" w:hAnsi="Arial Narrow"/>
          <w:noProof/>
        </w:rPr>
        <w:t>faults and fault planes (*.dat, *.asc, *.prn, *.txt.)</w:t>
      </w:r>
    </w:p>
    <w:p w:rsidR="001D2859" w:rsidRDefault="001D2859" w:rsidP="001D2859">
      <w:pPr>
        <w:pStyle w:val="Akapitzlist"/>
        <w:numPr>
          <w:ilvl w:val="0"/>
          <w:numId w:val="2"/>
        </w:numPr>
        <w:jc w:val="both"/>
        <w:rPr>
          <w:rFonts w:ascii="Arial Narrow" w:eastAsia="Calibri" w:hAnsi="Arial Narrow"/>
          <w:noProof/>
        </w:rPr>
      </w:pPr>
      <w:r>
        <w:rPr>
          <w:rFonts w:ascii="Arial Narrow" w:hAnsi="Arial Narrow"/>
          <w:noProof/>
        </w:rPr>
        <w:t>time-depth relationship curves (*.asc, *.dat, *.prn, *.txt, *.7, *.8)</w:t>
      </w:r>
    </w:p>
    <w:p w:rsidR="001D2859" w:rsidRDefault="001D2859" w:rsidP="001D2859">
      <w:pPr>
        <w:pStyle w:val="Akapitzlist"/>
        <w:numPr>
          <w:ilvl w:val="0"/>
          <w:numId w:val="2"/>
        </w:numPr>
        <w:jc w:val="both"/>
        <w:rPr>
          <w:rFonts w:ascii="Arial Narrow" w:eastAsia="Calibri" w:hAnsi="Arial Narrow"/>
          <w:noProof/>
        </w:rPr>
      </w:pPr>
      <w:r>
        <w:rPr>
          <w:rFonts w:ascii="Arial Narrow" w:hAnsi="Arial Narrow"/>
          <w:noProof/>
        </w:rPr>
        <w:t>synthetic seismograms (*.sgy, *.asc, *.1, *.dat, *.txt)</w:t>
      </w:r>
    </w:p>
    <w:p w:rsidR="001D2859" w:rsidRDefault="001D2859" w:rsidP="001D2859">
      <w:pPr>
        <w:pStyle w:val="Akapitzlist"/>
        <w:numPr>
          <w:ilvl w:val="0"/>
          <w:numId w:val="2"/>
        </w:numPr>
        <w:jc w:val="both"/>
        <w:rPr>
          <w:rFonts w:ascii="Arial Narrow" w:eastAsia="Calibri" w:hAnsi="Arial Narrow"/>
          <w:noProof/>
        </w:rPr>
      </w:pPr>
      <w:r>
        <w:rPr>
          <w:rFonts w:ascii="Arial Narrow" w:hAnsi="Arial Narrow"/>
          <w:noProof/>
        </w:rPr>
        <w:t>seismic horizons and grids (*.dat, *.xyz, *.asc)</w:t>
      </w:r>
    </w:p>
    <w:p w:rsidR="001D2859" w:rsidRPr="002A60A0" w:rsidRDefault="001D2859" w:rsidP="001D2859">
      <w:pPr>
        <w:pStyle w:val="Akapitzlist"/>
        <w:numPr>
          <w:ilvl w:val="0"/>
          <w:numId w:val="2"/>
        </w:numPr>
        <w:jc w:val="both"/>
        <w:rPr>
          <w:rFonts w:ascii="Arial Narrow" w:eastAsia="Calibri" w:hAnsi="Arial Narrow"/>
          <w:noProof/>
        </w:rPr>
      </w:pPr>
      <w:r>
        <w:rPr>
          <w:rFonts w:ascii="Arial Narrow" w:hAnsi="Arial Narrow"/>
          <w:noProof/>
        </w:rPr>
        <w:t>coordinate system files (*.dat, *.xyz., *.asc, *.sp1, *.uko)</w:t>
      </w:r>
    </w:p>
    <w:p w:rsidR="001D2859" w:rsidRDefault="001D2859" w:rsidP="001D2859">
      <w:pPr>
        <w:pStyle w:val="Akapitzlist"/>
        <w:numPr>
          <w:ilvl w:val="0"/>
          <w:numId w:val="2"/>
        </w:numPr>
        <w:jc w:val="both"/>
        <w:rPr>
          <w:rFonts w:ascii="Arial Narrow" w:eastAsia="Calibri" w:hAnsi="Arial Narrow"/>
          <w:noProof/>
        </w:rPr>
      </w:pPr>
      <w:r>
        <w:rPr>
          <w:rFonts w:ascii="Arial Narrow" w:hAnsi="Arial Narrow"/>
          <w:noProof/>
        </w:rPr>
        <w:t>maps and other files embedded in a coordinate system (*.asc, *.dxf, *.bas, *.tif, *.twf, *.ecw)</w:t>
      </w:r>
    </w:p>
    <w:p w:rsidR="001D2859" w:rsidRDefault="001D2859" w:rsidP="001D2859">
      <w:pPr>
        <w:pStyle w:val="Akapitzlist"/>
        <w:ind w:left="770"/>
        <w:jc w:val="both"/>
        <w:rPr>
          <w:rFonts w:ascii="Arial Narrow" w:eastAsia="Calibri" w:hAnsi="Arial Narrow"/>
          <w:noProof/>
        </w:rPr>
      </w:pPr>
    </w:p>
    <w:p w:rsidR="001D2859" w:rsidRPr="00C32482" w:rsidRDefault="001D2859" w:rsidP="00C32482">
      <w:pPr>
        <w:pStyle w:val="Akapitzlist"/>
        <w:numPr>
          <w:ilvl w:val="0"/>
          <w:numId w:val="4"/>
        </w:numPr>
        <w:jc w:val="both"/>
        <w:rPr>
          <w:rFonts w:ascii="Arial Narrow" w:eastAsia="Calibri" w:hAnsi="Arial Narrow"/>
          <w:noProof/>
        </w:rPr>
      </w:pPr>
      <w:r>
        <w:rPr>
          <w:rFonts w:ascii="Arial Narrow" w:hAnsi="Arial Narrow"/>
          <w:noProof/>
        </w:rPr>
        <w:t xml:space="preserve">the software shall allow to perform structural interpretation of 2D and 3D seismic data (interpretation of non-conformity surfaces, seismic horizons and faults), including automatic correlation of seismic horizons, creation of grids, time and velocity maps, the </w:t>
      </w:r>
      <w:r w:rsidRPr="00C32482">
        <w:rPr>
          <w:rFonts w:ascii="Arial Narrow" w:hAnsi="Arial Narrow"/>
          <w:noProof/>
        </w:rPr>
        <w:t>ability to visuali</w:t>
      </w:r>
      <w:r w:rsidR="00C32482" w:rsidRPr="00C32482">
        <w:rPr>
          <w:rFonts w:ascii="Arial Narrow" w:hAnsi="Arial Narrow"/>
          <w:noProof/>
        </w:rPr>
        <w:t>s</w:t>
      </w:r>
      <w:r w:rsidRPr="00C32482">
        <w:rPr>
          <w:rFonts w:ascii="Arial Narrow" w:hAnsi="Arial Narrow"/>
          <w:noProof/>
        </w:rPr>
        <w:t xml:space="preserve">e 3D seismic volumes and create a basic 3D grid framework during interactive interpretation. This module shall also allow to generate basic seismic attributes. The software shall allow for interactive visualisation of interpreted horizons, faults and other 2D and 3D surfaces. </w:t>
      </w:r>
    </w:p>
    <w:p w:rsidR="00CA53BE" w:rsidRPr="00C32482" w:rsidRDefault="00CA53BE" w:rsidP="00CA53BE">
      <w:pPr>
        <w:pStyle w:val="Akapitzlist"/>
        <w:ind w:left="397"/>
        <w:jc w:val="both"/>
        <w:rPr>
          <w:rFonts w:ascii="Arial Narrow" w:eastAsia="Calibri" w:hAnsi="Arial Narrow"/>
          <w:noProof/>
        </w:rPr>
      </w:pPr>
    </w:p>
    <w:p w:rsidR="001D2859" w:rsidRPr="00CA53BE" w:rsidRDefault="001D2859" w:rsidP="00C32482">
      <w:pPr>
        <w:pStyle w:val="Akapitzlist"/>
        <w:numPr>
          <w:ilvl w:val="0"/>
          <w:numId w:val="4"/>
        </w:numPr>
        <w:jc w:val="both"/>
        <w:rPr>
          <w:rFonts w:ascii="Arial Narrow" w:eastAsia="Calibri" w:hAnsi="Arial Narrow"/>
          <w:noProof/>
        </w:rPr>
      </w:pPr>
      <w:r w:rsidRPr="00C32482">
        <w:rPr>
          <w:rFonts w:ascii="Arial Narrow" w:hAnsi="Arial Narrow"/>
          <w:noProof/>
        </w:rPr>
        <w:t>the programme shall allow for interactive calibration of borehole and seismic data by means of acoustic profiling and average velocity curves</w:t>
      </w:r>
      <w:r w:rsidR="00C32482" w:rsidRPr="00C32482">
        <w:rPr>
          <w:rFonts w:ascii="Arial Narrow" w:hAnsi="Arial Narrow"/>
          <w:noProof/>
        </w:rPr>
        <w:t xml:space="preserve"> </w:t>
      </w:r>
      <w:r w:rsidRPr="00C32482">
        <w:rPr>
          <w:rFonts w:ascii="Arial Narrow" w:hAnsi="Arial Narrow"/>
          <w:i/>
          <w:noProof/>
        </w:rPr>
        <w:t>(checkshot)</w:t>
      </w:r>
      <w:r w:rsidRPr="00C32482">
        <w:rPr>
          <w:rFonts w:ascii="Arial Narrow" w:hAnsi="Arial Narrow"/>
          <w:noProof/>
        </w:rPr>
        <w:t>, wavelet</w:t>
      </w:r>
      <w:r>
        <w:rPr>
          <w:rFonts w:ascii="Arial Narrow" w:hAnsi="Arial Narrow"/>
          <w:noProof/>
        </w:rPr>
        <w:t xml:space="preserve"> extraction and construction of synthetic seismograms, both for 2D and 3D seismic data. The programme </w:t>
      </w:r>
      <w:r w:rsidR="00C32482">
        <w:rPr>
          <w:rFonts w:ascii="Arial Narrow" w:hAnsi="Arial Narrow"/>
          <w:noProof/>
        </w:rPr>
        <w:t>has</w:t>
      </w:r>
      <w:r>
        <w:rPr>
          <w:rFonts w:ascii="Arial Narrow" w:hAnsi="Arial Narrow"/>
          <w:noProof/>
        </w:rPr>
        <w:t xml:space="preserve"> to allow to edit average velocity curves or to correct acoustic profiles, manipulate and adjust them, including to interactively edit seismograms using a "</w:t>
      </w:r>
      <w:r>
        <w:rPr>
          <w:rFonts w:ascii="Arial Narrow" w:hAnsi="Arial Narrow"/>
          <w:i/>
          <w:noProof/>
        </w:rPr>
        <w:t>stretch and squeeze</w:t>
      </w:r>
      <w:r>
        <w:rPr>
          <w:rFonts w:ascii="Arial Narrow" w:hAnsi="Arial Narrow"/>
          <w:noProof/>
        </w:rPr>
        <w:t xml:space="preserve">" function to relate seismic data to borehole data. The software has to allow for extraction of analytical elementary wavelets with statistical and deterministic methods (including deterministic extractions with </w:t>
      </w:r>
      <w:r>
        <w:rPr>
          <w:rFonts w:ascii="Arial Narrow" w:hAnsi="Arial Narrow"/>
          <w:i/>
          <w:noProof/>
        </w:rPr>
        <w:t>Walden-White</w:t>
      </w:r>
      <w:r>
        <w:rPr>
          <w:rFonts w:ascii="Arial Narrow" w:hAnsi="Arial Narrow"/>
          <w:noProof/>
        </w:rPr>
        <w:t xml:space="preserve"> and </w:t>
      </w:r>
      <w:r>
        <w:rPr>
          <w:rFonts w:ascii="Arial Narrow" w:hAnsi="Arial Narrow"/>
          <w:i/>
          <w:noProof/>
        </w:rPr>
        <w:t>Wiener-Lewison</w:t>
      </w:r>
      <w:r>
        <w:rPr>
          <w:rFonts w:ascii="Arial Narrow" w:hAnsi="Arial Narrow"/>
          <w:noProof/>
        </w:rPr>
        <w:t xml:space="preserve"> methods), allow for wavelet variation as a function of time, its rotation and shift with preview of amplitude and phase spectrum. Visualisation of the constructed synthetic seismograms shall allow for their comparison against background of attached seismic data, selected borehole data and their display together with seismic interpretation and stratigraphic boundaries. </w:t>
      </w:r>
    </w:p>
    <w:p w:rsidR="001D2859" w:rsidRDefault="001D2859" w:rsidP="001D2859">
      <w:pPr>
        <w:jc w:val="both"/>
        <w:rPr>
          <w:rFonts w:ascii="Arial Narrow" w:eastAsia="Calibri" w:hAnsi="Arial Narrow"/>
          <w:noProof/>
        </w:rPr>
      </w:pPr>
      <w:r>
        <w:rPr>
          <w:rFonts w:ascii="Arial Narrow" w:hAnsi="Arial Narrow"/>
          <w:noProof/>
        </w:rPr>
        <w:t xml:space="preserve">The software should allow for time/depth conversion on all related objects in these domains, such as surfaces, horizons, faults, borehole data and synthetic seismograms, as well as models and grids. The software shall provide the ability to calculate time-depth functions in the process of constructing synthetic seismograms, create a velocity (variability) model </w:t>
      </w:r>
      <w:r>
        <w:rPr>
          <w:rFonts w:ascii="Arial Narrow" w:hAnsi="Arial Narrow"/>
          <w:noProof/>
        </w:rPr>
        <w:lastRenderedPageBreak/>
        <w:t>and calibrate it against the boreholes, and apply the time-depth functions calculated for selected boreholes to other boreholes by sharing the time-depth curve.</w:t>
      </w:r>
    </w:p>
    <w:p w:rsidR="001D2859" w:rsidRDefault="001D2859" w:rsidP="001D2859">
      <w:pPr>
        <w:jc w:val="both"/>
        <w:rPr>
          <w:rFonts w:ascii="Arial Narrow" w:eastAsia="Calibri" w:hAnsi="Arial Narrow"/>
          <w:noProof/>
        </w:rPr>
      </w:pPr>
      <w:r>
        <w:rPr>
          <w:rFonts w:ascii="Arial Narrow" w:hAnsi="Arial Narrow"/>
          <w:noProof/>
        </w:rPr>
        <w:t xml:space="preserve">As part of the software functionality for calibrating borehole and seismic data, it must also be possible to interactively display, manage and interpret stratigraphic markers, borehole logs, time/depth curves, checkshots, synthetic seismograms and seismic data, as well as image files (*.jpeg, *.bmp, *.tiff). The programme should support (*.lic) format, allowing for depth calibration of raster files, i.e. (*.jpeg and *.tiff) files for selected boreholes.   </w:t>
      </w:r>
    </w:p>
    <w:p w:rsidR="001D2859" w:rsidRDefault="001D2859" w:rsidP="00082677">
      <w:pPr>
        <w:pStyle w:val="Akapitzlist"/>
        <w:numPr>
          <w:ilvl w:val="0"/>
          <w:numId w:val="4"/>
        </w:numPr>
        <w:jc w:val="both"/>
        <w:rPr>
          <w:rFonts w:ascii="Arial Narrow" w:hAnsi="Arial Narrow" w:cs="Arial"/>
          <w:noProof/>
        </w:rPr>
      </w:pPr>
      <w:r>
        <w:rPr>
          <w:rFonts w:ascii="Arial Narrow" w:hAnsi="Arial Narrow"/>
          <w:noProof/>
        </w:rPr>
        <w:t>the software shall be supported in a working environment with the following hardware and application requirements:</w:t>
      </w:r>
    </w:p>
    <w:p w:rsidR="001D2859" w:rsidRPr="00E51D0C" w:rsidRDefault="001D2859" w:rsidP="001D2859">
      <w:pPr>
        <w:pStyle w:val="Akapitzlist"/>
        <w:numPr>
          <w:ilvl w:val="0"/>
          <w:numId w:val="3"/>
        </w:numPr>
        <w:spacing w:after="0" w:line="240" w:lineRule="auto"/>
        <w:jc w:val="both"/>
        <w:rPr>
          <w:rFonts w:ascii="Arial Narrow" w:eastAsia="Calibri" w:hAnsi="Arial Narrow"/>
          <w:noProof/>
        </w:rPr>
      </w:pPr>
      <w:r>
        <w:rPr>
          <w:rFonts w:ascii="Arial Narrow" w:hAnsi="Arial Narrow"/>
          <w:noProof/>
        </w:rPr>
        <w:t xml:space="preserve">permanent access to the Internet with a guaranteed bandwidth of at least 512 kbps, </w:t>
      </w:r>
    </w:p>
    <w:p w:rsidR="001D2859" w:rsidRDefault="001D2859" w:rsidP="001D2859">
      <w:pPr>
        <w:pStyle w:val="Default"/>
        <w:numPr>
          <w:ilvl w:val="0"/>
          <w:numId w:val="3"/>
        </w:numPr>
        <w:jc w:val="both"/>
        <w:rPr>
          <w:rFonts w:ascii="Arial Narrow" w:hAnsi="Arial Narrow" w:cs="Arial"/>
          <w:noProof/>
          <w:color w:val="auto"/>
          <w:sz w:val="22"/>
          <w:szCs w:val="22"/>
        </w:rPr>
      </w:pPr>
      <w:r>
        <w:rPr>
          <w:rFonts w:ascii="Arial Narrow" w:hAnsi="Arial Narrow"/>
          <w:noProof/>
          <w:color w:val="auto"/>
          <w:sz w:val="22"/>
          <w:szCs w:val="22"/>
        </w:rPr>
        <w:t>a PC, with the following configuration: memory min. 16 GB Ram, Intel Core i7 2.7 GHZ or Intel Xeon E5 2.0 GHZ or newer versions, operating system - MS Windows 10,</w:t>
      </w:r>
    </w:p>
    <w:p w:rsidR="001D2859" w:rsidRPr="00501D88" w:rsidRDefault="001D2859" w:rsidP="001D2859">
      <w:pPr>
        <w:pStyle w:val="Default"/>
        <w:numPr>
          <w:ilvl w:val="0"/>
          <w:numId w:val="3"/>
        </w:numPr>
        <w:jc w:val="both"/>
        <w:rPr>
          <w:rFonts w:ascii="Arial Narrow" w:hAnsi="Arial Narrow" w:cs="Arial"/>
          <w:noProof/>
          <w:color w:val="auto"/>
          <w:sz w:val="22"/>
          <w:szCs w:val="22"/>
        </w:rPr>
      </w:pPr>
      <w:r>
        <w:rPr>
          <w:rFonts w:ascii="Arial Narrow" w:hAnsi="Arial Narrow"/>
          <w:noProof/>
          <w:color w:val="auto"/>
          <w:sz w:val="22"/>
          <w:szCs w:val="22"/>
        </w:rPr>
        <w:t xml:space="preserve">any web browser installed; </w:t>
      </w:r>
    </w:p>
    <w:p w:rsidR="001D2859" w:rsidRPr="00501D88" w:rsidRDefault="001D2859" w:rsidP="001D2859">
      <w:pPr>
        <w:pStyle w:val="Default"/>
        <w:numPr>
          <w:ilvl w:val="0"/>
          <w:numId w:val="3"/>
        </w:numPr>
        <w:jc w:val="both"/>
        <w:rPr>
          <w:rFonts w:ascii="Arial Narrow" w:hAnsi="Arial Narrow" w:cs="Arial"/>
          <w:noProof/>
          <w:color w:val="auto"/>
          <w:sz w:val="22"/>
          <w:szCs w:val="22"/>
        </w:rPr>
      </w:pPr>
      <w:r>
        <w:rPr>
          <w:rFonts w:ascii="Arial Narrow" w:hAnsi="Arial Narrow"/>
          <w:noProof/>
          <w:color w:val="auto"/>
          <w:sz w:val="22"/>
          <w:szCs w:val="22"/>
        </w:rPr>
        <w:t xml:space="preserve">activated service of JavaScript, </w:t>
      </w:r>
    </w:p>
    <w:p w:rsidR="001D2859" w:rsidRDefault="00C32482" w:rsidP="00C32482">
      <w:pPr>
        <w:pStyle w:val="Default"/>
        <w:numPr>
          <w:ilvl w:val="0"/>
          <w:numId w:val="3"/>
        </w:numPr>
        <w:jc w:val="both"/>
        <w:rPr>
          <w:rFonts w:ascii="Arial Narrow" w:hAnsi="Arial Narrow" w:cs="Arial"/>
          <w:noProof/>
          <w:color w:val="auto"/>
          <w:sz w:val="22"/>
          <w:szCs w:val="22"/>
        </w:rPr>
      </w:pPr>
      <w:r>
        <w:rPr>
          <w:rFonts w:ascii="Arial Narrow" w:hAnsi="Arial Narrow"/>
          <w:noProof/>
          <w:color w:val="auto"/>
          <w:sz w:val="22"/>
          <w:szCs w:val="22"/>
        </w:rPr>
        <w:t xml:space="preserve">installed </w:t>
      </w:r>
      <w:r w:rsidR="001D2859">
        <w:rPr>
          <w:rFonts w:ascii="Arial Narrow" w:hAnsi="Arial Narrow"/>
          <w:noProof/>
          <w:color w:val="auto"/>
          <w:sz w:val="22"/>
          <w:szCs w:val="22"/>
        </w:rPr>
        <w:t xml:space="preserve">Adobe Acrobat Reader or any other programme that </w:t>
      </w:r>
      <w:r w:rsidR="001D2859" w:rsidRPr="00C32482">
        <w:rPr>
          <w:rFonts w:ascii="Arial Narrow" w:hAnsi="Arial Narrow"/>
          <w:noProof/>
          <w:color w:val="auto"/>
          <w:sz w:val="22"/>
          <w:szCs w:val="22"/>
        </w:rPr>
        <w:t>supports the pdf format.</w:t>
      </w:r>
    </w:p>
    <w:p w:rsidR="001D2859" w:rsidRDefault="001D2859" w:rsidP="001D2859">
      <w:pPr>
        <w:pStyle w:val="Default"/>
        <w:ind w:left="720"/>
        <w:jc w:val="both"/>
        <w:rPr>
          <w:rFonts w:ascii="Arial Narrow" w:hAnsi="Arial Narrow" w:cs="Arial"/>
          <w:noProof/>
          <w:color w:val="auto"/>
          <w:sz w:val="22"/>
          <w:szCs w:val="22"/>
        </w:rPr>
      </w:pPr>
    </w:p>
    <w:p w:rsidR="001D2859" w:rsidRPr="00082677" w:rsidRDefault="001D2859" w:rsidP="00082677">
      <w:pPr>
        <w:pStyle w:val="Akapitzlist"/>
        <w:numPr>
          <w:ilvl w:val="0"/>
          <w:numId w:val="4"/>
        </w:numPr>
        <w:jc w:val="both"/>
        <w:rPr>
          <w:rFonts w:ascii="Arial Narrow" w:hAnsi="Arial Narrow" w:cs="Arial"/>
          <w:noProof/>
        </w:rPr>
      </w:pPr>
      <w:r>
        <w:rPr>
          <w:rFonts w:ascii="Arial Narrow" w:hAnsi="Arial Narrow"/>
          <w:noProof/>
        </w:rPr>
        <w:t xml:space="preserve">Common terms and conditions of the technical support and warranty: </w:t>
      </w:r>
    </w:p>
    <w:p w:rsidR="001D2859" w:rsidRDefault="001D2859" w:rsidP="006A74BF">
      <w:pPr>
        <w:pStyle w:val="Default"/>
        <w:numPr>
          <w:ilvl w:val="0"/>
          <w:numId w:val="5"/>
        </w:numPr>
        <w:ind w:left="709" w:hanging="283"/>
        <w:jc w:val="both"/>
        <w:rPr>
          <w:rFonts w:ascii="Arial Narrow" w:hAnsi="Arial Narrow" w:cs="Arial"/>
          <w:noProof/>
          <w:sz w:val="22"/>
          <w:szCs w:val="22"/>
        </w:rPr>
      </w:pPr>
      <w:r>
        <w:rPr>
          <w:rFonts w:ascii="Arial Narrow" w:hAnsi="Arial Narrow"/>
          <w:noProof/>
          <w:sz w:val="22"/>
          <w:szCs w:val="22"/>
        </w:rPr>
        <w:t xml:space="preserve">The technical support services for the software shall be provided for the period from the date of signing the software acceptance protocol to 30 September 2022. These services include the right to subscription, failure reporting and technical support. </w:t>
      </w:r>
    </w:p>
    <w:p w:rsidR="001D2859" w:rsidRDefault="001D2859" w:rsidP="006A74BF">
      <w:pPr>
        <w:pStyle w:val="Default"/>
        <w:numPr>
          <w:ilvl w:val="0"/>
          <w:numId w:val="5"/>
        </w:numPr>
        <w:ind w:left="709" w:hanging="283"/>
        <w:jc w:val="both"/>
        <w:rPr>
          <w:rFonts w:ascii="Arial Narrow" w:hAnsi="Arial Narrow" w:cs="Arial"/>
          <w:noProof/>
          <w:sz w:val="22"/>
          <w:szCs w:val="22"/>
        </w:rPr>
      </w:pPr>
      <w:r>
        <w:rPr>
          <w:rFonts w:ascii="Arial Narrow" w:hAnsi="Arial Narrow"/>
          <w:noProof/>
          <w:sz w:val="22"/>
          <w:szCs w:val="22"/>
        </w:rPr>
        <w:t xml:space="preserve">The software subscription includes the right to upgrade to the latest then-current version of the software and the right to install any then-current updates and patches. </w:t>
      </w:r>
    </w:p>
    <w:p w:rsidR="00300B05" w:rsidRDefault="00300B05" w:rsidP="006A74BF">
      <w:pPr>
        <w:pStyle w:val="Default"/>
        <w:numPr>
          <w:ilvl w:val="0"/>
          <w:numId w:val="5"/>
        </w:numPr>
        <w:ind w:left="709" w:hanging="283"/>
        <w:jc w:val="both"/>
        <w:rPr>
          <w:rFonts w:ascii="Arial Narrow" w:hAnsi="Arial Narrow" w:cs="Arial"/>
          <w:noProof/>
          <w:sz w:val="22"/>
          <w:szCs w:val="22"/>
        </w:rPr>
      </w:pPr>
      <w:r>
        <w:rPr>
          <w:rFonts w:ascii="Arial Narrow" w:hAnsi="Arial Narrow"/>
          <w:noProof/>
          <w:sz w:val="22"/>
          <w:szCs w:val="22"/>
        </w:rPr>
        <w:t xml:space="preserve">The Contractor shall grant a warranty for the period specified in paragraph 1. </w:t>
      </w:r>
    </w:p>
    <w:p w:rsidR="001D2859" w:rsidRDefault="001D2859" w:rsidP="006A74BF">
      <w:pPr>
        <w:pStyle w:val="Default"/>
        <w:numPr>
          <w:ilvl w:val="0"/>
          <w:numId w:val="5"/>
        </w:numPr>
        <w:ind w:left="709" w:hanging="283"/>
        <w:jc w:val="both"/>
        <w:rPr>
          <w:rFonts w:ascii="Arial Narrow" w:hAnsi="Arial Narrow" w:cs="Arial"/>
          <w:noProof/>
          <w:sz w:val="22"/>
          <w:szCs w:val="22"/>
        </w:rPr>
      </w:pPr>
      <w:r>
        <w:rPr>
          <w:rFonts w:ascii="Arial Narrow" w:hAnsi="Arial Narrow"/>
          <w:noProof/>
          <w:sz w:val="22"/>
          <w:szCs w:val="22"/>
        </w:rPr>
        <w:t xml:space="preserve">As part of the technical support, the Ordering Party shall receive software support as follows: 8h x 5 days per week (Monday to Friday from 9 am to 4 pm on working days) by telephone, e-mail, website form, etc. As part of the above, the Ordering Party shall also gain access to the documentation, technical resources, knowledge base and discussion forums related to the use of the software. </w:t>
      </w:r>
    </w:p>
    <w:p w:rsidR="001D2859" w:rsidRDefault="001D2859" w:rsidP="006A74BF">
      <w:pPr>
        <w:pStyle w:val="Default"/>
        <w:numPr>
          <w:ilvl w:val="0"/>
          <w:numId w:val="5"/>
        </w:numPr>
        <w:ind w:left="709" w:hanging="283"/>
        <w:jc w:val="both"/>
        <w:rPr>
          <w:rFonts w:ascii="Arial Narrow" w:hAnsi="Arial Narrow" w:cs="Arial"/>
          <w:noProof/>
          <w:sz w:val="22"/>
          <w:szCs w:val="22"/>
        </w:rPr>
      </w:pPr>
      <w:r>
        <w:rPr>
          <w:rFonts w:ascii="Arial Narrow" w:hAnsi="Arial Narrow"/>
          <w:noProof/>
          <w:sz w:val="22"/>
          <w:szCs w:val="22"/>
        </w:rPr>
        <w:t xml:space="preserve">The Ordering Party shall be entitled to an unlimited number of failure reports. </w:t>
      </w:r>
    </w:p>
    <w:p w:rsidR="001D2859" w:rsidRDefault="001D2859" w:rsidP="006A74BF">
      <w:pPr>
        <w:pStyle w:val="Default"/>
        <w:numPr>
          <w:ilvl w:val="0"/>
          <w:numId w:val="5"/>
        </w:numPr>
        <w:ind w:left="709" w:hanging="283"/>
        <w:jc w:val="both"/>
        <w:rPr>
          <w:rFonts w:ascii="Arial Narrow" w:hAnsi="Arial Narrow" w:cs="Arial"/>
          <w:noProof/>
          <w:sz w:val="22"/>
          <w:szCs w:val="22"/>
        </w:rPr>
      </w:pPr>
      <w:r>
        <w:rPr>
          <w:rFonts w:ascii="Arial Narrow" w:hAnsi="Arial Narrow"/>
          <w:noProof/>
          <w:sz w:val="22"/>
          <w:szCs w:val="22"/>
        </w:rPr>
        <w:t xml:space="preserve">Software support shall be provided by the manufacturer or a contractor authorised by the manufacturer. </w:t>
      </w:r>
    </w:p>
    <w:p w:rsidR="001D2859" w:rsidRDefault="001D2859" w:rsidP="006A74BF">
      <w:pPr>
        <w:pStyle w:val="Default"/>
        <w:numPr>
          <w:ilvl w:val="0"/>
          <w:numId w:val="5"/>
        </w:numPr>
        <w:ind w:left="709" w:hanging="283"/>
        <w:jc w:val="both"/>
        <w:rPr>
          <w:rFonts w:ascii="Arial Narrow" w:hAnsi="Arial Narrow" w:cs="Arial"/>
          <w:noProof/>
          <w:sz w:val="22"/>
          <w:szCs w:val="22"/>
        </w:rPr>
      </w:pPr>
      <w:r>
        <w:rPr>
          <w:rFonts w:ascii="Arial Narrow" w:hAnsi="Arial Narrow"/>
          <w:noProof/>
          <w:sz w:val="22"/>
          <w:szCs w:val="22"/>
        </w:rPr>
        <w:t xml:space="preserve">Failure reports shall be accepted on a 24/7 basis (7 days per week, 24 hours per day) by e-mail, fax or phone. </w:t>
      </w:r>
    </w:p>
    <w:p w:rsidR="001D2859" w:rsidRDefault="001D2859" w:rsidP="006A74BF">
      <w:pPr>
        <w:pStyle w:val="Default"/>
        <w:numPr>
          <w:ilvl w:val="0"/>
          <w:numId w:val="5"/>
        </w:numPr>
        <w:ind w:left="709" w:hanging="283"/>
        <w:jc w:val="both"/>
        <w:rPr>
          <w:rFonts w:ascii="Arial Narrow" w:hAnsi="Arial Narrow" w:cs="Arial"/>
          <w:noProof/>
          <w:sz w:val="22"/>
          <w:szCs w:val="22"/>
        </w:rPr>
      </w:pPr>
      <w:r>
        <w:rPr>
          <w:rFonts w:ascii="Arial Narrow" w:hAnsi="Arial Narrow"/>
          <w:noProof/>
          <w:sz w:val="22"/>
          <w:szCs w:val="22"/>
        </w:rPr>
        <w:t xml:space="preserve">The Contractor shall provide fault reporting and technical support services in English. </w:t>
      </w:r>
    </w:p>
    <w:p w:rsidR="001D2859" w:rsidRDefault="001D2859" w:rsidP="006A74BF">
      <w:pPr>
        <w:pStyle w:val="Default"/>
        <w:numPr>
          <w:ilvl w:val="0"/>
          <w:numId w:val="5"/>
        </w:numPr>
        <w:ind w:left="709" w:hanging="283"/>
        <w:jc w:val="both"/>
        <w:rPr>
          <w:rFonts w:ascii="Arial Narrow" w:hAnsi="Arial Narrow" w:cs="Arial"/>
          <w:noProof/>
          <w:sz w:val="22"/>
          <w:szCs w:val="22"/>
        </w:rPr>
      </w:pPr>
      <w:r>
        <w:rPr>
          <w:rFonts w:ascii="Arial Narrow" w:hAnsi="Arial Narrow"/>
          <w:noProof/>
          <w:sz w:val="22"/>
          <w:szCs w:val="22"/>
        </w:rPr>
        <w:t xml:space="preserve">Response time to a failure report - within not more than 2 consecutive working days. The response time shall be understood as confirmation of acceptance of the failure report. </w:t>
      </w:r>
    </w:p>
    <w:p w:rsidR="001D2859" w:rsidRDefault="001D2859" w:rsidP="006A74BF">
      <w:pPr>
        <w:pStyle w:val="Default"/>
        <w:numPr>
          <w:ilvl w:val="0"/>
          <w:numId w:val="5"/>
        </w:numPr>
        <w:ind w:left="709" w:hanging="283"/>
        <w:jc w:val="both"/>
        <w:rPr>
          <w:rFonts w:ascii="Arial Narrow" w:hAnsi="Arial Narrow" w:cs="Arial"/>
          <w:noProof/>
          <w:sz w:val="22"/>
          <w:szCs w:val="22"/>
        </w:rPr>
      </w:pPr>
      <w:r>
        <w:rPr>
          <w:rFonts w:ascii="Arial Narrow" w:hAnsi="Arial Narrow"/>
          <w:noProof/>
          <w:sz w:val="22"/>
          <w:szCs w:val="22"/>
        </w:rPr>
        <w:t>Required repair times: not more than 2 working days of the response to the failure report.</w:t>
      </w:r>
    </w:p>
    <w:p w:rsidR="000618C1" w:rsidRPr="006B30DB" w:rsidRDefault="001D2859" w:rsidP="006B30DB">
      <w:pPr>
        <w:pStyle w:val="Default"/>
        <w:numPr>
          <w:ilvl w:val="0"/>
          <w:numId w:val="5"/>
        </w:numPr>
        <w:ind w:left="709" w:hanging="283"/>
        <w:jc w:val="both"/>
        <w:rPr>
          <w:rFonts w:ascii="Arial Narrow" w:hAnsi="Arial Narrow" w:cs="Arial"/>
          <w:noProof/>
          <w:sz w:val="22"/>
          <w:szCs w:val="22"/>
        </w:rPr>
      </w:pPr>
      <w:r>
        <w:rPr>
          <w:rFonts w:ascii="Arial Narrow" w:hAnsi="Arial Narrow"/>
          <w:noProof/>
          <w:sz w:val="22"/>
          <w:szCs w:val="22"/>
        </w:rPr>
        <w:t xml:space="preserve">Remedy of the failure shall be understood as restoring the original functionality of the software or launching and implementing the replacement procedures proposed by the Contractor and accepted by the Ordering Party, which guarantee restoring the full functionality of the software. </w:t>
      </w:r>
    </w:p>
    <w:sectPr w:rsidR="000618C1" w:rsidRPr="006B30DB" w:rsidSect="00E56809">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6E0" w:rsidRDefault="00B036E0" w:rsidP="000B0F72">
      <w:pPr>
        <w:spacing w:after="0" w:line="240" w:lineRule="auto"/>
      </w:pPr>
      <w:r>
        <w:separator/>
      </w:r>
    </w:p>
  </w:endnote>
  <w:endnote w:type="continuationSeparator" w:id="0">
    <w:p w:rsidR="00B036E0" w:rsidRDefault="00B036E0" w:rsidP="000B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961387"/>
      <w:docPartObj>
        <w:docPartGallery w:val="Page Numbers (Bottom of Page)"/>
        <w:docPartUnique/>
      </w:docPartObj>
    </w:sdtPr>
    <w:sdtEndPr>
      <w:rPr>
        <w:rFonts w:ascii="Arial Narrow" w:hAnsi="Arial Narrow"/>
        <w:sz w:val="16"/>
        <w:szCs w:val="16"/>
      </w:rPr>
    </w:sdtEndPr>
    <w:sdtContent>
      <w:p w:rsidR="004F4E33" w:rsidRPr="004F4E33" w:rsidRDefault="00BF0339">
        <w:pPr>
          <w:pStyle w:val="Stopka"/>
          <w:jc w:val="right"/>
          <w:rPr>
            <w:rFonts w:ascii="Arial Narrow" w:hAnsi="Arial Narrow"/>
            <w:sz w:val="16"/>
            <w:szCs w:val="16"/>
          </w:rPr>
        </w:pPr>
        <w:r w:rsidRPr="004F4E33">
          <w:rPr>
            <w:rFonts w:ascii="Arial Narrow" w:hAnsi="Arial Narrow"/>
            <w:sz w:val="16"/>
            <w:szCs w:val="16"/>
          </w:rPr>
          <w:fldChar w:fldCharType="begin"/>
        </w:r>
        <w:r w:rsidR="004F4E33" w:rsidRPr="004F4E33">
          <w:rPr>
            <w:rFonts w:ascii="Arial Narrow" w:hAnsi="Arial Narrow"/>
            <w:sz w:val="16"/>
            <w:szCs w:val="16"/>
          </w:rPr>
          <w:instrText>PAGE   \* MERGEFORMAT</w:instrText>
        </w:r>
        <w:r w:rsidRPr="004F4E33">
          <w:rPr>
            <w:rFonts w:ascii="Arial Narrow" w:hAnsi="Arial Narrow"/>
            <w:sz w:val="16"/>
            <w:szCs w:val="16"/>
          </w:rPr>
          <w:fldChar w:fldCharType="separate"/>
        </w:r>
        <w:r w:rsidR="001A787B">
          <w:rPr>
            <w:rFonts w:ascii="Arial Narrow" w:hAnsi="Arial Narrow"/>
            <w:noProof/>
            <w:sz w:val="16"/>
            <w:szCs w:val="16"/>
          </w:rPr>
          <w:t>1</w:t>
        </w:r>
        <w:r w:rsidRPr="004F4E33">
          <w:rPr>
            <w:rFonts w:ascii="Arial Narrow" w:hAnsi="Arial Narrow"/>
            <w:sz w:val="16"/>
            <w:szCs w:val="16"/>
          </w:rPr>
          <w:fldChar w:fldCharType="end"/>
        </w:r>
      </w:p>
    </w:sdtContent>
  </w:sdt>
  <w:p w:rsidR="00F74DF5" w:rsidRDefault="00F74D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6E0" w:rsidRDefault="00B036E0" w:rsidP="000B0F72">
      <w:pPr>
        <w:spacing w:after="0" w:line="240" w:lineRule="auto"/>
      </w:pPr>
      <w:r>
        <w:separator/>
      </w:r>
    </w:p>
  </w:footnote>
  <w:footnote w:type="continuationSeparator" w:id="0">
    <w:p w:rsidR="00B036E0" w:rsidRDefault="00B036E0" w:rsidP="000B0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B88" w:rsidRDefault="00B2646C">
    <w:pPr>
      <w:pStyle w:val="Nagwek"/>
    </w:pPr>
    <w:r>
      <w:rPr>
        <w:noProof/>
        <w:lang w:val="pl-PL" w:eastAsia="pl-PL"/>
      </w:rPr>
      <w:drawing>
        <wp:inline distT="0" distB="0" distL="0" distR="0">
          <wp:extent cx="5340350" cy="5727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0" cy="572770"/>
                  </a:xfrm>
                  <a:prstGeom prst="rect">
                    <a:avLst/>
                  </a:prstGeom>
                  <a:noFill/>
                </pic:spPr>
              </pic:pic>
            </a:graphicData>
          </a:graphic>
        </wp:inline>
      </w:drawing>
    </w:r>
  </w:p>
  <w:p w:rsidR="004F4E33" w:rsidRDefault="004F4E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987"/>
    <w:multiLevelType w:val="hybridMultilevel"/>
    <w:tmpl w:val="454A9B4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 w15:restartNumberingAfterBreak="0">
    <w:nsid w:val="10442F14"/>
    <w:multiLevelType w:val="hybridMultilevel"/>
    <w:tmpl w:val="250CBDDE"/>
    <w:lvl w:ilvl="0" w:tplc="CC6004A2">
      <w:start w:val="1"/>
      <w:numFmt w:val="decimal"/>
      <w:lvlText w:val="%1)"/>
      <w:lvlJc w:val="left"/>
      <w:pPr>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9C1658"/>
    <w:multiLevelType w:val="hybridMultilevel"/>
    <w:tmpl w:val="9F8E9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ACD0536"/>
    <w:multiLevelType w:val="hybridMultilevel"/>
    <w:tmpl w:val="B888B5A6"/>
    <w:lvl w:ilvl="0" w:tplc="986AB412">
      <w:start w:val="1"/>
      <w:numFmt w:val="decimal"/>
      <w:lvlText w:val="%1."/>
      <w:lvlJc w:val="left"/>
      <w:pPr>
        <w:ind w:left="567"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0F72"/>
    <w:rsid w:val="00016233"/>
    <w:rsid w:val="0002349E"/>
    <w:rsid w:val="00025599"/>
    <w:rsid w:val="0004077C"/>
    <w:rsid w:val="00042F0D"/>
    <w:rsid w:val="000451C5"/>
    <w:rsid w:val="000465D3"/>
    <w:rsid w:val="00053AF2"/>
    <w:rsid w:val="000574F3"/>
    <w:rsid w:val="000618C1"/>
    <w:rsid w:val="00063992"/>
    <w:rsid w:val="00063E23"/>
    <w:rsid w:val="00070963"/>
    <w:rsid w:val="00073F7B"/>
    <w:rsid w:val="00077248"/>
    <w:rsid w:val="00081E0D"/>
    <w:rsid w:val="00082677"/>
    <w:rsid w:val="0009210D"/>
    <w:rsid w:val="000936D2"/>
    <w:rsid w:val="00093EC2"/>
    <w:rsid w:val="000A05D6"/>
    <w:rsid w:val="000B0F72"/>
    <w:rsid w:val="000B61DB"/>
    <w:rsid w:val="000D7155"/>
    <w:rsid w:val="000E25FD"/>
    <w:rsid w:val="000E63DA"/>
    <w:rsid w:val="001020EA"/>
    <w:rsid w:val="00121039"/>
    <w:rsid w:val="001266A2"/>
    <w:rsid w:val="001277BB"/>
    <w:rsid w:val="0014280B"/>
    <w:rsid w:val="00143494"/>
    <w:rsid w:val="0014407B"/>
    <w:rsid w:val="00152194"/>
    <w:rsid w:val="00154C60"/>
    <w:rsid w:val="00160DCF"/>
    <w:rsid w:val="001643F5"/>
    <w:rsid w:val="00167329"/>
    <w:rsid w:val="00175D02"/>
    <w:rsid w:val="00177F8E"/>
    <w:rsid w:val="001947AC"/>
    <w:rsid w:val="001A5530"/>
    <w:rsid w:val="001A787B"/>
    <w:rsid w:val="001D2859"/>
    <w:rsid w:val="001D439B"/>
    <w:rsid w:val="001D6B7D"/>
    <w:rsid w:val="00203E4E"/>
    <w:rsid w:val="00211184"/>
    <w:rsid w:val="00213C90"/>
    <w:rsid w:val="002318D0"/>
    <w:rsid w:val="0025567B"/>
    <w:rsid w:val="0026291F"/>
    <w:rsid w:val="00265BAD"/>
    <w:rsid w:val="00266B64"/>
    <w:rsid w:val="00282EB3"/>
    <w:rsid w:val="0028563B"/>
    <w:rsid w:val="002924D2"/>
    <w:rsid w:val="002A56ED"/>
    <w:rsid w:val="002B6FDC"/>
    <w:rsid w:val="002D4150"/>
    <w:rsid w:val="002E2C8A"/>
    <w:rsid w:val="002E7569"/>
    <w:rsid w:val="00300B05"/>
    <w:rsid w:val="00301CF7"/>
    <w:rsid w:val="00313B9E"/>
    <w:rsid w:val="00332B71"/>
    <w:rsid w:val="00333D01"/>
    <w:rsid w:val="003426B8"/>
    <w:rsid w:val="00345810"/>
    <w:rsid w:val="0035379E"/>
    <w:rsid w:val="003621AA"/>
    <w:rsid w:val="00373EAC"/>
    <w:rsid w:val="00382BA2"/>
    <w:rsid w:val="00390A23"/>
    <w:rsid w:val="00393BEF"/>
    <w:rsid w:val="00396EED"/>
    <w:rsid w:val="003D0935"/>
    <w:rsid w:val="003D198D"/>
    <w:rsid w:val="003E0477"/>
    <w:rsid w:val="003E3F2A"/>
    <w:rsid w:val="003E752D"/>
    <w:rsid w:val="004107D6"/>
    <w:rsid w:val="00431833"/>
    <w:rsid w:val="00447BA6"/>
    <w:rsid w:val="004621EF"/>
    <w:rsid w:val="00484873"/>
    <w:rsid w:val="00485203"/>
    <w:rsid w:val="00491255"/>
    <w:rsid w:val="004A0871"/>
    <w:rsid w:val="004C07F8"/>
    <w:rsid w:val="004C6F39"/>
    <w:rsid w:val="004D03F4"/>
    <w:rsid w:val="004D07FB"/>
    <w:rsid w:val="004E0BCC"/>
    <w:rsid w:val="004E1BB7"/>
    <w:rsid w:val="004F42C2"/>
    <w:rsid w:val="004F4E33"/>
    <w:rsid w:val="0050234F"/>
    <w:rsid w:val="00503C4F"/>
    <w:rsid w:val="00504FCA"/>
    <w:rsid w:val="00511597"/>
    <w:rsid w:val="005216EF"/>
    <w:rsid w:val="00527A5A"/>
    <w:rsid w:val="00532959"/>
    <w:rsid w:val="0054112C"/>
    <w:rsid w:val="00557265"/>
    <w:rsid w:val="0057507D"/>
    <w:rsid w:val="00590839"/>
    <w:rsid w:val="005908E1"/>
    <w:rsid w:val="005A5261"/>
    <w:rsid w:val="005B3D1F"/>
    <w:rsid w:val="005C3A18"/>
    <w:rsid w:val="005E7615"/>
    <w:rsid w:val="00600561"/>
    <w:rsid w:val="00603707"/>
    <w:rsid w:val="00605295"/>
    <w:rsid w:val="00620EE8"/>
    <w:rsid w:val="00636ED9"/>
    <w:rsid w:val="006523A0"/>
    <w:rsid w:val="00667BFC"/>
    <w:rsid w:val="006823C2"/>
    <w:rsid w:val="00683E40"/>
    <w:rsid w:val="006A74BF"/>
    <w:rsid w:val="006B114A"/>
    <w:rsid w:val="006B30DB"/>
    <w:rsid w:val="006B7A8E"/>
    <w:rsid w:val="006C69FE"/>
    <w:rsid w:val="006F37E4"/>
    <w:rsid w:val="006F6268"/>
    <w:rsid w:val="00704065"/>
    <w:rsid w:val="007059E5"/>
    <w:rsid w:val="00706FD1"/>
    <w:rsid w:val="007136C7"/>
    <w:rsid w:val="00724B8A"/>
    <w:rsid w:val="00730137"/>
    <w:rsid w:val="007429CD"/>
    <w:rsid w:val="0076143D"/>
    <w:rsid w:val="00763BA3"/>
    <w:rsid w:val="00775A65"/>
    <w:rsid w:val="007B30DA"/>
    <w:rsid w:val="007B4CD3"/>
    <w:rsid w:val="007D4DF9"/>
    <w:rsid w:val="007E15CD"/>
    <w:rsid w:val="007F40AA"/>
    <w:rsid w:val="007F6E05"/>
    <w:rsid w:val="008030F0"/>
    <w:rsid w:val="008109C6"/>
    <w:rsid w:val="00812B26"/>
    <w:rsid w:val="008151BA"/>
    <w:rsid w:val="00822E54"/>
    <w:rsid w:val="00825077"/>
    <w:rsid w:val="00831498"/>
    <w:rsid w:val="00850E8F"/>
    <w:rsid w:val="00851C01"/>
    <w:rsid w:val="00852F6F"/>
    <w:rsid w:val="00866897"/>
    <w:rsid w:val="00866E91"/>
    <w:rsid w:val="00867EDF"/>
    <w:rsid w:val="00873F6B"/>
    <w:rsid w:val="00874517"/>
    <w:rsid w:val="0089015A"/>
    <w:rsid w:val="008A6E5E"/>
    <w:rsid w:val="008D65CD"/>
    <w:rsid w:val="008E1684"/>
    <w:rsid w:val="008E17EF"/>
    <w:rsid w:val="00901016"/>
    <w:rsid w:val="009177EE"/>
    <w:rsid w:val="00932CDD"/>
    <w:rsid w:val="009848CC"/>
    <w:rsid w:val="0098682F"/>
    <w:rsid w:val="00990D64"/>
    <w:rsid w:val="00991BA7"/>
    <w:rsid w:val="00996DC6"/>
    <w:rsid w:val="009A2447"/>
    <w:rsid w:val="009C0DEB"/>
    <w:rsid w:val="009D0EB1"/>
    <w:rsid w:val="009D29F9"/>
    <w:rsid w:val="009F77E8"/>
    <w:rsid w:val="00A03417"/>
    <w:rsid w:val="00A03AE3"/>
    <w:rsid w:val="00A4068F"/>
    <w:rsid w:val="00A52569"/>
    <w:rsid w:val="00A73CEF"/>
    <w:rsid w:val="00A90892"/>
    <w:rsid w:val="00AB2B88"/>
    <w:rsid w:val="00AB3A5F"/>
    <w:rsid w:val="00AC05B8"/>
    <w:rsid w:val="00AC6680"/>
    <w:rsid w:val="00AE1DB5"/>
    <w:rsid w:val="00AE34A1"/>
    <w:rsid w:val="00B01009"/>
    <w:rsid w:val="00B01AA0"/>
    <w:rsid w:val="00B036E0"/>
    <w:rsid w:val="00B15736"/>
    <w:rsid w:val="00B2646C"/>
    <w:rsid w:val="00B33385"/>
    <w:rsid w:val="00B46A70"/>
    <w:rsid w:val="00B60FB1"/>
    <w:rsid w:val="00B9480E"/>
    <w:rsid w:val="00BA5A23"/>
    <w:rsid w:val="00BA65B5"/>
    <w:rsid w:val="00BF007E"/>
    <w:rsid w:val="00BF0339"/>
    <w:rsid w:val="00BF14BF"/>
    <w:rsid w:val="00C020D4"/>
    <w:rsid w:val="00C17DDF"/>
    <w:rsid w:val="00C237CB"/>
    <w:rsid w:val="00C23A77"/>
    <w:rsid w:val="00C2433C"/>
    <w:rsid w:val="00C25ABA"/>
    <w:rsid w:val="00C32482"/>
    <w:rsid w:val="00C5003F"/>
    <w:rsid w:val="00C55E04"/>
    <w:rsid w:val="00C6254A"/>
    <w:rsid w:val="00C66C51"/>
    <w:rsid w:val="00C70210"/>
    <w:rsid w:val="00C85B88"/>
    <w:rsid w:val="00C876EB"/>
    <w:rsid w:val="00C93FB7"/>
    <w:rsid w:val="00CA0E27"/>
    <w:rsid w:val="00CA13A7"/>
    <w:rsid w:val="00CA53BE"/>
    <w:rsid w:val="00CE34D6"/>
    <w:rsid w:val="00D044FF"/>
    <w:rsid w:val="00D06777"/>
    <w:rsid w:val="00D0681E"/>
    <w:rsid w:val="00D07079"/>
    <w:rsid w:val="00D33E41"/>
    <w:rsid w:val="00D36643"/>
    <w:rsid w:val="00D6327D"/>
    <w:rsid w:val="00D90E71"/>
    <w:rsid w:val="00D97310"/>
    <w:rsid w:val="00DA1A64"/>
    <w:rsid w:val="00DA4AB6"/>
    <w:rsid w:val="00DA74BC"/>
    <w:rsid w:val="00DB32E1"/>
    <w:rsid w:val="00DB3900"/>
    <w:rsid w:val="00DB5FDB"/>
    <w:rsid w:val="00DB6002"/>
    <w:rsid w:val="00DC60A1"/>
    <w:rsid w:val="00DE1022"/>
    <w:rsid w:val="00DE3301"/>
    <w:rsid w:val="00DE6550"/>
    <w:rsid w:val="00DE7B0A"/>
    <w:rsid w:val="00DF11A1"/>
    <w:rsid w:val="00DF3943"/>
    <w:rsid w:val="00DF67F5"/>
    <w:rsid w:val="00E042FF"/>
    <w:rsid w:val="00E04E54"/>
    <w:rsid w:val="00E106B6"/>
    <w:rsid w:val="00E10AC6"/>
    <w:rsid w:val="00E33B1D"/>
    <w:rsid w:val="00E434B5"/>
    <w:rsid w:val="00E540E2"/>
    <w:rsid w:val="00E56AE7"/>
    <w:rsid w:val="00E651CA"/>
    <w:rsid w:val="00E65222"/>
    <w:rsid w:val="00E72738"/>
    <w:rsid w:val="00EA0629"/>
    <w:rsid w:val="00EB0135"/>
    <w:rsid w:val="00EB0F0E"/>
    <w:rsid w:val="00EE0473"/>
    <w:rsid w:val="00EE61DC"/>
    <w:rsid w:val="00F03A11"/>
    <w:rsid w:val="00F04E45"/>
    <w:rsid w:val="00F12E40"/>
    <w:rsid w:val="00F231AF"/>
    <w:rsid w:val="00F23200"/>
    <w:rsid w:val="00F4745A"/>
    <w:rsid w:val="00F50BAA"/>
    <w:rsid w:val="00F56D22"/>
    <w:rsid w:val="00F67348"/>
    <w:rsid w:val="00F74DF5"/>
    <w:rsid w:val="00F804FE"/>
    <w:rsid w:val="00F955E7"/>
    <w:rsid w:val="00FB5851"/>
    <w:rsid w:val="00FC04C5"/>
    <w:rsid w:val="00FD232F"/>
    <w:rsid w:val="00FE14ED"/>
    <w:rsid w:val="00FE7772"/>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8AC8F"/>
  <w15:docId w15:val="{248A4742-C69B-4970-9D45-47D28973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0F7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numerowaną,Numerowanie,Akapit z listą BS,sw tekst,Kolorowa lista — akcent 11,L1,Akapit z listą5,normalny tekst,Podsis rysunku,Odstavec,maz_wyliczenie,opis dzialania,K-P_odwolanie,A_wyliczenie,Akapit z listą 1,List Paragraph"/>
    <w:basedOn w:val="Normalny"/>
    <w:link w:val="AkapitzlistZnak"/>
    <w:uiPriority w:val="34"/>
    <w:qFormat/>
    <w:rsid w:val="000B0F72"/>
    <w:pPr>
      <w:ind w:left="720"/>
      <w:contextualSpacing/>
    </w:pPr>
  </w:style>
  <w:style w:type="paragraph" w:styleId="Tekstprzypisudolnego">
    <w:name w:val="footnote text"/>
    <w:basedOn w:val="Normalny"/>
    <w:link w:val="TekstprzypisudolnegoZnak"/>
    <w:uiPriority w:val="99"/>
    <w:semiHidden/>
    <w:unhideWhenUsed/>
    <w:rsid w:val="000B0F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0F72"/>
    <w:rPr>
      <w:sz w:val="20"/>
      <w:szCs w:val="20"/>
    </w:rPr>
  </w:style>
  <w:style w:type="character" w:styleId="Odwoanieprzypisudolnego">
    <w:name w:val="footnote reference"/>
    <w:basedOn w:val="Domylnaczcionkaakapitu"/>
    <w:uiPriority w:val="99"/>
    <w:semiHidden/>
    <w:unhideWhenUsed/>
    <w:rsid w:val="000B0F72"/>
    <w:rPr>
      <w:vertAlign w:val="superscript"/>
    </w:rPr>
  </w:style>
  <w:style w:type="character" w:styleId="Odwoaniedokomentarza">
    <w:name w:val="annotation reference"/>
    <w:basedOn w:val="Domylnaczcionkaakapitu"/>
    <w:uiPriority w:val="99"/>
    <w:unhideWhenUsed/>
    <w:rsid w:val="004D03F4"/>
    <w:rPr>
      <w:sz w:val="16"/>
      <w:szCs w:val="16"/>
    </w:rPr>
  </w:style>
  <w:style w:type="paragraph" w:styleId="Tekstkomentarza">
    <w:name w:val="annotation text"/>
    <w:basedOn w:val="Normalny"/>
    <w:link w:val="TekstkomentarzaZnak"/>
    <w:uiPriority w:val="99"/>
    <w:unhideWhenUsed/>
    <w:rsid w:val="004D03F4"/>
    <w:pPr>
      <w:spacing w:line="240" w:lineRule="auto"/>
    </w:pPr>
    <w:rPr>
      <w:sz w:val="20"/>
      <w:szCs w:val="20"/>
    </w:rPr>
  </w:style>
  <w:style w:type="character" w:customStyle="1" w:styleId="TekstkomentarzaZnak">
    <w:name w:val="Tekst komentarza Znak"/>
    <w:basedOn w:val="Domylnaczcionkaakapitu"/>
    <w:link w:val="Tekstkomentarza"/>
    <w:uiPriority w:val="99"/>
    <w:rsid w:val="004D03F4"/>
    <w:rPr>
      <w:sz w:val="20"/>
      <w:szCs w:val="20"/>
    </w:rPr>
  </w:style>
  <w:style w:type="paragraph" w:styleId="Tematkomentarza">
    <w:name w:val="annotation subject"/>
    <w:basedOn w:val="Tekstkomentarza"/>
    <w:next w:val="Tekstkomentarza"/>
    <w:link w:val="TematkomentarzaZnak"/>
    <w:uiPriority w:val="99"/>
    <w:semiHidden/>
    <w:unhideWhenUsed/>
    <w:rsid w:val="004D03F4"/>
    <w:rPr>
      <w:b/>
      <w:bCs/>
    </w:rPr>
  </w:style>
  <w:style w:type="character" w:customStyle="1" w:styleId="TematkomentarzaZnak">
    <w:name w:val="Temat komentarza Znak"/>
    <w:basedOn w:val="TekstkomentarzaZnak"/>
    <w:link w:val="Tematkomentarza"/>
    <w:uiPriority w:val="99"/>
    <w:semiHidden/>
    <w:rsid w:val="004D03F4"/>
    <w:rPr>
      <w:b/>
      <w:bCs/>
      <w:sz w:val="20"/>
      <w:szCs w:val="20"/>
    </w:rPr>
  </w:style>
  <w:style w:type="paragraph" w:styleId="Tekstdymka">
    <w:name w:val="Balloon Text"/>
    <w:basedOn w:val="Normalny"/>
    <w:link w:val="TekstdymkaZnak"/>
    <w:uiPriority w:val="99"/>
    <w:semiHidden/>
    <w:unhideWhenUsed/>
    <w:rsid w:val="004D03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03F4"/>
    <w:rPr>
      <w:rFonts w:ascii="Segoe UI" w:hAnsi="Segoe UI" w:cs="Segoe UI"/>
      <w:sz w:val="18"/>
      <w:szCs w:val="18"/>
    </w:rPr>
  </w:style>
  <w:style w:type="paragraph" w:styleId="Nagwek">
    <w:name w:val="header"/>
    <w:basedOn w:val="Normalny"/>
    <w:link w:val="NagwekZnak"/>
    <w:uiPriority w:val="99"/>
    <w:unhideWhenUsed/>
    <w:rsid w:val="00C500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003F"/>
  </w:style>
  <w:style w:type="paragraph" w:styleId="Stopka">
    <w:name w:val="footer"/>
    <w:basedOn w:val="Normalny"/>
    <w:link w:val="StopkaZnak"/>
    <w:uiPriority w:val="99"/>
    <w:unhideWhenUsed/>
    <w:rsid w:val="00C500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003F"/>
  </w:style>
  <w:style w:type="paragraph" w:styleId="Poprawka">
    <w:name w:val="Revision"/>
    <w:hidden/>
    <w:uiPriority w:val="99"/>
    <w:semiHidden/>
    <w:rsid w:val="002E7569"/>
    <w:pPr>
      <w:spacing w:after="0" w:line="240" w:lineRule="auto"/>
    </w:pPr>
  </w:style>
  <w:style w:type="character" w:styleId="Hipercze">
    <w:name w:val="Hyperlink"/>
    <w:basedOn w:val="Domylnaczcionkaakapitu"/>
    <w:uiPriority w:val="99"/>
    <w:unhideWhenUsed/>
    <w:rsid w:val="00390A23"/>
    <w:rPr>
      <w:color w:val="0000FF" w:themeColor="hyperlink"/>
      <w:u w:val="single"/>
    </w:rPr>
  </w:style>
  <w:style w:type="character" w:customStyle="1" w:styleId="Nierozpoznanawzmianka1">
    <w:name w:val="Nierozpoznana wzmianka1"/>
    <w:basedOn w:val="Domylnaczcionkaakapitu"/>
    <w:uiPriority w:val="99"/>
    <w:semiHidden/>
    <w:unhideWhenUsed/>
    <w:rsid w:val="00390A23"/>
    <w:rPr>
      <w:color w:val="605E5C"/>
      <w:shd w:val="clear" w:color="auto" w:fill="E1DFDD"/>
    </w:rPr>
  </w:style>
  <w:style w:type="paragraph" w:styleId="Tekstpodstawowy">
    <w:name w:val="Body Text"/>
    <w:basedOn w:val="Normalny"/>
    <w:link w:val="TekstpodstawowyZnak"/>
    <w:uiPriority w:val="1"/>
    <w:semiHidden/>
    <w:unhideWhenUsed/>
    <w:rsid w:val="00FC04C5"/>
    <w:pPr>
      <w:autoSpaceDE w:val="0"/>
      <w:autoSpaceDN w:val="0"/>
      <w:spacing w:after="0" w:line="240" w:lineRule="auto"/>
      <w:ind w:left="543"/>
    </w:pPr>
    <w:rPr>
      <w:rFonts w:ascii="Arial Narrow" w:hAnsi="Arial Narrow" w:cs="Calibri"/>
      <w:sz w:val="24"/>
      <w:szCs w:val="24"/>
      <w:lang w:eastAsia="pl-PL"/>
    </w:rPr>
  </w:style>
  <w:style w:type="character" w:customStyle="1" w:styleId="TekstpodstawowyZnak">
    <w:name w:val="Tekst podstawowy Znak"/>
    <w:basedOn w:val="Domylnaczcionkaakapitu"/>
    <w:link w:val="Tekstpodstawowy"/>
    <w:uiPriority w:val="1"/>
    <w:semiHidden/>
    <w:rsid w:val="00FC04C5"/>
    <w:rPr>
      <w:rFonts w:ascii="Arial Narrow" w:hAnsi="Arial Narrow" w:cs="Calibri"/>
      <w:sz w:val="24"/>
      <w:szCs w:val="24"/>
      <w:lang w:eastAsia="pl-PL"/>
    </w:rPr>
  </w:style>
  <w:style w:type="character" w:customStyle="1" w:styleId="AkapitzlistZnak">
    <w:name w:val="Akapit z listą Znak"/>
    <w:aliases w:val="Akapit z listą numerowaną Znak,Numerowanie Znak,Akapit z listą BS Znak,sw tekst Znak,Kolorowa lista — akcent 11 Znak,L1 Znak,Akapit z listą5 Znak,normalny tekst Znak,Podsis rysunku Znak,Odstavec Znak,maz_wyliczenie Znak"/>
    <w:link w:val="Akapitzlist"/>
    <w:uiPriority w:val="34"/>
    <w:qFormat/>
    <w:locked/>
    <w:rsid w:val="001D2859"/>
  </w:style>
  <w:style w:type="paragraph" w:customStyle="1" w:styleId="Default">
    <w:name w:val="Default"/>
    <w:rsid w:val="001D28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70797">
      <w:bodyDiv w:val="1"/>
      <w:marLeft w:val="0"/>
      <w:marRight w:val="0"/>
      <w:marTop w:val="0"/>
      <w:marBottom w:val="0"/>
      <w:divBdr>
        <w:top w:val="none" w:sz="0" w:space="0" w:color="auto"/>
        <w:left w:val="none" w:sz="0" w:space="0" w:color="auto"/>
        <w:bottom w:val="none" w:sz="0" w:space="0" w:color="auto"/>
        <w:right w:val="none" w:sz="0" w:space="0" w:color="auto"/>
      </w:divBdr>
    </w:div>
    <w:div w:id="21282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D469-5FB7-47E2-9A1B-3B91A015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927</Words>
  <Characters>5562</Characters>
  <Application>Microsoft Office Word</Application>
  <DocSecurity>0</DocSecurity>
  <Lines>46</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B.Oslowska-Lesiak</cp:lastModifiedBy>
  <cp:revision>5</cp:revision>
  <cp:lastPrinted>2020-10-21T09:26:00Z</cp:lastPrinted>
  <dcterms:created xsi:type="dcterms:W3CDTF">2021-01-20T10:18:00Z</dcterms:created>
  <dcterms:modified xsi:type="dcterms:W3CDTF">2021-01-25T11:08:00Z</dcterms:modified>
</cp:coreProperties>
</file>