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601BB009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1E28CD">
        <w:rPr>
          <w:rFonts w:ascii="Calibri" w:hAnsi="Calibri" w:cs="Calibri"/>
          <w:szCs w:val="24"/>
        </w:rPr>
        <w:t>05</w:t>
      </w:r>
      <w:r w:rsidR="00785A48">
        <w:rPr>
          <w:rFonts w:ascii="Calibri" w:hAnsi="Calibri" w:cs="Calibri"/>
          <w:szCs w:val="24"/>
        </w:rPr>
        <w:t>.</w:t>
      </w:r>
      <w:r w:rsidR="00780033">
        <w:rPr>
          <w:rFonts w:ascii="Calibri" w:hAnsi="Calibri" w:cs="Calibri"/>
          <w:szCs w:val="24"/>
        </w:rPr>
        <w:t>1</w:t>
      </w:r>
      <w:r w:rsidR="001E28CD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4F92123B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780033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72A82777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BC3DBF">
        <w:rPr>
          <w:rFonts w:ascii="Calibri" w:hAnsi="Calibri" w:cs="Calibri"/>
          <w:szCs w:val="24"/>
        </w:rPr>
        <w:t>4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265C3129" w14:textId="77777777" w:rsidR="00E57895" w:rsidRPr="00EF6074" w:rsidRDefault="00E57895" w:rsidP="00AA28DD">
      <w:pPr>
        <w:rPr>
          <w:rFonts w:ascii="Calibri" w:hAnsi="Calibri" w:cs="Calibri"/>
        </w:rPr>
      </w:pPr>
    </w:p>
    <w:p w14:paraId="13ABFA14" w14:textId="29058397" w:rsidR="00B078B6" w:rsidRDefault="00B078B6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Pytania z dn. 22.11.2022</w:t>
      </w:r>
    </w:p>
    <w:p w14:paraId="7CDC5236" w14:textId="0BCBD47C" w:rsidR="00B078B6" w:rsidRDefault="00B078B6" w:rsidP="00B078B6">
      <w:pPr>
        <w:numPr>
          <w:ilvl w:val="0"/>
          <w:numId w:val="21"/>
        </w:numPr>
        <w:spacing w:line="360" w:lineRule="auto"/>
        <w:ind w:left="0" w:firstLine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8E4D9C">
        <w:rPr>
          <w:rFonts w:ascii="Tahoma" w:hAnsi="Tahoma" w:cs="Tahoma"/>
          <w:sz w:val="20"/>
          <w:szCs w:val="20"/>
          <w:lang w:eastAsia="en-US"/>
        </w:rPr>
        <w:t>W nawiązaniu do odpowiedzi Zamawiającego ‎ „</w:t>
      </w:r>
      <w:r w:rsidRPr="008E4D9C">
        <w:rPr>
          <w:rFonts w:ascii="Calibri" w:hAnsi="Calibri" w:cs="Calibri"/>
          <w:sz w:val="22"/>
          <w:szCs w:val="22"/>
          <w:lang w:eastAsia="en-US"/>
        </w:rPr>
        <w:t>ELEMENTY WYPOSAŻENIA, KTÓRE NALEŻY WYŁACZYĆ Z WYCENY KOSZTÓW REALIZACJI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8E4D9C">
        <w:rPr>
          <w:rFonts w:ascii="Calibri" w:eastAsia="Calibri" w:hAnsi="Calibri" w:cs="Calibri"/>
          <w:sz w:val="22"/>
          <w:szCs w:val="22"/>
          <w:lang w:eastAsia="en-US"/>
        </w:rPr>
        <w:t>BĘDĄ REALIZOWANE JAKO DOSTAWY W ODRĘBNYM POSTĘPOWANIU PRZETARGOWYM”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Calibri" w:hAnsi="Calibri" w:cs="Calibri"/>
          <w:sz w:val="22"/>
          <w:szCs w:val="22"/>
          <w:lang w:eastAsia="en-US"/>
        </w:rPr>
        <w:t>p</w:t>
      </w:r>
      <w:r w:rsidRPr="008E4D9C">
        <w:rPr>
          <w:rFonts w:ascii="Calibri" w:hAnsi="Calibri" w:cs="Calibri"/>
          <w:sz w:val="22"/>
          <w:szCs w:val="22"/>
          <w:lang w:eastAsia="en-US"/>
        </w:rPr>
        <w:t xml:space="preserve">rosimy o informację czy Wykonawca ma wycenić przygotowanie instalacji (np. okablowania pod oprawy), ale bez dostawy i montażu np. opraw oświetleniowych? Czy w wycenie ma być ujęte przygotowanie instalacji wraz z montażem np. opraw oświetleniowych dostarczonych na czas przez Zamawiającego?  Prosimy o sprecyzowanie ww. punktu. </w:t>
      </w:r>
    </w:p>
    <w:p w14:paraId="25A342B5" w14:textId="42C7CCBC" w:rsidR="00F30E69" w:rsidRPr="00F30E69" w:rsidRDefault="00F30E69" w:rsidP="00F30E69">
      <w:pPr>
        <w:spacing w:line="360" w:lineRule="auto"/>
        <w:ind w:left="360"/>
        <w:jc w:val="both"/>
        <w:rPr>
          <w:rFonts w:ascii="Calibri" w:hAnsi="Calibri" w:cs="Calibri"/>
          <w:color w:val="0070C0"/>
          <w:sz w:val="22"/>
          <w:szCs w:val="22"/>
          <w:lang w:eastAsia="en-US"/>
        </w:rPr>
      </w:pPr>
      <w:r w:rsidRPr="00F30E69">
        <w:rPr>
          <w:rFonts w:ascii="Tahoma" w:hAnsi="Tahoma" w:cs="Tahoma"/>
          <w:color w:val="0070C0"/>
          <w:sz w:val="20"/>
          <w:szCs w:val="20"/>
          <w:lang w:eastAsia="en-US"/>
        </w:rPr>
        <w:t>Odp. Po stronie wykonawcy jest przygotowanie instalacji oraz montaż dostarczonych urządzeń i elementów ujętych w postępowaniu jako dostawy.</w:t>
      </w:r>
    </w:p>
    <w:p w14:paraId="2B4AE079" w14:textId="306C82BF" w:rsidR="00B078B6" w:rsidRPr="00AF398C" w:rsidRDefault="00B078B6" w:rsidP="001B19E0">
      <w:pPr>
        <w:numPr>
          <w:ilvl w:val="0"/>
          <w:numId w:val="21"/>
        </w:numPr>
        <w:spacing w:line="276" w:lineRule="auto"/>
        <w:ind w:left="0"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19E0">
        <w:rPr>
          <w:rFonts w:ascii="Arial" w:hAnsi="Arial" w:cs="Arial"/>
          <w:sz w:val="20"/>
          <w:szCs w:val="20"/>
          <w:lang w:eastAsia="en-US"/>
        </w:rPr>
        <w:t>Prosimy o potwierdzenie warstw wykończeniowych na przekroju 1.6 nad tarasem. Blacha czy płytka?</w:t>
      </w:r>
    </w:p>
    <w:p w14:paraId="4DE0B64C" w14:textId="490BD914" w:rsidR="00AF398C" w:rsidRPr="00AF398C" w:rsidRDefault="00AF398C" w:rsidP="00AF398C">
      <w:pPr>
        <w:spacing w:line="276" w:lineRule="auto"/>
        <w:ind w:left="360"/>
        <w:jc w:val="both"/>
        <w:rPr>
          <w:rFonts w:ascii="Arial" w:eastAsia="Calibri" w:hAnsi="Arial" w:cs="Arial"/>
          <w:color w:val="4472C4" w:themeColor="accent5"/>
          <w:sz w:val="20"/>
          <w:szCs w:val="20"/>
          <w:lang w:eastAsia="en-US"/>
        </w:rPr>
      </w:pPr>
      <w:r w:rsidRPr="00AF398C">
        <w:rPr>
          <w:rFonts w:ascii="Arial" w:hAnsi="Arial" w:cs="Arial"/>
          <w:color w:val="4472C4" w:themeColor="accent5"/>
          <w:sz w:val="20"/>
          <w:szCs w:val="20"/>
          <w:lang w:eastAsia="en-US"/>
        </w:rPr>
        <w:t>Odp. Warstwą wykończeniową jest blacha.</w:t>
      </w:r>
    </w:p>
    <w:p w14:paraId="7292495C" w14:textId="495D0DB4" w:rsidR="00B078B6" w:rsidRDefault="00B078B6" w:rsidP="001B19E0">
      <w:pPr>
        <w:numPr>
          <w:ilvl w:val="0"/>
          <w:numId w:val="21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B19E0">
        <w:rPr>
          <w:rFonts w:ascii="Arial" w:hAnsi="Arial" w:cs="Arial"/>
          <w:sz w:val="20"/>
          <w:szCs w:val="20"/>
          <w:lang w:eastAsia="en-US"/>
        </w:rPr>
        <w:t>W projekcie budowlanym zapisane jest „W pomieszczeniach na ścianach wykonać tynki do poziomu montażu sufitów.” W pomieszczeniach np. gdzie wysokość sufitu sięga 2,7m Zamawiający w przedmiarze przy liczeniu tynków uwzględnił wysokość 3,4 m. Prosimy o wyjaśnienie.</w:t>
      </w:r>
    </w:p>
    <w:p w14:paraId="11E384D1" w14:textId="019BC6A9" w:rsidR="00AF398C" w:rsidRDefault="00AF398C" w:rsidP="00AF398C">
      <w:pPr>
        <w:spacing w:line="276" w:lineRule="auto"/>
        <w:ind w:left="360"/>
        <w:jc w:val="both"/>
        <w:rPr>
          <w:rFonts w:ascii="Arial" w:hAnsi="Arial" w:cs="Arial"/>
          <w:bCs/>
          <w:i/>
          <w:color w:val="0070C0"/>
          <w:sz w:val="20"/>
          <w:szCs w:val="20"/>
        </w:rPr>
      </w:pPr>
      <w:r>
        <w:rPr>
          <w:rFonts w:ascii="Arial" w:hAnsi="Arial" w:cs="Arial"/>
          <w:bCs/>
          <w:i/>
          <w:color w:val="0070C0"/>
          <w:sz w:val="20"/>
          <w:szCs w:val="20"/>
        </w:rPr>
        <w:t xml:space="preserve">Odp. </w:t>
      </w:r>
      <w:r>
        <w:rPr>
          <w:rFonts w:ascii="Arial" w:hAnsi="Arial" w:cs="Arial"/>
          <w:bCs/>
          <w:i/>
          <w:color w:val="0070C0"/>
          <w:sz w:val="20"/>
          <w:szCs w:val="20"/>
        </w:rPr>
        <w:t xml:space="preserve">Przekazane przedmiary są materiałem wyłącznie pomocniczym, wyceny oferty należy dokonać na podstawie </w:t>
      </w:r>
      <w:proofErr w:type="spellStart"/>
      <w:r>
        <w:rPr>
          <w:rFonts w:ascii="Arial" w:hAnsi="Arial" w:cs="Arial"/>
          <w:bCs/>
          <w:i/>
          <w:color w:val="0070C0"/>
          <w:sz w:val="20"/>
          <w:szCs w:val="20"/>
        </w:rPr>
        <w:t>pełnobranżowego</w:t>
      </w:r>
      <w:proofErr w:type="spellEnd"/>
      <w:r>
        <w:rPr>
          <w:rFonts w:ascii="Arial" w:hAnsi="Arial" w:cs="Arial"/>
          <w:bCs/>
          <w:i/>
          <w:color w:val="0070C0"/>
          <w:sz w:val="20"/>
          <w:szCs w:val="20"/>
        </w:rPr>
        <w:t xml:space="preserve"> projektu.</w:t>
      </w:r>
    </w:p>
    <w:p w14:paraId="502101AF" w14:textId="77777777" w:rsidR="00AF398C" w:rsidRPr="001B19E0" w:rsidRDefault="00AF398C" w:rsidP="00AF398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1155298" w14:textId="1D4A6A93" w:rsidR="00B078B6" w:rsidRDefault="00B078B6" w:rsidP="001B19E0">
      <w:pPr>
        <w:numPr>
          <w:ilvl w:val="0"/>
          <w:numId w:val="21"/>
        </w:numPr>
        <w:spacing w:line="276" w:lineRule="auto"/>
        <w:ind w:left="0"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B19E0">
        <w:rPr>
          <w:rFonts w:ascii="Arial" w:hAnsi="Arial" w:cs="Arial"/>
          <w:sz w:val="20"/>
          <w:szCs w:val="20"/>
          <w:lang w:eastAsia="en-US"/>
        </w:rPr>
        <w:t>Prosimy o wskazanie, gdzie wykonać wewnętrzne gładzie gipsowe dwuwarstwowe na ścianach, uwzględnione w przedmiarze, ale brak informacji w projekcie budowlanym.</w:t>
      </w:r>
    </w:p>
    <w:p w14:paraId="4AE739BB" w14:textId="63711DA7" w:rsidR="00AF398C" w:rsidRDefault="00AF398C" w:rsidP="00AF398C">
      <w:pPr>
        <w:spacing w:line="276" w:lineRule="auto"/>
        <w:ind w:left="360"/>
        <w:jc w:val="both"/>
        <w:rPr>
          <w:rFonts w:ascii="Arial" w:hAnsi="Arial" w:cs="Arial"/>
          <w:bCs/>
          <w:i/>
          <w:color w:val="0070C0"/>
          <w:sz w:val="20"/>
          <w:szCs w:val="20"/>
        </w:rPr>
      </w:pPr>
      <w:r>
        <w:rPr>
          <w:rFonts w:ascii="Arial" w:hAnsi="Arial" w:cs="Arial"/>
          <w:bCs/>
          <w:i/>
          <w:color w:val="0070C0"/>
          <w:sz w:val="20"/>
          <w:szCs w:val="20"/>
        </w:rPr>
        <w:t xml:space="preserve">Odp. </w:t>
      </w:r>
      <w:r>
        <w:rPr>
          <w:rFonts w:ascii="Arial" w:hAnsi="Arial" w:cs="Arial"/>
          <w:bCs/>
          <w:i/>
          <w:color w:val="0070C0"/>
          <w:sz w:val="20"/>
          <w:szCs w:val="20"/>
        </w:rPr>
        <w:t>Patrz uwaga ogólna – brak takich wytycznych w projekcie</w:t>
      </w:r>
    </w:p>
    <w:p w14:paraId="0A881A93" w14:textId="77777777" w:rsidR="00AF398C" w:rsidRPr="001B19E0" w:rsidRDefault="00AF398C" w:rsidP="00AF398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A0E7AF1" w14:textId="77777777" w:rsidR="00B078B6" w:rsidRPr="001B19E0" w:rsidRDefault="00B078B6" w:rsidP="001B19E0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B19E0">
        <w:rPr>
          <w:rFonts w:ascii="Arial" w:hAnsi="Arial" w:cs="Arial"/>
          <w:sz w:val="20"/>
          <w:szCs w:val="20"/>
          <w:lang w:eastAsia="en-US"/>
        </w:rPr>
        <w:t>Prosimy o uzupełnienie rzutu z naniesionymi belkami z oznaczeniami BS. od 3.1 do 3.6.</w:t>
      </w:r>
    </w:p>
    <w:p w14:paraId="78E93220" w14:textId="5AAE3FD6" w:rsidR="00B078B6" w:rsidRPr="00AF398C" w:rsidRDefault="00AF398C" w:rsidP="00AF398C">
      <w:pPr>
        <w:pStyle w:val="Akapitzlis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color w:val="0070C0"/>
          <w:sz w:val="20"/>
          <w:szCs w:val="20"/>
        </w:rPr>
        <w:t xml:space="preserve">Odp. </w:t>
      </w:r>
      <w:bookmarkStart w:id="0" w:name="_GoBack"/>
      <w:bookmarkEnd w:id="0"/>
      <w:r w:rsidRPr="00AF398C">
        <w:rPr>
          <w:rFonts w:ascii="Arial" w:hAnsi="Arial" w:cs="Arial"/>
          <w:bCs/>
          <w:i/>
          <w:color w:val="0070C0"/>
          <w:sz w:val="20"/>
          <w:szCs w:val="20"/>
        </w:rPr>
        <w:t>W dokumentacji rys. K1-K5</w:t>
      </w:r>
    </w:p>
    <w:p w14:paraId="46B56B8B" w14:textId="77777777" w:rsidR="00AF398C" w:rsidRPr="00FF4758" w:rsidRDefault="00AF398C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29D253D" w14:textId="77777777" w:rsidR="00D54E12" w:rsidRDefault="00D54E12" w:rsidP="00D54E12">
      <w:pPr>
        <w:tabs>
          <w:tab w:val="left" w:pos="1134"/>
          <w:tab w:val="left" w:pos="6946"/>
        </w:tabs>
        <w:rPr>
          <w:rFonts w:ascii="Arial" w:hAnsi="Arial" w:cs="Arial"/>
          <w:b/>
          <w:bCs/>
          <w:i/>
          <w:color w:val="2F5496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color w:val="2F5496"/>
          <w:sz w:val="20"/>
          <w:szCs w:val="20"/>
          <w:u w:val="single"/>
        </w:rPr>
        <w:t xml:space="preserve">UWAGA OGÓLNA: </w:t>
      </w:r>
    </w:p>
    <w:p w14:paraId="51AA6568" w14:textId="77777777" w:rsidR="00D54E12" w:rsidRDefault="00D54E12" w:rsidP="00D54E12">
      <w:pPr>
        <w:tabs>
          <w:tab w:val="left" w:pos="1134"/>
          <w:tab w:val="left" w:pos="6946"/>
        </w:tabs>
        <w:spacing w:line="276" w:lineRule="auto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1. Przekazane przedmiary są materiałem wyłącznie pomocniczym, wyceny oferty należy dokonać na podstawie </w:t>
      </w:r>
      <w:proofErr w:type="spellStart"/>
      <w:r>
        <w:rPr>
          <w:rFonts w:ascii="Arial" w:hAnsi="Arial" w:cs="Arial"/>
          <w:bCs/>
          <w:i/>
          <w:color w:val="2F5496"/>
          <w:sz w:val="20"/>
          <w:szCs w:val="20"/>
        </w:rPr>
        <w:t>pełnobranżowego</w:t>
      </w:r>
      <w:proofErr w:type="spellEnd"/>
      <w:r>
        <w:rPr>
          <w:rFonts w:ascii="Arial" w:hAnsi="Arial" w:cs="Arial"/>
          <w:bCs/>
          <w:i/>
          <w:color w:val="2F5496"/>
          <w:sz w:val="20"/>
          <w:szCs w:val="20"/>
        </w:rPr>
        <w:t xml:space="preserve"> projektu.</w:t>
      </w:r>
    </w:p>
    <w:p w14:paraId="1101353B" w14:textId="77777777" w:rsidR="00D54E12" w:rsidRDefault="00D54E12" w:rsidP="00D54E12">
      <w:pPr>
        <w:tabs>
          <w:tab w:val="left" w:pos="1134"/>
          <w:tab w:val="left" w:pos="6946"/>
        </w:tabs>
        <w:spacing w:line="276" w:lineRule="auto"/>
        <w:jc w:val="both"/>
        <w:rPr>
          <w:rFonts w:ascii="Arial" w:hAnsi="Arial" w:cs="Arial"/>
          <w:bCs/>
          <w:i/>
          <w:color w:val="2F5496"/>
          <w:sz w:val="20"/>
          <w:szCs w:val="20"/>
        </w:rPr>
      </w:pPr>
      <w:r>
        <w:rPr>
          <w:rFonts w:ascii="Arial" w:hAnsi="Arial" w:cs="Arial"/>
          <w:bCs/>
          <w:i/>
          <w:color w:val="2F5496"/>
          <w:sz w:val="20"/>
          <w:szCs w:val="20"/>
        </w:rPr>
        <w:t>2. Oferenci powinni w wycenie ofertowej uwzględnić wszystkie niezbędne czynności i koszty konieczne do skutecznego przeprowadzenia procesu budowy, oddania budynku do użytkowania i późniejszego użytkowania go zgodnie z przeznaczeniem i warunkami gwarancji.</w:t>
      </w:r>
    </w:p>
    <w:p w14:paraId="767E0E57" w14:textId="465E6F4E" w:rsidR="00B078B6" w:rsidRDefault="00B078B6" w:rsidP="00553150">
      <w:pPr>
        <w:rPr>
          <w:rFonts w:ascii="Calibri" w:hAnsi="Calibri" w:cs="Calibri"/>
        </w:rPr>
      </w:pPr>
    </w:p>
    <w:p w14:paraId="60C2B6D2" w14:textId="77777777" w:rsidR="00D27D73" w:rsidRDefault="00D27D73" w:rsidP="00D27D73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28EC7659" w14:textId="77777777" w:rsidR="00D27D73" w:rsidRDefault="00D27D73" w:rsidP="00D27D73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– Świtaj</w:t>
      </w:r>
    </w:p>
    <w:p w14:paraId="2FE0DE73" w14:textId="77777777" w:rsidR="00D27D73" w:rsidRPr="00EA1D3B" w:rsidRDefault="00D27D73" w:rsidP="00553150">
      <w:pPr>
        <w:rPr>
          <w:rFonts w:ascii="Calibri" w:hAnsi="Calibri" w:cs="Calibri"/>
        </w:rPr>
      </w:pPr>
    </w:p>
    <w:sectPr w:rsidR="00D27D73" w:rsidRPr="00EA1D3B" w:rsidSect="00E259F4">
      <w:headerReference w:type="even" r:id="rId7"/>
      <w:headerReference w:type="default" r:id="rId8"/>
      <w:headerReference w:type="firs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F851" w14:textId="77777777" w:rsidR="008E4FFE" w:rsidRDefault="008E4FFE" w:rsidP="006D74FF">
      <w:r>
        <w:separator/>
      </w:r>
    </w:p>
  </w:endnote>
  <w:endnote w:type="continuationSeparator" w:id="0">
    <w:p w14:paraId="0FB46B49" w14:textId="77777777" w:rsidR="008E4FFE" w:rsidRDefault="008E4FFE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8DEA" w14:textId="77777777" w:rsidR="008E4FFE" w:rsidRDefault="008E4FFE" w:rsidP="006D74FF">
      <w:r>
        <w:separator/>
      </w:r>
    </w:p>
  </w:footnote>
  <w:footnote w:type="continuationSeparator" w:id="0">
    <w:p w14:paraId="2CC35E34" w14:textId="77777777" w:rsidR="008E4FFE" w:rsidRDefault="008E4FFE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B006" w14:textId="77777777" w:rsidR="006D74FF" w:rsidRDefault="008E4FFE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825C" w14:textId="77777777" w:rsidR="006D74FF" w:rsidRDefault="008E4FFE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298"/>
    <w:multiLevelType w:val="hybridMultilevel"/>
    <w:tmpl w:val="3C9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170"/>
    <w:multiLevelType w:val="hybridMultilevel"/>
    <w:tmpl w:val="535C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C09"/>
    <w:multiLevelType w:val="hybridMultilevel"/>
    <w:tmpl w:val="31366BA0"/>
    <w:lvl w:ilvl="0" w:tplc="7628705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56945"/>
    <w:multiLevelType w:val="hybridMultilevel"/>
    <w:tmpl w:val="1F60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6D4"/>
    <w:multiLevelType w:val="hybridMultilevel"/>
    <w:tmpl w:val="CF5E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A57A7C"/>
    <w:multiLevelType w:val="hybridMultilevel"/>
    <w:tmpl w:val="45C2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6982"/>
    <w:multiLevelType w:val="hybridMultilevel"/>
    <w:tmpl w:val="37006C2C"/>
    <w:numStyleLink w:val="Litery"/>
  </w:abstractNum>
  <w:abstractNum w:abstractNumId="10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6046B"/>
    <w:multiLevelType w:val="hybridMultilevel"/>
    <w:tmpl w:val="FA7A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E30406"/>
    <w:multiLevelType w:val="hybridMultilevel"/>
    <w:tmpl w:val="C1C07218"/>
    <w:lvl w:ilvl="0" w:tplc="8458C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1F497D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17B0"/>
    <w:multiLevelType w:val="hybridMultilevel"/>
    <w:tmpl w:val="B8AE68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BB143B"/>
    <w:multiLevelType w:val="hybridMultilevel"/>
    <w:tmpl w:val="B55066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C801E6"/>
    <w:multiLevelType w:val="hybridMultilevel"/>
    <w:tmpl w:val="7408D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F71AF"/>
    <w:multiLevelType w:val="multilevel"/>
    <w:tmpl w:val="8228B4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0"/>
  </w:num>
  <w:num w:numId="5">
    <w:abstractNumId w:val="5"/>
  </w:num>
  <w:num w:numId="6">
    <w:abstractNumId w:val="12"/>
  </w:num>
  <w:num w:numId="7">
    <w:abstractNumId w:val="7"/>
  </w:num>
  <w:num w:numId="8">
    <w:abstractNumId w:val="19"/>
  </w:num>
  <w:num w:numId="9">
    <w:abstractNumId w:val="9"/>
  </w:num>
  <w:num w:numId="10">
    <w:abstractNumId w:val="14"/>
  </w:num>
  <w:num w:numId="11">
    <w:abstractNumId w:val="18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332CE"/>
    <w:rsid w:val="00065AAC"/>
    <w:rsid w:val="00084E63"/>
    <w:rsid w:val="00087E98"/>
    <w:rsid w:val="000A6C16"/>
    <w:rsid w:val="000B3EFE"/>
    <w:rsid w:val="001125C6"/>
    <w:rsid w:val="001764B6"/>
    <w:rsid w:val="00191C8F"/>
    <w:rsid w:val="001A41F1"/>
    <w:rsid w:val="001B19E0"/>
    <w:rsid w:val="001E28CD"/>
    <w:rsid w:val="00227D48"/>
    <w:rsid w:val="00256D8A"/>
    <w:rsid w:val="00272A01"/>
    <w:rsid w:val="002A43E7"/>
    <w:rsid w:val="002E62E6"/>
    <w:rsid w:val="002F4919"/>
    <w:rsid w:val="00331C78"/>
    <w:rsid w:val="00347C92"/>
    <w:rsid w:val="00373A2B"/>
    <w:rsid w:val="0037670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D3EDB"/>
    <w:rsid w:val="00510B22"/>
    <w:rsid w:val="0052367C"/>
    <w:rsid w:val="00543E68"/>
    <w:rsid w:val="00553150"/>
    <w:rsid w:val="00566896"/>
    <w:rsid w:val="005A328F"/>
    <w:rsid w:val="005B2D81"/>
    <w:rsid w:val="005F7953"/>
    <w:rsid w:val="0061563E"/>
    <w:rsid w:val="00643A94"/>
    <w:rsid w:val="00646AA0"/>
    <w:rsid w:val="00674C1D"/>
    <w:rsid w:val="00685AC5"/>
    <w:rsid w:val="00685AE5"/>
    <w:rsid w:val="006C418F"/>
    <w:rsid w:val="006C6AE0"/>
    <w:rsid w:val="006C7C75"/>
    <w:rsid w:val="006D74FF"/>
    <w:rsid w:val="0071188C"/>
    <w:rsid w:val="0072414D"/>
    <w:rsid w:val="00752720"/>
    <w:rsid w:val="00764E90"/>
    <w:rsid w:val="00780033"/>
    <w:rsid w:val="00785A48"/>
    <w:rsid w:val="007A2C24"/>
    <w:rsid w:val="007D4139"/>
    <w:rsid w:val="00825894"/>
    <w:rsid w:val="00834935"/>
    <w:rsid w:val="00845C24"/>
    <w:rsid w:val="00892D61"/>
    <w:rsid w:val="008B7ED3"/>
    <w:rsid w:val="008C2CE5"/>
    <w:rsid w:val="008E4FFE"/>
    <w:rsid w:val="008F1748"/>
    <w:rsid w:val="0090411A"/>
    <w:rsid w:val="00927E7D"/>
    <w:rsid w:val="00936B34"/>
    <w:rsid w:val="009415DC"/>
    <w:rsid w:val="0096057F"/>
    <w:rsid w:val="00984C4D"/>
    <w:rsid w:val="009A1C5B"/>
    <w:rsid w:val="009F0681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AC3681"/>
    <w:rsid w:val="00AF2A51"/>
    <w:rsid w:val="00AF398C"/>
    <w:rsid w:val="00B078B6"/>
    <w:rsid w:val="00B11A53"/>
    <w:rsid w:val="00B14942"/>
    <w:rsid w:val="00B15AC6"/>
    <w:rsid w:val="00B4168D"/>
    <w:rsid w:val="00B819F3"/>
    <w:rsid w:val="00B95CBA"/>
    <w:rsid w:val="00B95F6F"/>
    <w:rsid w:val="00BC202F"/>
    <w:rsid w:val="00BC3DBF"/>
    <w:rsid w:val="00BD143F"/>
    <w:rsid w:val="00BE2B55"/>
    <w:rsid w:val="00BF0D70"/>
    <w:rsid w:val="00C0620F"/>
    <w:rsid w:val="00C47D66"/>
    <w:rsid w:val="00C57AC8"/>
    <w:rsid w:val="00C63255"/>
    <w:rsid w:val="00C714B0"/>
    <w:rsid w:val="00CA3B2D"/>
    <w:rsid w:val="00CC137F"/>
    <w:rsid w:val="00CE33ED"/>
    <w:rsid w:val="00CF6BF3"/>
    <w:rsid w:val="00D27D73"/>
    <w:rsid w:val="00D3792A"/>
    <w:rsid w:val="00D54E12"/>
    <w:rsid w:val="00D9572C"/>
    <w:rsid w:val="00D97208"/>
    <w:rsid w:val="00DB51F8"/>
    <w:rsid w:val="00DF7AC9"/>
    <w:rsid w:val="00E11E44"/>
    <w:rsid w:val="00E259F4"/>
    <w:rsid w:val="00E35A0A"/>
    <w:rsid w:val="00E57895"/>
    <w:rsid w:val="00E81CE9"/>
    <w:rsid w:val="00E82E36"/>
    <w:rsid w:val="00E94249"/>
    <w:rsid w:val="00EA1D3B"/>
    <w:rsid w:val="00ED65E9"/>
    <w:rsid w:val="00EE4464"/>
    <w:rsid w:val="00EE708B"/>
    <w:rsid w:val="00F30E69"/>
    <w:rsid w:val="00F436BB"/>
    <w:rsid w:val="00F759A8"/>
    <w:rsid w:val="00F97E25"/>
    <w:rsid w:val="00FA5DB7"/>
    <w:rsid w:val="00FA5E60"/>
    <w:rsid w:val="00FC6CF9"/>
    <w:rsid w:val="00FD72E8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53150"/>
    <w:pPr>
      <w:spacing w:before="100" w:beforeAutospacing="1" w:after="100" w:afterAutospacing="1"/>
    </w:pPr>
  </w:style>
  <w:style w:type="character" w:customStyle="1" w:styleId="conversation-mail">
    <w:name w:val="conversation-mail"/>
    <w:basedOn w:val="Domylnaczcionkaakapitu"/>
    <w:rsid w:val="00553150"/>
  </w:style>
  <w:style w:type="character" w:styleId="Hipercze">
    <w:name w:val="Hyperlink"/>
    <w:basedOn w:val="Domylnaczcionkaakapitu"/>
    <w:uiPriority w:val="99"/>
    <w:semiHidden/>
    <w:unhideWhenUsed/>
    <w:rsid w:val="005531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3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18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71940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81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7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Administrator</cp:lastModifiedBy>
  <cp:revision>4</cp:revision>
  <cp:lastPrinted>2021-11-02T09:37:00Z</cp:lastPrinted>
  <dcterms:created xsi:type="dcterms:W3CDTF">2022-12-05T09:40:00Z</dcterms:created>
  <dcterms:modified xsi:type="dcterms:W3CDTF">2022-12-05T09:58:00Z</dcterms:modified>
</cp:coreProperties>
</file>