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63A" w:rsidRDefault="00E5163A" w:rsidP="0036513C">
      <w:pPr>
        <w:pStyle w:val="Nagwek4"/>
        <w:numPr>
          <w:ilvl w:val="0"/>
          <w:numId w:val="0"/>
        </w:numPr>
        <w:tabs>
          <w:tab w:val="clear" w:pos="2552"/>
          <w:tab w:val="left" w:pos="0"/>
        </w:tabs>
        <w:spacing w:line="360" w:lineRule="auto"/>
        <w:rPr>
          <w:rFonts w:ascii="Century Gothic" w:hAnsi="Century Gothic" w:cs="Century Gothic"/>
          <w:b/>
          <w:bCs/>
          <w:sz w:val="20"/>
          <w:szCs w:val="20"/>
        </w:rPr>
      </w:pPr>
      <w:bookmarkStart w:id="0" w:name="_GoBack"/>
      <w:bookmarkEnd w:id="0"/>
    </w:p>
    <w:p w:rsidR="005D41CC" w:rsidRPr="00E66B19" w:rsidRDefault="005D41CC" w:rsidP="005D41CC">
      <w:pPr>
        <w:spacing w:line="360" w:lineRule="auto"/>
        <w:jc w:val="right"/>
        <w:rPr>
          <w:rFonts w:ascii="Century Gothic" w:hAnsi="Century Gothic"/>
          <w:b/>
          <w:bCs/>
        </w:rPr>
      </w:pPr>
      <w:r w:rsidRPr="00E66B19">
        <w:rPr>
          <w:rFonts w:ascii="Century Gothic" w:hAnsi="Century Gothic"/>
          <w:b/>
          <w:bCs/>
        </w:rPr>
        <w:t xml:space="preserve">Załącznik nr </w:t>
      </w:r>
      <w:r w:rsidR="001A73F7">
        <w:rPr>
          <w:rFonts w:ascii="Century Gothic" w:hAnsi="Century Gothic"/>
          <w:b/>
          <w:bCs/>
        </w:rPr>
        <w:t>6</w:t>
      </w:r>
      <w:r w:rsidRPr="00E66B19">
        <w:rPr>
          <w:rFonts w:ascii="Century Gothic" w:hAnsi="Century Gothic"/>
          <w:b/>
          <w:bCs/>
        </w:rPr>
        <w:t xml:space="preserve">  do SIWZ</w:t>
      </w:r>
    </w:p>
    <w:tbl>
      <w:tblPr>
        <w:tblW w:w="4929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6"/>
        <w:gridCol w:w="8127"/>
      </w:tblGrid>
      <w:tr w:rsidR="005D41CC" w:rsidTr="00F7702C">
        <w:trPr>
          <w:trHeight w:hRule="exact" w:val="1258"/>
          <w:jc w:val="center"/>
        </w:trPr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41CC" w:rsidRDefault="000D082F" w:rsidP="00F7702C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61377">
              <w:rPr>
                <w:rFonts w:ascii="Century Gothic" w:hAnsi="Century Gothic" w:cs="Century Gothic"/>
                <w:sz w:val="20"/>
                <w:szCs w:val="20"/>
              </w:rPr>
              <w:t>Dane Wykonawcy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D41CC" w:rsidRPr="00692B6D" w:rsidRDefault="005D41CC" w:rsidP="0083269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832694">
              <w:rPr>
                <w:rFonts w:ascii="Century Gothic" w:hAnsi="Century Gothic"/>
                <w:sz w:val="32"/>
                <w:szCs w:val="36"/>
              </w:rPr>
              <w:t xml:space="preserve">Oświadczenie </w:t>
            </w:r>
            <w:r w:rsidRPr="00832694">
              <w:rPr>
                <w:rFonts w:ascii="Century Gothic" w:hAnsi="Century Gothic"/>
                <w:sz w:val="32"/>
                <w:szCs w:val="36"/>
              </w:rPr>
              <w:br/>
            </w:r>
            <w:r w:rsidR="007656BA" w:rsidRPr="00832694">
              <w:rPr>
                <w:rFonts w:ascii="Century Gothic" w:hAnsi="Century Gothic"/>
                <w:sz w:val="32"/>
                <w:szCs w:val="36"/>
              </w:rPr>
              <w:t xml:space="preserve">o niezaleganiu z uiszczaniem podatków, opłat lub składek </w:t>
            </w:r>
            <w:r w:rsidR="007656BA" w:rsidRPr="00832694">
              <w:rPr>
                <w:rFonts w:ascii="Century Gothic" w:hAnsi="Century Gothic"/>
                <w:sz w:val="34"/>
                <w:szCs w:val="36"/>
              </w:rPr>
              <w:t>na ubezpieczenie</w:t>
            </w:r>
          </w:p>
        </w:tc>
      </w:tr>
    </w:tbl>
    <w:p w:rsidR="005D41CC" w:rsidRDefault="005D41CC" w:rsidP="005D41CC">
      <w:pPr>
        <w:spacing w:line="360" w:lineRule="auto"/>
      </w:pPr>
    </w:p>
    <w:p w:rsidR="00A61377" w:rsidRPr="00A61377" w:rsidRDefault="00A61377" w:rsidP="00A61377">
      <w:pPr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A61377">
        <w:rPr>
          <w:rFonts w:ascii="Century Gothic" w:hAnsi="Century Gothic" w:cs="Century Gothic"/>
          <w:sz w:val="20"/>
          <w:szCs w:val="20"/>
        </w:rPr>
        <w:t>Składając ofertę w Postępowaniu o udzielenie Zamówienia na: „</w:t>
      </w:r>
      <w:r w:rsidR="003A587D">
        <w:rPr>
          <w:rFonts w:ascii="Century Gothic" w:hAnsi="Century Gothic" w:cs="Century Gothic"/>
          <w:sz w:val="20"/>
          <w:szCs w:val="20"/>
        </w:rPr>
        <w:t xml:space="preserve">Remont średni turbozespołu </w:t>
      </w:r>
      <w:proofErr w:type="spellStart"/>
      <w:r w:rsidR="003A587D">
        <w:rPr>
          <w:rFonts w:ascii="Century Gothic" w:hAnsi="Century Gothic" w:cs="Century Gothic"/>
          <w:sz w:val="20"/>
          <w:szCs w:val="20"/>
        </w:rPr>
        <w:t>TG</w:t>
      </w:r>
      <w:proofErr w:type="spellEnd"/>
      <w:r w:rsidR="003A587D">
        <w:rPr>
          <w:rFonts w:ascii="Century Gothic" w:hAnsi="Century Gothic" w:cs="Century Gothic"/>
          <w:sz w:val="20"/>
          <w:szCs w:val="20"/>
        </w:rPr>
        <w:t>-3 w ENERGA Elektrownie Ostrołęka SA</w:t>
      </w:r>
      <w:r w:rsidRPr="00A61377">
        <w:rPr>
          <w:rFonts w:ascii="Century Gothic" w:hAnsi="Century Gothic" w:cs="Century Gothic"/>
          <w:sz w:val="20"/>
          <w:szCs w:val="20"/>
        </w:rPr>
        <w:t>” (znak postępowania: ZP/</w:t>
      </w:r>
      <w:r w:rsidR="003A587D">
        <w:rPr>
          <w:rFonts w:ascii="Century Gothic" w:hAnsi="Century Gothic" w:cs="Century Gothic"/>
          <w:sz w:val="20"/>
          <w:szCs w:val="20"/>
        </w:rPr>
        <w:t>EEO</w:t>
      </w:r>
      <w:r>
        <w:rPr>
          <w:rFonts w:ascii="Century Gothic" w:hAnsi="Century Gothic" w:cs="Century Gothic"/>
          <w:sz w:val="20"/>
          <w:szCs w:val="20"/>
        </w:rPr>
        <w:t>/1</w:t>
      </w:r>
      <w:r w:rsidR="003A587D">
        <w:rPr>
          <w:rFonts w:ascii="Century Gothic" w:hAnsi="Century Gothic" w:cs="Century Gothic"/>
          <w:sz w:val="20"/>
          <w:szCs w:val="20"/>
        </w:rPr>
        <w:t>6</w:t>
      </w:r>
      <w:r w:rsidRPr="00A61377">
        <w:rPr>
          <w:rFonts w:ascii="Century Gothic" w:hAnsi="Century Gothic" w:cs="Century Gothic"/>
          <w:sz w:val="20"/>
          <w:szCs w:val="20"/>
        </w:rPr>
        <w:t>/20</w:t>
      </w:r>
      <w:r w:rsidR="003A587D">
        <w:rPr>
          <w:rFonts w:ascii="Century Gothic" w:hAnsi="Century Gothic" w:cs="Century Gothic"/>
          <w:sz w:val="20"/>
          <w:szCs w:val="20"/>
        </w:rPr>
        <w:t>20</w:t>
      </w:r>
      <w:r>
        <w:rPr>
          <w:rFonts w:ascii="Century Gothic" w:hAnsi="Century Gothic" w:cs="Century Gothic"/>
          <w:sz w:val="20"/>
          <w:szCs w:val="20"/>
        </w:rPr>
        <w:t>/DK</w:t>
      </w:r>
      <w:r w:rsidRPr="00A61377">
        <w:rPr>
          <w:rFonts w:ascii="Century Gothic" w:hAnsi="Century Gothic" w:cs="Century Gothic"/>
          <w:sz w:val="20"/>
          <w:szCs w:val="20"/>
        </w:rPr>
        <w:t>),</w:t>
      </w:r>
    </w:p>
    <w:p w:rsidR="005047DA" w:rsidRPr="00051B1B" w:rsidRDefault="00A61377" w:rsidP="00A61377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A61377">
        <w:rPr>
          <w:rFonts w:ascii="Century Gothic" w:hAnsi="Century Gothic" w:cs="Century Gothic"/>
          <w:sz w:val="20"/>
          <w:szCs w:val="20"/>
        </w:rPr>
        <w:t>OŚWIADCZAMY, iż został(a) wydany(a)*/nie został(a) wydany(a)* wobec nas prawomocny wyrok sądu lub ostateczna decyzja administracyjna o zaleganiu z uiszczaniem podatków, opłat lub składek na ubezpieczenia społeczne lub zdrowotne</w:t>
      </w:r>
      <w:r w:rsidRPr="00A61377">
        <w:rPr>
          <w:rFonts w:ascii="Century Gothic" w:hAnsi="Century Gothic" w:cs="Century Gothic"/>
          <w:sz w:val="20"/>
          <w:szCs w:val="20"/>
        </w:rPr>
        <w:footnoteReference w:id="1"/>
      </w:r>
      <w:r w:rsidRPr="00A61377">
        <w:rPr>
          <w:rFonts w:ascii="Century Gothic" w:hAnsi="Century Gothic" w:cs="Century Gothic"/>
          <w:sz w:val="20"/>
          <w:szCs w:val="20"/>
        </w:rPr>
        <w:t>**.</w:t>
      </w:r>
    </w:p>
    <w:sectPr w:rsidR="005047DA" w:rsidRPr="00051B1B" w:rsidSect="00400369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E1A" w:rsidRDefault="00EE4E1A">
      <w:r>
        <w:separator/>
      </w:r>
    </w:p>
  </w:endnote>
  <w:endnote w:type="continuationSeparator" w:id="0">
    <w:p w:rsidR="00EE4E1A" w:rsidRDefault="00EE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E1A" w:rsidRDefault="00EE4E1A">
      <w:r>
        <w:separator/>
      </w:r>
    </w:p>
  </w:footnote>
  <w:footnote w:type="continuationSeparator" w:id="0">
    <w:p w:rsidR="00EE4E1A" w:rsidRDefault="00EE4E1A">
      <w:r>
        <w:continuationSeparator/>
      </w:r>
    </w:p>
  </w:footnote>
  <w:footnote w:id="1">
    <w:p w:rsidR="00A61377" w:rsidRPr="00A61377" w:rsidRDefault="00A61377" w:rsidP="00A61377">
      <w:pPr>
        <w:pStyle w:val="Tekstprzypisudolnego"/>
        <w:rPr>
          <w:rFonts w:ascii="Century Gothic" w:hAnsi="Century Gothic"/>
          <w:sz w:val="18"/>
          <w:szCs w:val="18"/>
        </w:rPr>
      </w:pPr>
      <w:r w:rsidRPr="00A61377">
        <w:rPr>
          <w:rFonts w:ascii="Century Gothic" w:hAnsi="Century Gothic"/>
          <w:sz w:val="18"/>
          <w:szCs w:val="18"/>
        </w:rPr>
        <w:t>*Niepotrzebne skreślić</w:t>
      </w:r>
    </w:p>
    <w:p w:rsidR="00A61377" w:rsidRPr="00A61377" w:rsidRDefault="00A61377" w:rsidP="00A61377">
      <w:pPr>
        <w:pStyle w:val="Tekstprzypisudolnego"/>
        <w:jc w:val="both"/>
        <w:rPr>
          <w:rFonts w:ascii="Century Gothic" w:hAnsi="Century Gothic"/>
        </w:rPr>
      </w:pPr>
      <w:r w:rsidRPr="00A61377">
        <w:rPr>
          <w:rFonts w:ascii="Century Gothic" w:hAnsi="Century Gothic"/>
          <w:sz w:val="18"/>
          <w:szCs w:val="18"/>
        </w:rPr>
        <w:t>**W przypadku wydania prawomocnego wyroku sądu lub ostatecznej decyzji administracyjnej o zaleganiu z uiszczaniem podatków, opłat lub składek na ubezpieczenie społeczne lub zdrowotne, należy przedstawić dokumenty potwierdzające dokonanie płatności tych należności wraz z ewentualnymi odsetkami lub grzywnami lub zawarcie wiążącego porozumienia w sprawie spłat tych należności.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B19" w:rsidRPr="00613185" w:rsidRDefault="00E66B19" w:rsidP="00E66B19">
    <w:pPr>
      <w:pStyle w:val="Nagwek"/>
      <w:tabs>
        <w:tab w:val="left" w:pos="1725"/>
      </w:tabs>
      <w:spacing w:line="360" w:lineRule="auto"/>
      <w:jc w:val="center"/>
      <w:rPr>
        <w:rFonts w:ascii="Century Gothic" w:hAnsi="Century Gothic" w:cs="Century Gothic"/>
        <w:sz w:val="16"/>
        <w:szCs w:val="16"/>
      </w:rPr>
    </w:pPr>
    <w:r w:rsidRPr="00613185">
      <w:rPr>
        <w:rFonts w:ascii="Century Gothic" w:hAnsi="Century Gothic" w:cs="Century Gothic"/>
        <w:sz w:val="16"/>
        <w:szCs w:val="16"/>
      </w:rPr>
      <w:t>Specyfikacja Istotnych Warunków Zamówienia</w:t>
    </w:r>
  </w:p>
  <w:p w:rsidR="00E66B19" w:rsidRDefault="003A587D" w:rsidP="00E66B19">
    <w:pPr>
      <w:tabs>
        <w:tab w:val="center" w:pos="4536"/>
        <w:tab w:val="right" w:pos="9072"/>
      </w:tabs>
      <w:suppressAutoHyphens/>
      <w:spacing w:line="360" w:lineRule="auto"/>
      <w:jc w:val="center"/>
      <w:rPr>
        <w:rFonts w:ascii="Century Gothic" w:eastAsia="MS Mincho" w:hAnsi="Century Gothic" w:cs="Century Gothic"/>
        <w:color w:val="000000"/>
        <w:sz w:val="18"/>
        <w:szCs w:val="18"/>
        <w:lang w:eastAsia="ar-SA"/>
      </w:rPr>
    </w:pPr>
    <w:r>
      <w:rPr>
        <w:rFonts w:ascii="Century Gothic" w:eastAsia="MS Mincho" w:hAnsi="Century Gothic" w:cs="Century Gothic"/>
        <w:color w:val="000000"/>
        <w:sz w:val="18"/>
        <w:szCs w:val="18"/>
        <w:lang w:eastAsia="ar-SA"/>
      </w:rPr>
      <w:t xml:space="preserve">Remont średni turbozespołu </w:t>
    </w:r>
    <w:proofErr w:type="spellStart"/>
    <w:r>
      <w:rPr>
        <w:rFonts w:ascii="Century Gothic" w:eastAsia="MS Mincho" w:hAnsi="Century Gothic" w:cs="Century Gothic"/>
        <w:color w:val="000000"/>
        <w:sz w:val="18"/>
        <w:szCs w:val="18"/>
        <w:lang w:eastAsia="ar-SA"/>
      </w:rPr>
      <w:t>TG</w:t>
    </w:r>
    <w:proofErr w:type="spellEnd"/>
    <w:r>
      <w:rPr>
        <w:rFonts w:ascii="Century Gothic" w:eastAsia="MS Mincho" w:hAnsi="Century Gothic" w:cs="Century Gothic"/>
        <w:color w:val="000000"/>
        <w:sz w:val="18"/>
        <w:szCs w:val="18"/>
        <w:lang w:eastAsia="ar-SA"/>
      </w:rPr>
      <w:t>-3 w ENERGA Elektrownie Ostrołęka SA</w:t>
    </w:r>
  </w:p>
  <w:p w:rsidR="00E66B19" w:rsidRPr="009122DB" w:rsidRDefault="00E66B19" w:rsidP="00E66B19">
    <w:pPr>
      <w:tabs>
        <w:tab w:val="center" w:pos="4536"/>
        <w:tab w:val="right" w:pos="9072"/>
      </w:tabs>
      <w:suppressAutoHyphens/>
      <w:spacing w:line="360" w:lineRule="auto"/>
      <w:jc w:val="center"/>
      <w:rPr>
        <w:rFonts w:ascii="Century Gothic" w:eastAsia="MS Mincho" w:hAnsi="Century Gothic" w:cs="Century Gothic"/>
        <w:color w:val="000000"/>
        <w:sz w:val="18"/>
        <w:szCs w:val="18"/>
        <w:lang w:eastAsia="ar-SA"/>
      </w:rPr>
    </w:pPr>
    <w:r>
      <w:rPr>
        <w:rFonts w:ascii="Century Gothic" w:eastAsia="MS Mincho" w:hAnsi="Century Gothic" w:cs="Century Gothic"/>
        <w:color w:val="000000"/>
        <w:sz w:val="18"/>
        <w:szCs w:val="18"/>
        <w:lang w:eastAsia="ar-SA"/>
      </w:rPr>
      <w:t xml:space="preserve">Znak sprawy: </w:t>
    </w:r>
    <w:r w:rsidR="003A587D">
      <w:rPr>
        <w:rFonts w:ascii="Century Gothic" w:eastAsia="MS Mincho" w:hAnsi="Century Gothic" w:cs="Century Gothic"/>
        <w:color w:val="000000"/>
        <w:sz w:val="18"/>
        <w:szCs w:val="18"/>
        <w:lang w:eastAsia="ar-SA"/>
      </w:rPr>
      <w:t>ZP/EEO/16/2020/DK</w:t>
    </w:r>
  </w:p>
  <w:p w:rsidR="00EE4E1A" w:rsidRPr="00EB365D" w:rsidRDefault="00EE4E1A" w:rsidP="00307C68">
    <w:pPr>
      <w:pStyle w:val="Nagwek"/>
      <w:rPr>
        <w:rFonts w:ascii="Century Gothic" w:hAnsi="Century Gothic" w:cs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81669"/>
    <w:multiLevelType w:val="hybridMultilevel"/>
    <w:tmpl w:val="EE46977A"/>
    <w:lvl w:ilvl="0" w:tplc="AD40E79C">
      <w:start w:val="1"/>
      <w:numFmt w:val="lowerLetter"/>
      <w:lvlText w:val="%1)"/>
      <w:lvlJc w:val="left"/>
      <w:pPr>
        <w:tabs>
          <w:tab w:val="num" w:pos="1060"/>
        </w:tabs>
        <w:ind w:left="1060" w:hanging="34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1" w15:restartNumberingAfterBreak="0">
    <w:nsid w:val="6F7064DF"/>
    <w:multiLevelType w:val="hybridMultilevel"/>
    <w:tmpl w:val="F6A4B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429CE"/>
    <w:multiLevelType w:val="multilevel"/>
    <w:tmpl w:val="B6E0408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68"/>
    <w:rsid w:val="00012113"/>
    <w:rsid w:val="00051B1B"/>
    <w:rsid w:val="000A7810"/>
    <w:rsid w:val="000D082F"/>
    <w:rsid w:val="000D345D"/>
    <w:rsid w:val="000E201F"/>
    <w:rsid w:val="00102446"/>
    <w:rsid w:val="00115534"/>
    <w:rsid w:val="00135939"/>
    <w:rsid w:val="00135C09"/>
    <w:rsid w:val="001569BE"/>
    <w:rsid w:val="00165635"/>
    <w:rsid w:val="0017444F"/>
    <w:rsid w:val="001A73F7"/>
    <w:rsid w:val="001F4156"/>
    <w:rsid w:val="0021043D"/>
    <w:rsid w:val="00221C23"/>
    <w:rsid w:val="002326F9"/>
    <w:rsid w:val="002409BC"/>
    <w:rsid w:val="00240E9A"/>
    <w:rsid w:val="00251860"/>
    <w:rsid w:val="00290A02"/>
    <w:rsid w:val="0029472D"/>
    <w:rsid w:val="002D326A"/>
    <w:rsid w:val="00307C68"/>
    <w:rsid w:val="00320BB1"/>
    <w:rsid w:val="0032251E"/>
    <w:rsid w:val="00327374"/>
    <w:rsid w:val="0036513C"/>
    <w:rsid w:val="00375554"/>
    <w:rsid w:val="00382E12"/>
    <w:rsid w:val="003A587D"/>
    <w:rsid w:val="00400369"/>
    <w:rsid w:val="004059FE"/>
    <w:rsid w:val="00421588"/>
    <w:rsid w:val="0043315D"/>
    <w:rsid w:val="0044165B"/>
    <w:rsid w:val="004518D0"/>
    <w:rsid w:val="0045271D"/>
    <w:rsid w:val="00483469"/>
    <w:rsid w:val="004966E5"/>
    <w:rsid w:val="004A2E7E"/>
    <w:rsid w:val="005047DA"/>
    <w:rsid w:val="005B02C5"/>
    <w:rsid w:val="005C7E43"/>
    <w:rsid w:val="005D41CC"/>
    <w:rsid w:val="006155D7"/>
    <w:rsid w:val="006277AD"/>
    <w:rsid w:val="00637216"/>
    <w:rsid w:val="00645D2E"/>
    <w:rsid w:val="00662B7F"/>
    <w:rsid w:val="00692B6D"/>
    <w:rsid w:val="00706DF1"/>
    <w:rsid w:val="00721777"/>
    <w:rsid w:val="007656BA"/>
    <w:rsid w:val="00774216"/>
    <w:rsid w:val="0079449F"/>
    <w:rsid w:val="007D34C7"/>
    <w:rsid w:val="00832694"/>
    <w:rsid w:val="0084300B"/>
    <w:rsid w:val="00845518"/>
    <w:rsid w:val="009122DB"/>
    <w:rsid w:val="00956AC6"/>
    <w:rsid w:val="00960340"/>
    <w:rsid w:val="00985420"/>
    <w:rsid w:val="009B2138"/>
    <w:rsid w:val="009B269D"/>
    <w:rsid w:val="00A61377"/>
    <w:rsid w:val="00A663FD"/>
    <w:rsid w:val="00A86978"/>
    <w:rsid w:val="00A96E63"/>
    <w:rsid w:val="00AA0BF7"/>
    <w:rsid w:val="00B13FF2"/>
    <w:rsid w:val="00B61114"/>
    <w:rsid w:val="00BB519B"/>
    <w:rsid w:val="00BD1509"/>
    <w:rsid w:val="00C81C91"/>
    <w:rsid w:val="00CA3D74"/>
    <w:rsid w:val="00CC352B"/>
    <w:rsid w:val="00D85D52"/>
    <w:rsid w:val="00DB1E10"/>
    <w:rsid w:val="00E01E30"/>
    <w:rsid w:val="00E312B8"/>
    <w:rsid w:val="00E5163A"/>
    <w:rsid w:val="00E66B19"/>
    <w:rsid w:val="00E67085"/>
    <w:rsid w:val="00EB05B7"/>
    <w:rsid w:val="00EB365D"/>
    <w:rsid w:val="00ED4343"/>
    <w:rsid w:val="00ED4F39"/>
    <w:rsid w:val="00EE4E1A"/>
    <w:rsid w:val="00F02C42"/>
    <w:rsid w:val="00F05E40"/>
    <w:rsid w:val="00F157CC"/>
    <w:rsid w:val="00F85CAF"/>
    <w:rsid w:val="00F954AC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CD5ECB-C532-4EC5-8027-8E02D9FB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07C6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7C68"/>
    <w:pPr>
      <w:keepNext/>
      <w:numPr>
        <w:numId w:val="1"/>
      </w:numPr>
      <w:spacing w:before="320" w:after="320" w:line="320" w:lineRule="exact"/>
      <w:ind w:left="431" w:hanging="431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7C68"/>
    <w:pPr>
      <w:keepNext/>
      <w:numPr>
        <w:ilvl w:val="1"/>
        <w:numId w:val="1"/>
      </w:numPr>
      <w:spacing w:line="320" w:lineRule="exact"/>
      <w:ind w:left="1009" w:hanging="578"/>
      <w:jc w:val="both"/>
      <w:outlineLvl w:val="1"/>
    </w:pPr>
    <w:rPr>
      <w:rFonts w:ascii="Arial" w:hAnsi="Arial" w:cs="Arial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07C68"/>
    <w:pPr>
      <w:keepNext/>
      <w:numPr>
        <w:ilvl w:val="2"/>
        <w:numId w:val="1"/>
      </w:numPr>
      <w:tabs>
        <w:tab w:val="clear" w:pos="720"/>
        <w:tab w:val="num" w:pos="1620"/>
        <w:tab w:val="left" w:pos="1701"/>
      </w:tabs>
      <w:spacing w:line="320" w:lineRule="exact"/>
      <w:ind w:left="1701" w:hanging="709"/>
      <w:jc w:val="both"/>
      <w:outlineLvl w:val="2"/>
    </w:pPr>
    <w:rPr>
      <w:rFonts w:ascii="Arial" w:hAnsi="Arial" w:cs="Arial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07C68"/>
    <w:pPr>
      <w:keepNext/>
      <w:numPr>
        <w:ilvl w:val="3"/>
        <w:numId w:val="1"/>
      </w:numPr>
      <w:tabs>
        <w:tab w:val="clear" w:pos="864"/>
        <w:tab w:val="left" w:pos="2552"/>
      </w:tabs>
      <w:spacing w:line="320" w:lineRule="exact"/>
      <w:ind w:left="2552" w:hanging="851"/>
      <w:jc w:val="both"/>
      <w:outlineLvl w:val="3"/>
    </w:pPr>
    <w:rPr>
      <w:rFonts w:ascii="Arial" w:hAnsi="Arial" w:cs="Arial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07C68"/>
    <w:pPr>
      <w:numPr>
        <w:ilvl w:val="4"/>
        <w:numId w:val="1"/>
      </w:numPr>
      <w:spacing w:before="240" w:after="60" w:line="320" w:lineRule="exact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07C68"/>
    <w:pPr>
      <w:numPr>
        <w:ilvl w:val="5"/>
        <w:numId w:val="1"/>
      </w:numPr>
      <w:spacing w:before="240" w:after="60" w:line="320" w:lineRule="exact"/>
      <w:jc w:val="both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07C68"/>
    <w:pPr>
      <w:numPr>
        <w:ilvl w:val="6"/>
        <w:numId w:val="1"/>
      </w:numPr>
      <w:spacing w:before="240" w:after="60" w:line="320" w:lineRule="exact"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07C68"/>
    <w:pPr>
      <w:numPr>
        <w:ilvl w:val="7"/>
        <w:numId w:val="1"/>
      </w:numPr>
      <w:spacing w:before="240" w:after="60" w:line="320" w:lineRule="exact"/>
      <w:jc w:val="both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07C68"/>
    <w:pPr>
      <w:numPr>
        <w:ilvl w:val="8"/>
        <w:numId w:val="1"/>
      </w:numPr>
      <w:spacing w:before="240" w:after="60" w:line="320" w:lineRule="exact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90A0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90A0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90A02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07C68"/>
    <w:rPr>
      <w:rFonts w:ascii="Arial" w:hAnsi="Arial" w:cs="Arial"/>
      <w:sz w:val="22"/>
      <w:szCs w:val="22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290A02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290A02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290A02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290A02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290A02"/>
    <w:rPr>
      <w:rFonts w:ascii="Cambria" w:hAnsi="Cambria" w:cs="Cambria"/>
    </w:rPr>
  </w:style>
  <w:style w:type="paragraph" w:styleId="Nagwek">
    <w:name w:val="header"/>
    <w:basedOn w:val="Normalny"/>
    <w:link w:val="NagwekZnak"/>
    <w:uiPriority w:val="99"/>
    <w:rsid w:val="00307C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07C68"/>
    <w:rPr>
      <w:sz w:val="24"/>
      <w:szCs w:val="24"/>
      <w:lang w:val="pl-PL" w:eastAsia="pl-PL"/>
    </w:rPr>
  </w:style>
  <w:style w:type="paragraph" w:styleId="Tekstpodstawowy">
    <w:name w:val="Body Text"/>
    <w:aliases w:val="b"/>
    <w:basedOn w:val="Normalny"/>
    <w:link w:val="TekstpodstawowyZnak"/>
    <w:uiPriority w:val="99"/>
    <w:rsid w:val="00307C68"/>
    <w:pPr>
      <w:spacing w:line="360" w:lineRule="atLeast"/>
      <w:jc w:val="both"/>
    </w:pPr>
    <w:rPr>
      <w:rFonts w:ascii="Arial PL" w:hAnsi="Arial PL" w:cs="Arial PL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uiPriority w:val="99"/>
    <w:semiHidden/>
    <w:locked/>
    <w:rsid w:val="00307C68"/>
    <w:rPr>
      <w:rFonts w:ascii="Arial PL" w:hAnsi="Arial PL" w:cs="Arial PL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104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90A02"/>
    <w:rPr>
      <w:sz w:val="2"/>
      <w:szCs w:val="2"/>
    </w:rPr>
  </w:style>
  <w:style w:type="character" w:styleId="Odwoaniedokomentarza">
    <w:name w:val="annotation reference"/>
    <w:basedOn w:val="Domylnaczcionkaakapitu"/>
    <w:uiPriority w:val="99"/>
    <w:semiHidden/>
    <w:rsid w:val="002104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104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90A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04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90A02"/>
    <w:rPr>
      <w:b/>
      <w:bCs/>
      <w:sz w:val="20"/>
      <w:szCs w:val="20"/>
    </w:rPr>
  </w:style>
  <w:style w:type="paragraph" w:customStyle="1" w:styleId="pkt">
    <w:name w:val="pkt"/>
    <w:basedOn w:val="Normalny"/>
    <w:uiPriority w:val="99"/>
    <w:rsid w:val="00E312B8"/>
    <w:pPr>
      <w:suppressAutoHyphens/>
      <w:spacing w:before="60" w:after="60"/>
      <w:ind w:left="851" w:hanging="295"/>
      <w:jc w:val="both"/>
    </w:pPr>
    <w:rPr>
      <w:rFonts w:eastAsia="MS Mincho"/>
      <w:lang w:eastAsia="ar-SA"/>
    </w:rPr>
  </w:style>
  <w:style w:type="character" w:customStyle="1" w:styleId="FontStyle34">
    <w:name w:val="Font Style34"/>
    <w:uiPriority w:val="99"/>
    <w:rsid w:val="00E312B8"/>
    <w:rPr>
      <w:rFonts w:ascii="Century Gothic" w:hAnsi="Century Gothic" w:cs="Century Gothic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locked/>
    <w:rsid w:val="009B26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69D"/>
    <w:rPr>
      <w:sz w:val="24"/>
      <w:szCs w:val="24"/>
    </w:rPr>
  </w:style>
  <w:style w:type="table" w:styleId="Tabela-Siatka">
    <w:name w:val="Table Grid"/>
    <w:basedOn w:val="Standardowy"/>
    <w:rsid w:val="0042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locked/>
    <w:rsid w:val="00721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1777"/>
    <w:rPr>
      <w:rFonts w:ascii="Courier New" w:hAnsi="Courier New" w:cs="Courier New"/>
      <w:sz w:val="20"/>
      <w:szCs w:val="20"/>
    </w:rPr>
  </w:style>
  <w:style w:type="paragraph" w:customStyle="1" w:styleId="Style17">
    <w:name w:val="Style17"/>
    <w:basedOn w:val="Normalny"/>
    <w:uiPriority w:val="99"/>
    <w:rsid w:val="00721777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56">
    <w:name w:val="Font Style56"/>
    <w:basedOn w:val="Domylnaczcionkaakapitu"/>
    <w:uiPriority w:val="99"/>
    <w:rsid w:val="00721777"/>
    <w:rPr>
      <w:rFonts w:ascii="Arial Narrow" w:hAnsi="Arial Narrow" w:cs="Arial Narrow" w:hint="default"/>
      <w:i/>
      <w:iCs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5D41CC"/>
    <w:pPr>
      <w:ind w:left="720"/>
      <w:contextualSpacing/>
    </w:pPr>
    <w:rPr>
      <w:rFonts w:ascii="Century Gothic" w:hAnsi="Century Gothic" w:cs="Century Gothic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5D41CC"/>
    <w:rPr>
      <w:rFonts w:ascii="Century Gothic" w:hAnsi="Century Gothic" w:cs="Century Gothic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locked/>
    <w:rsid w:val="00F05E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5E40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locked/>
    <w:rsid w:val="00F05E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60C62-DDE5-4732-9E3F-79102557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ENERGA Hydro Sp. z o.o.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NTT</dc:creator>
  <cp:lastModifiedBy>Kwaśnik Daria (25008182)</cp:lastModifiedBy>
  <cp:revision>2</cp:revision>
  <dcterms:created xsi:type="dcterms:W3CDTF">2020-03-04T07:03:00Z</dcterms:created>
  <dcterms:modified xsi:type="dcterms:W3CDTF">2020-03-04T07:03:00Z</dcterms:modified>
</cp:coreProperties>
</file>