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C5FD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26630B5" w14:textId="77777777" w:rsidR="00401CCD" w:rsidRDefault="00401CCD" w:rsidP="00401CCD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referencyjny postępowania:</w:t>
      </w:r>
    </w:p>
    <w:p w14:paraId="056779A2" w14:textId="625A1075" w:rsidR="00401CCD" w:rsidRDefault="00401CCD" w:rsidP="00401CCD">
      <w:pPr>
        <w:ind w:right="4533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ZP.272.14.2022</w:t>
      </w:r>
    </w:p>
    <w:p w14:paraId="6DB1E236" w14:textId="77777777" w:rsidR="00401CCD" w:rsidRDefault="00401CCD" w:rsidP="00401CCD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2.1 do SWZ (dot. Części 1)</w:t>
      </w:r>
    </w:p>
    <w:p w14:paraId="5C4031D1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5C4170A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EB494A0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20B6AE98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B54C96C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EC003A9" w14:textId="48DFD517" w:rsidR="00401CCD" w:rsidRDefault="00401CCD" w:rsidP="00401CC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 postępowaniu o udzielenie zamówienia publicznego pn. </w:t>
      </w:r>
      <w:r>
        <w:rPr>
          <w:rFonts w:ascii="Arial" w:hAnsi="Arial"/>
          <w:i/>
          <w:iCs/>
          <w:sz w:val="20"/>
          <w:szCs w:val="20"/>
        </w:rPr>
        <w:t>„Dostawa odczynników wraz z dzierżawą w podziale na części”</w:t>
      </w:r>
      <w:r>
        <w:rPr>
          <w:rFonts w:ascii="Arial" w:hAnsi="Arial"/>
          <w:sz w:val="20"/>
          <w:szCs w:val="20"/>
        </w:rPr>
        <w:t xml:space="preserve"> w zakresie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CZĘŚCI 1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-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Dzierżawa analizatora oraz dostaw</w:t>
      </w:r>
      <w:r w:rsidR="005F100F" w:rsidRPr="008F1895">
        <w:rPr>
          <w:rFonts w:ascii="Arial" w:hAnsi="Arial"/>
          <w:b/>
          <w:bCs/>
          <w:i/>
          <w:iCs/>
          <w:sz w:val="20"/>
          <w:szCs w:val="20"/>
        </w:rPr>
        <w:t>a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odczynników do wykonywania badań z zakresu immunochemii</w:t>
      </w:r>
      <w:r>
        <w:rPr>
          <w:rFonts w:ascii="Arial" w:hAnsi="Arial"/>
          <w:b/>
          <w:bCs/>
          <w:sz w:val="20"/>
          <w:szCs w:val="20"/>
        </w:rPr>
        <w:t>,</w:t>
      </w:r>
      <w:r>
        <w:t xml:space="preserve"> </w:t>
      </w:r>
      <w:r>
        <w:rPr>
          <w:rFonts w:ascii="Arial" w:hAnsi="Arial"/>
          <w:sz w:val="20"/>
          <w:szCs w:val="20"/>
        </w:rPr>
        <w:t>oferujemy dostawę, spełniającego nw. wymagania:</w:t>
      </w:r>
    </w:p>
    <w:p w14:paraId="1A18126F" w14:textId="77777777" w:rsidR="00E11FCF" w:rsidRDefault="00E11FCF">
      <w:pPr>
        <w:rPr>
          <w:b/>
        </w:rPr>
      </w:pPr>
    </w:p>
    <w:tbl>
      <w:tblPr>
        <w:tblW w:w="50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4"/>
        <w:gridCol w:w="1195"/>
        <w:gridCol w:w="2348"/>
        <w:gridCol w:w="40"/>
      </w:tblGrid>
      <w:tr w:rsidR="00FC5AB0" w:rsidRPr="00976ADC" w14:paraId="612C243B" w14:textId="77777777" w:rsidTr="00976ADC">
        <w:trPr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81439B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Tabela nr 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B5798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C5AB0" w:rsidRPr="00976ADC" w14:paraId="582B42B4" w14:textId="77777777" w:rsidTr="006035EF">
        <w:trPr>
          <w:gridAfter w:val="1"/>
          <w:wAfter w:w="40" w:type="dxa"/>
          <w:trHeight w:val="46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76C63E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A03E6B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877F7C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732B87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FDBE088" w14:textId="5C546B20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1B4DE" w14:textId="77777777" w:rsidR="00FC5AB0" w:rsidRPr="00976ADC" w:rsidRDefault="00FC5AB0" w:rsidP="0060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4A568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wymagany/ Odpowiedź wymagana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0A4AD2" w14:textId="2D9E7FE5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E50B11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oferowany przez Wykonawcę/</w:t>
            </w:r>
          </w:p>
          <w:p w14:paraId="39E66E8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Odpowiedź oferowana</w:t>
            </w:r>
          </w:p>
        </w:tc>
      </w:tr>
      <w:tr w:rsidR="00FC5AB0" w:rsidRPr="00976ADC" w14:paraId="58E06913" w14:textId="77777777" w:rsidTr="00976ADC">
        <w:trPr>
          <w:gridAfter w:val="1"/>
          <w:wAfter w:w="40" w:type="dxa"/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AAD16E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4A311ADD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084"/>
        <w:gridCol w:w="1152"/>
        <w:gridCol w:w="11"/>
        <w:gridCol w:w="2375"/>
      </w:tblGrid>
      <w:tr w:rsidR="00976ADC" w:rsidRPr="00976ADC" w14:paraId="2157D781" w14:textId="1C7F41A7" w:rsidTr="00F76EE7">
        <w:tc>
          <w:tcPr>
            <w:tcW w:w="440" w:type="dxa"/>
          </w:tcPr>
          <w:p w14:paraId="0D706EE3" w14:textId="58ACEAE8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4" w:type="dxa"/>
          </w:tcPr>
          <w:p w14:paraId="0B98FF2C" w14:textId="610CFE03" w:rsidR="00976ADC" w:rsidRPr="00976ADC" w:rsidRDefault="00976ADC" w:rsidP="007659E9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immunochemiczny nastołowy, rok produkcji nie starszy niż 2019</w:t>
            </w:r>
          </w:p>
        </w:tc>
        <w:tc>
          <w:tcPr>
            <w:tcW w:w="1163" w:type="dxa"/>
            <w:gridSpan w:val="2"/>
            <w:vAlign w:val="center"/>
          </w:tcPr>
          <w:p w14:paraId="07820072" w14:textId="0D5E4D2B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A4D2FF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E358E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C929DBA" w14:textId="77777777" w:rsidR="00976ADC" w:rsidRDefault="00F76EE7" w:rsidP="00F76EE7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  <w:p w14:paraId="59065D36" w14:textId="20F1DBAA" w:rsidR="004D03F5" w:rsidRPr="00976ADC" w:rsidRDefault="004D03F5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976ADC" w:rsidRPr="00976ADC" w14:paraId="25D719CB" w14:textId="78BAF9AD" w:rsidTr="00F76EE7">
        <w:tc>
          <w:tcPr>
            <w:tcW w:w="440" w:type="dxa"/>
          </w:tcPr>
          <w:p w14:paraId="41F32B48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4" w:type="dxa"/>
          </w:tcPr>
          <w:p w14:paraId="28D04492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Analizator w pełni automatyczny umożliwiający wykonywanie analiz w trybie „pacjent po pacjencie” oraz wykonywanie analiz w trybie pilnym bez konieczności zatrzymywania pracy analizatora.</w:t>
            </w:r>
          </w:p>
        </w:tc>
        <w:tc>
          <w:tcPr>
            <w:tcW w:w="1163" w:type="dxa"/>
            <w:gridSpan w:val="2"/>
            <w:vAlign w:val="center"/>
          </w:tcPr>
          <w:p w14:paraId="58E35F97" w14:textId="21243F47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E66768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BDEA2A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09675F" w14:textId="17132A6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9C78663" w14:textId="35818423" w:rsidTr="00F76EE7">
        <w:tc>
          <w:tcPr>
            <w:tcW w:w="440" w:type="dxa"/>
          </w:tcPr>
          <w:p w14:paraId="480556D7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084" w:type="dxa"/>
          </w:tcPr>
          <w:p w14:paraId="0FE144A2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Możliwość automatycznej analizy minimum 20 różnych parametrów jednocześnie z jednej próbki, przy użyciu metod chemiluminescencji.</w:t>
            </w:r>
          </w:p>
        </w:tc>
        <w:tc>
          <w:tcPr>
            <w:tcW w:w="1163" w:type="dxa"/>
            <w:gridSpan w:val="2"/>
            <w:vAlign w:val="center"/>
          </w:tcPr>
          <w:p w14:paraId="5012BC1D" w14:textId="45A3D67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61D0F01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798A1E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4B6FC4B" w14:textId="258860E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F8E6963" w14:textId="1FE025C5" w:rsidTr="00F76EE7">
        <w:tc>
          <w:tcPr>
            <w:tcW w:w="440" w:type="dxa"/>
          </w:tcPr>
          <w:p w14:paraId="767B8CB5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084" w:type="dxa"/>
          </w:tcPr>
          <w:p w14:paraId="7CD1E89F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Wydajność analizatora nie mniejsza niż 100 oznaczeń na godzinę.</w:t>
            </w:r>
          </w:p>
        </w:tc>
        <w:tc>
          <w:tcPr>
            <w:tcW w:w="1163" w:type="dxa"/>
            <w:gridSpan w:val="2"/>
            <w:vAlign w:val="center"/>
          </w:tcPr>
          <w:p w14:paraId="1BD6191F" w14:textId="074920E1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AA63D9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6946A3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15C098" w14:textId="26BAD27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F722598" w14:textId="2D4D7E99" w:rsidTr="00F76EE7">
        <w:tc>
          <w:tcPr>
            <w:tcW w:w="440" w:type="dxa"/>
          </w:tcPr>
          <w:p w14:paraId="156E04D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084" w:type="dxa"/>
          </w:tcPr>
          <w:p w14:paraId="38BC419C" w14:textId="77777777" w:rsidR="00976ADC" w:rsidRPr="00976ADC" w:rsidRDefault="00976ADC" w:rsidP="000B7FB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Chłodzone miejsca odczynnikowe do temperatury lodówki.</w:t>
            </w:r>
          </w:p>
        </w:tc>
        <w:tc>
          <w:tcPr>
            <w:tcW w:w="1163" w:type="dxa"/>
            <w:gridSpan w:val="2"/>
            <w:vAlign w:val="center"/>
          </w:tcPr>
          <w:p w14:paraId="292DDC88" w14:textId="6AE53B8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4F3CA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DD716D4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0FE887B" w14:textId="3F93B163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7DE3003" w14:textId="69EAF229" w:rsidTr="00F76EE7">
        <w:tc>
          <w:tcPr>
            <w:tcW w:w="440" w:type="dxa"/>
          </w:tcPr>
          <w:p w14:paraId="39193068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084" w:type="dxa"/>
          </w:tcPr>
          <w:p w14:paraId="1662C6B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Wszystkie oferowane odczynniki, kalibratory, gotowe do użycia, bez konieczności rekonstytucji.</w:t>
            </w:r>
          </w:p>
        </w:tc>
        <w:tc>
          <w:tcPr>
            <w:tcW w:w="1163" w:type="dxa"/>
            <w:gridSpan w:val="2"/>
            <w:vAlign w:val="center"/>
          </w:tcPr>
          <w:p w14:paraId="666F535E" w14:textId="02E3980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DF1243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706667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590D98" w14:textId="5B95949B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3DDF27E" w14:textId="50C51B51" w:rsidTr="00F76EE7">
        <w:tc>
          <w:tcPr>
            <w:tcW w:w="440" w:type="dxa"/>
          </w:tcPr>
          <w:p w14:paraId="01E4CE6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5084" w:type="dxa"/>
          </w:tcPr>
          <w:p w14:paraId="41CE8A00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Możliwość wykonywania wszystkich badań wyszczególnionych w formularzu asortymentowo-cenowym na oferowanym analizatorze.</w:t>
            </w:r>
          </w:p>
        </w:tc>
        <w:tc>
          <w:tcPr>
            <w:tcW w:w="1163" w:type="dxa"/>
            <w:gridSpan w:val="2"/>
            <w:vAlign w:val="center"/>
          </w:tcPr>
          <w:p w14:paraId="2B90FA45" w14:textId="27497DA9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FA3084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C81ADA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4B5CD8A" w14:textId="25EF2D3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F6E322F" w14:textId="14B1513E" w:rsidTr="00F76EE7">
        <w:tc>
          <w:tcPr>
            <w:tcW w:w="440" w:type="dxa"/>
          </w:tcPr>
          <w:p w14:paraId="24ACCC47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5084" w:type="dxa"/>
          </w:tcPr>
          <w:p w14:paraId="1425870E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Odczynniki konfekcjonowane w opakowaniach umożliwiających jednorazowe umieszczenie w aparacie maksimum 50 testów.  Dopuszczamy większe opakowania dla oznaczeń wykonywanych w ilościach większych niż 1000 oznaczeń na rok.</w:t>
            </w:r>
          </w:p>
        </w:tc>
        <w:tc>
          <w:tcPr>
            <w:tcW w:w="1163" w:type="dxa"/>
            <w:gridSpan w:val="2"/>
            <w:vAlign w:val="center"/>
          </w:tcPr>
          <w:p w14:paraId="7EBACD98" w14:textId="6F18BC0C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E1CCB2F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BB27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1866766" w14:textId="62E9C09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DE2F815" w14:textId="45AAC645" w:rsidTr="00F76EE7">
        <w:tc>
          <w:tcPr>
            <w:tcW w:w="440" w:type="dxa"/>
          </w:tcPr>
          <w:p w14:paraId="2188198E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5084" w:type="dxa"/>
          </w:tcPr>
          <w:p w14:paraId="7D492650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Odczynniki gotowe do wstawienia do karuzeli odczynnikowej bezpośrednio po wyjęciu</w:t>
            </w:r>
          </w:p>
          <w:p w14:paraId="7A4FC112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 lodówki (bez konieczności ogrzewania)</w:t>
            </w:r>
          </w:p>
        </w:tc>
        <w:tc>
          <w:tcPr>
            <w:tcW w:w="1163" w:type="dxa"/>
            <w:gridSpan w:val="2"/>
            <w:vAlign w:val="center"/>
          </w:tcPr>
          <w:p w14:paraId="60AED309" w14:textId="2E029B40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42EF05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C6AA5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38523DA" w14:textId="6B80E38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91D071A" w14:textId="3659319D" w:rsidTr="00F76EE7">
        <w:tc>
          <w:tcPr>
            <w:tcW w:w="440" w:type="dxa"/>
          </w:tcPr>
          <w:p w14:paraId="7754021C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4" w:type="dxa"/>
          </w:tcPr>
          <w:p w14:paraId="6CE1ED1F" w14:textId="6B7EC26B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umieszczenia w</w:t>
            </w:r>
            <w:r w:rsidR="006035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analizatorze min. 60 próbek.</w:t>
            </w:r>
          </w:p>
        </w:tc>
        <w:tc>
          <w:tcPr>
            <w:tcW w:w="1163" w:type="dxa"/>
            <w:gridSpan w:val="2"/>
            <w:vAlign w:val="center"/>
          </w:tcPr>
          <w:p w14:paraId="3252AF54" w14:textId="711E7D9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2282A9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9F59AF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6D11719" w14:textId="5E461E7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9A7B971" w14:textId="1DCAE3B7" w:rsidTr="00F76EE7">
        <w:tc>
          <w:tcPr>
            <w:tcW w:w="440" w:type="dxa"/>
          </w:tcPr>
          <w:p w14:paraId="59A64543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84" w:type="dxa"/>
          </w:tcPr>
          <w:p w14:paraId="5ABC0CD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Możliwość pracy na analizatorze z wykorzystaniem próbek pierwotnych.</w:t>
            </w:r>
          </w:p>
        </w:tc>
        <w:tc>
          <w:tcPr>
            <w:tcW w:w="1163" w:type="dxa"/>
            <w:gridSpan w:val="2"/>
            <w:vAlign w:val="center"/>
          </w:tcPr>
          <w:p w14:paraId="7B460E83" w14:textId="5BC64E13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C2F1B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FC29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EA45F" w14:textId="5B99BF4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932DAC0" w14:textId="36406A13" w:rsidTr="00F76EE7">
        <w:tc>
          <w:tcPr>
            <w:tcW w:w="440" w:type="dxa"/>
          </w:tcPr>
          <w:p w14:paraId="4281F5A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4" w:type="dxa"/>
          </w:tcPr>
          <w:p w14:paraId="0EB9B3B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Monitorowanie poziomu odczynników na pokładzie analizatora.</w:t>
            </w:r>
          </w:p>
        </w:tc>
        <w:tc>
          <w:tcPr>
            <w:tcW w:w="1163" w:type="dxa"/>
            <w:gridSpan w:val="2"/>
            <w:vAlign w:val="center"/>
          </w:tcPr>
          <w:p w14:paraId="0530B8EC" w14:textId="78F563D3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B15B2A4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732EC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03231D1" w14:textId="5FD70D3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1370F92" w14:textId="49DB832C" w:rsidTr="00F76EE7">
        <w:tc>
          <w:tcPr>
            <w:tcW w:w="440" w:type="dxa"/>
          </w:tcPr>
          <w:p w14:paraId="6EFEC73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4" w:type="dxa"/>
          </w:tcPr>
          <w:p w14:paraId="3F2EB160" w14:textId="71B3660E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wyposażony we wbudowany system kontroli jakości z możliwością graficznej prezentacji (wykresy Levey-Jeningsa)</w:t>
            </w:r>
            <w:r w:rsidR="006035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14:paraId="7D578284" w14:textId="49FB721E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142AAD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5A1B32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5441B1C" w14:textId="0762DB5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22A60D0" w14:textId="47B4F085" w:rsidTr="00F76EE7">
        <w:tc>
          <w:tcPr>
            <w:tcW w:w="440" w:type="dxa"/>
          </w:tcPr>
          <w:p w14:paraId="585D133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4" w:type="dxa"/>
          </w:tcPr>
          <w:p w14:paraId="05B6907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Stabilność kalibracji minimum 28 dni dla wszystkich parametrów.</w:t>
            </w:r>
          </w:p>
        </w:tc>
        <w:tc>
          <w:tcPr>
            <w:tcW w:w="1163" w:type="dxa"/>
            <w:gridSpan w:val="2"/>
            <w:vAlign w:val="center"/>
          </w:tcPr>
          <w:p w14:paraId="47D06E75" w14:textId="2320ED36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624542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BCA2B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37BF2D7" w14:textId="61BA7ABA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270E73C" w14:textId="6034638C" w:rsidTr="00F76EE7">
        <w:tc>
          <w:tcPr>
            <w:tcW w:w="440" w:type="dxa"/>
          </w:tcPr>
          <w:p w14:paraId="4ED0CB07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4" w:type="dxa"/>
          </w:tcPr>
          <w:p w14:paraId="3B099F9D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Trwałość otwartych odczynników na pokładzie analizatora minimum 28 dni.</w:t>
            </w:r>
          </w:p>
        </w:tc>
        <w:tc>
          <w:tcPr>
            <w:tcW w:w="1163" w:type="dxa"/>
            <w:gridSpan w:val="2"/>
            <w:vAlign w:val="center"/>
          </w:tcPr>
          <w:p w14:paraId="7B3D1C3A" w14:textId="548CC4A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54AE19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4BCD10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4DBE313" w14:textId="7AAC6A82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3194CAF" w14:textId="79BA8887" w:rsidTr="00F76EE7">
        <w:tc>
          <w:tcPr>
            <w:tcW w:w="440" w:type="dxa"/>
          </w:tcPr>
          <w:p w14:paraId="7063E6E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4" w:type="dxa"/>
          </w:tcPr>
          <w:p w14:paraId="439DFA5E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Materiał badany i odczynniki identyfikowane za pomocą kodów kreskowych</w:t>
            </w:r>
          </w:p>
        </w:tc>
        <w:tc>
          <w:tcPr>
            <w:tcW w:w="1163" w:type="dxa"/>
            <w:gridSpan w:val="2"/>
            <w:vAlign w:val="center"/>
          </w:tcPr>
          <w:p w14:paraId="1E9AC8E2" w14:textId="0A5F0A5F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013B71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F62D58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414A3EB" w14:textId="5DA75BE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4CD639E" w14:textId="7340D6A9" w:rsidTr="00F76EE7">
        <w:tc>
          <w:tcPr>
            <w:tcW w:w="440" w:type="dxa"/>
          </w:tcPr>
          <w:p w14:paraId="6C9FB375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4" w:type="dxa"/>
          </w:tcPr>
          <w:p w14:paraId="45B48032" w14:textId="77777777" w:rsidR="00976ADC" w:rsidRPr="00976ADC" w:rsidRDefault="00976ADC" w:rsidP="000B7FB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Możliwość dostawiania próbek i odczynników w trakcie pracy analizatora bez konieczności wprowadzania analizatora w stan pauzy (stan gotowości, stand by).</w:t>
            </w:r>
          </w:p>
        </w:tc>
        <w:tc>
          <w:tcPr>
            <w:tcW w:w="1163" w:type="dxa"/>
            <w:gridSpan w:val="2"/>
            <w:vAlign w:val="center"/>
          </w:tcPr>
          <w:p w14:paraId="38A6DF32" w14:textId="66890A19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325B48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88B262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977F80D" w14:textId="3D43D68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CC02AD6" w14:textId="0A792B4B" w:rsidTr="00F76EE7">
        <w:tc>
          <w:tcPr>
            <w:tcW w:w="440" w:type="dxa"/>
          </w:tcPr>
          <w:p w14:paraId="0673982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4" w:type="dxa"/>
          </w:tcPr>
          <w:p w14:paraId="1BA14F2A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pracujący w wykorzystaniem gotowych buforów, płynów płuczących.</w:t>
            </w:r>
          </w:p>
        </w:tc>
        <w:tc>
          <w:tcPr>
            <w:tcW w:w="1163" w:type="dxa"/>
            <w:gridSpan w:val="2"/>
            <w:vAlign w:val="center"/>
          </w:tcPr>
          <w:p w14:paraId="1666B1D0" w14:textId="57BC57BF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02F03C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6AFE06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57EA154" w14:textId="5440885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3B2869C" w14:textId="63B04A49" w:rsidTr="00F76EE7">
        <w:tc>
          <w:tcPr>
            <w:tcW w:w="440" w:type="dxa"/>
          </w:tcPr>
          <w:p w14:paraId="73384F5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4" w:type="dxa"/>
          </w:tcPr>
          <w:p w14:paraId="5249E4A0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Detektor skrzepów badanej próbki.</w:t>
            </w:r>
          </w:p>
        </w:tc>
        <w:tc>
          <w:tcPr>
            <w:tcW w:w="1163" w:type="dxa"/>
            <w:gridSpan w:val="2"/>
            <w:vAlign w:val="center"/>
          </w:tcPr>
          <w:p w14:paraId="77D4A45D" w14:textId="6285A9D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9180C5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A9D74F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D1EC59B" w14:textId="059DE78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8C0C6B1" w14:textId="0DC779EE" w:rsidTr="00F76EE7">
        <w:tc>
          <w:tcPr>
            <w:tcW w:w="440" w:type="dxa"/>
          </w:tcPr>
          <w:p w14:paraId="62E2EE34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4" w:type="dxa"/>
          </w:tcPr>
          <w:p w14:paraId="36D9316F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Wykonawca zapewni podłączenie analizatora do laboratoryjnego systemu informatycznego</w:t>
            </w:r>
          </w:p>
          <w:p w14:paraId="454A426B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PROMETEUSZ.</w:t>
            </w:r>
          </w:p>
        </w:tc>
        <w:tc>
          <w:tcPr>
            <w:tcW w:w="1163" w:type="dxa"/>
            <w:gridSpan w:val="2"/>
            <w:vAlign w:val="center"/>
          </w:tcPr>
          <w:p w14:paraId="4CE2ED92" w14:textId="2AF905AA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800694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2D4016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9D4886" w14:textId="6A472EE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10CBF73" w14:textId="4F83A932" w:rsidTr="00F76EE7">
        <w:tc>
          <w:tcPr>
            <w:tcW w:w="440" w:type="dxa"/>
          </w:tcPr>
          <w:p w14:paraId="5693472C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4" w:type="dxa"/>
          </w:tcPr>
          <w:p w14:paraId="6B1E38C6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Wykonawca dostarczy stół laboratoryjny pod oferowany analizator.</w:t>
            </w:r>
          </w:p>
        </w:tc>
        <w:tc>
          <w:tcPr>
            <w:tcW w:w="1163" w:type="dxa"/>
            <w:gridSpan w:val="2"/>
            <w:vAlign w:val="center"/>
          </w:tcPr>
          <w:p w14:paraId="01750350" w14:textId="24AF3900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1982B7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5C8521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8FECC38" w14:textId="2103134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1638565E" w14:textId="64C598E2" w:rsidTr="00F76EE7">
        <w:tc>
          <w:tcPr>
            <w:tcW w:w="440" w:type="dxa"/>
          </w:tcPr>
          <w:p w14:paraId="611958C5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4" w:type="dxa"/>
          </w:tcPr>
          <w:p w14:paraId="246F798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wyposażony w drukarkę dającą możliwość bezpośredniego wydruku, skaner kodów kreskowych, komputer z monitorem.</w:t>
            </w:r>
          </w:p>
        </w:tc>
        <w:tc>
          <w:tcPr>
            <w:tcW w:w="1163" w:type="dxa"/>
            <w:gridSpan w:val="2"/>
            <w:vAlign w:val="center"/>
          </w:tcPr>
          <w:p w14:paraId="63964094" w14:textId="57AF2C11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DD650D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E76D11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6F68A" w14:textId="56500AC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BBBDCEF" w14:textId="4B7212E2" w:rsidTr="00F76EE7">
        <w:tc>
          <w:tcPr>
            <w:tcW w:w="440" w:type="dxa"/>
          </w:tcPr>
          <w:p w14:paraId="0A561D82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4" w:type="dxa"/>
          </w:tcPr>
          <w:p w14:paraId="24B6B10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wyposażony w UPS podtrzymujący pracę przez minimum 30 minut.</w:t>
            </w:r>
          </w:p>
        </w:tc>
        <w:tc>
          <w:tcPr>
            <w:tcW w:w="1163" w:type="dxa"/>
            <w:gridSpan w:val="2"/>
            <w:vAlign w:val="center"/>
          </w:tcPr>
          <w:p w14:paraId="0FB27193" w14:textId="2E0767BB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A4719D1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62F28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24B545F" w14:textId="6C3BEF4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D3A76B1" w14:textId="06875F1C" w:rsidTr="00F76EE7">
        <w:tc>
          <w:tcPr>
            <w:tcW w:w="440" w:type="dxa"/>
          </w:tcPr>
          <w:p w14:paraId="01179013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4" w:type="dxa"/>
          </w:tcPr>
          <w:p w14:paraId="7FFED4CF" w14:textId="422DB078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Pełny serwis analizatora przez okres trwania umowy, 24 godziny na dobę,</w:t>
            </w:r>
            <w:r w:rsidR="00FA29D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 dni w tygodniu na koszt Wykonawcy, obejmujący naprawy, części zamienne i dojazd inżyniera serwisu  oraz wykonanie bezpłatnego przeglądu technicznego analizatora przynajmniej raz w roku lub częściej jeśli wymagania producenta są inne.</w:t>
            </w:r>
          </w:p>
        </w:tc>
        <w:tc>
          <w:tcPr>
            <w:tcW w:w="1163" w:type="dxa"/>
            <w:gridSpan w:val="2"/>
            <w:vAlign w:val="center"/>
          </w:tcPr>
          <w:p w14:paraId="6E36F3F9" w14:textId="13954ABC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199E52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F9635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2586714" w14:textId="056597D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0A94485" w14:textId="5BDB5BA9" w:rsidTr="00F76EE7">
        <w:tc>
          <w:tcPr>
            <w:tcW w:w="440" w:type="dxa"/>
          </w:tcPr>
          <w:p w14:paraId="56E8390B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4" w:type="dxa"/>
          </w:tcPr>
          <w:p w14:paraId="25E1458C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Bezpośredni kontakt telefoniczny z inżynierem serwisowym.</w:t>
            </w:r>
          </w:p>
        </w:tc>
        <w:tc>
          <w:tcPr>
            <w:tcW w:w="1152" w:type="dxa"/>
            <w:vAlign w:val="center"/>
          </w:tcPr>
          <w:p w14:paraId="4E35CA93" w14:textId="3CEE8C07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9EED8D8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B01AA3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9585710" w14:textId="29ECC2D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DBB1FAD" w14:textId="3C11590F" w:rsidTr="00F76EE7">
        <w:tc>
          <w:tcPr>
            <w:tcW w:w="440" w:type="dxa"/>
          </w:tcPr>
          <w:p w14:paraId="78B650FE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4" w:type="dxa"/>
          </w:tcPr>
          <w:p w14:paraId="054E26B3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Reakcja telefoniczna inżyniera serwisowego do 1 godziny od zgłoszenia problemu. Przystąpienie do naprawy w ciągu 12 godzin od zgłoszenia awarii niezależnie od dnia tygodnia.</w:t>
            </w:r>
          </w:p>
        </w:tc>
        <w:tc>
          <w:tcPr>
            <w:tcW w:w="1152" w:type="dxa"/>
            <w:vAlign w:val="center"/>
          </w:tcPr>
          <w:p w14:paraId="222F5ACD" w14:textId="4307E836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AC89CC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D341D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926168" w14:textId="135C4D62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777E093" w14:textId="28B9F1DC" w:rsidTr="00F76EE7">
        <w:tc>
          <w:tcPr>
            <w:tcW w:w="440" w:type="dxa"/>
          </w:tcPr>
          <w:p w14:paraId="5EBAE1F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4" w:type="dxa"/>
          </w:tcPr>
          <w:p w14:paraId="427BFB27" w14:textId="77777777" w:rsidR="00976ADC" w:rsidRPr="00976ADC" w:rsidRDefault="00976ADC" w:rsidP="00475AFE">
            <w:pPr>
              <w:pStyle w:val="Akapitzlist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76ADC">
              <w:rPr>
                <w:rFonts w:ascii="Arial" w:hAnsi="Arial"/>
                <w:sz w:val="20"/>
                <w:szCs w:val="20"/>
                <w:shd w:val="clear" w:color="auto" w:fill="FFFFFF"/>
              </w:rPr>
              <w:t>W przypadku awarii analizatora  trwającej powyżej 24 godzin od zgłoszenia awarii,  zapewnienie wykonania badań wymienionych w tabeli asortymentowej  i pokrycie  kosztów tych badań wraz z kosztami transportu.</w:t>
            </w:r>
          </w:p>
        </w:tc>
        <w:tc>
          <w:tcPr>
            <w:tcW w:w="1152" w:type="dxa"/>
            <w:vAlign w:val="center"/>
          </w:tcPr>
          <w:p w14:paraId="295EDE03" w14:textId="65466BA6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F90DDF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39FF25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8059F8" w14:textId="4A20FB0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8D14798" w14:textId="53DC52A9" w:rsidTr="00F76EE7">
        <w:tc>
          <w:tcPr>
            <w:tcW w:w="440" w:type="dxa"/>
          </w:tcPr>
          <w:p w14:paraId="0CEF25D2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4" w:type="dxa"/>
          </w:tcPr>
          <w:p w14:paraId="4D8AA887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Jeśli naprawa okaże się niemożliwa, Wykonawca zobowiązuje się do dostarczenia sprzętu zastępczego </w:t>
            </w:r>
            <w:r w:rsidRPr="00976ADC">
              <w:rPr>
                <w:rFonts w:ascii="Arial" w:hAnsi="Arial" w:cs="Arial"/>
                <w:sz w:val="20"/>
                <w:szCs w:val="20"/>
              </w:rPr>
              <w:lastRenderedPageBreak/>
              <w:t>o takich samych parametrach maksymalnie do 4 dni od zgłoszenia awarii.</w:t>
            </w:r>
          </w:p>
        </w:tc>
        <w:tc>
          <w:tcPr>
            <w:tcW w:w="1152" w:type="dxa"/>
            <w:vAlign w:val="center"/>
          </w:tcPr>
          <w:p w14:paraId="5B702892" w14:textId="69CECB4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784A521F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63D6D3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5C0851" w14:textId="0D93BDDC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698FD986" w14:textId="4BEB7E38" w:rsidTr="00F76EE7">
        <w:tc>
          <w:tcPr>
            <w:tcW w:w="440" w:type="dxa"/>
          </w:tcPr>
          <w:p w14:paraId="0FB49B44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4" w:type="dxa"/>
          </w:tcPr>
          <w:p w14:paraId="1EB53BB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Oferent gwarantuje dostęp do nowych oryginalnych, tj. pochodzących od producenta aparatu, części zamiennych do analizatora przez okres dzierżawy.</w:t>
            </w:r>
          </w:p>
        </w:tc>
        <w:tc>
          <w:tcPr>
            <w:tcW w:w="1152" w:type="dxa"/>
            <w:vAlign w:val="center"/>
          </w:tcPr>
          <w:p w14:paraId="29C0EEA4" w14:textId="3C7BED2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1FB97A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BF686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4561053" w14:textId="0B923D8F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B93936A" w14:textId="43B8AF6F" w:rsidTr="00F76EE7">
        <w:tc>
          <w:tcPr>
            <w:tcW w:w="440" w:type="dxa"/>
          </w:tcPr>
          <w:p w14:paraId="4E98E29D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4" w:type="dxa"/>
          </w:tcPr>
          <w:p w14:paraId="5A3A8151" w14:textId="77777777" w:rsidR="00976ADC" w:rsidRPr="00976ADC" w:rsidRDefault="00976ADC" w:rsidP="00475AFE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Wykonawca deklaruje przysłanie do Laboratorium Zamawiającego (po podpisaniu umowy przetargowej), wraz z pierwszą dostawą odczynników, wydrukowanych kart charakterystyki substancji  zawartych w proponowanych odczynnikach, w języku polskim.</w:t>
            </w:r>
          </w:p>
          <w:p w14:paraId="117FE9EE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33DF958" w14:textId="075D32E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7C2F27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CDCB7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F2F19BB" w14:textId="7A7824B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A841992" w14:textId="007E646D" w:rsidTr="00F76EE7">
        <w:tc>
          <w:tcPr>
            <w:tcW w:w="440" w:type="dxa"/>
          </w:tcPr>
          <w:p w14:paraId="578B1975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4" w:type="dxa"/>
          </w:tcPr>
          <w:p w14:paraId="0E5C7014" w14:textId="4502FB52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Wykonawca zapewni bezpłatne szkolenie w siedzibie Zamawiającego po zainstalowaniu aparatu (udokumentowane certyfikatami), oraz opiekę merytoryczną w czasie trwania umowy.</w:t>
            </w:r>
          </w:p>
        </w:tc>
        <w:tc>
          <w:tcPr>
            <w:tcW w:w="1152" w:type="dxa"/>
            <w:vAlign w:val="center"/>
          </w:tcPr>
          <w:p w14:paraId="0B446930" w14:textId="17030D45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D35006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55C591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DF634C" w14:textId="62D3794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7382DEB8" w14:textId="77777777" w:rsidR="004D03F5" w:rsidRDefault="004D03F5" w:rsidP="004D03F5">
      <w:pPr>
        <w:jc w:val="both"/>
        <w:rPr>
          <w:rFonts w:ascii="Arial" w:hAnsi="Arial"/>
          <w:b/>
          <w:sz w:val="16"/>
          <w:szCs w:val="16"/>
        </w:rPr>
      </w:pPr>
    </w:p>
    <w:p w14:paraId="152B588B" w14:textId="63C0B8EA" w:rsidR="004D03F5" w:rsidRDefault="004D03F5" w:rsidP="004D03F5">
      <w:pPr>
        <w:jc w:val="both"/>
      </w:pPr>
      <w:r>
        <w:rPr>
          <w:rFonts w:ascii="Arial" w:hAnsi="Arial"/>
          <w:b/>
          <w:sz w:val="16"/>
          <w:szCs w:val="16"/>
        </w:rPr>
        <w:t>Uwaga:</w:t>
      </w:r>
      <w:r>
        <w:rPr>
          <w:rFonts w:ascii="Arial" w:hAnsi="Arial"/>
          <w:sz w:val="16"/>
          <w:szCs w:val="16"/>
        </w:rPr>
        <w:t xml:space="preserve"> Niespełnienie któregokolwiek z wymaganych parametrów skutkuje odrzuceniem oferty.</w:t>
      </w:r>
    </w:p>
    <w:p w14:paraId="3AF08D9C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 xml:space="preserve">W przypadku, gdy w rubryce ,,Parametr oferowany przez Wykonawcę‘’ widnieje odpowiedź Tak/Nie - Wykonawca zobowiązany jest do określenia oferowanego parametru poprzez wybranie odpowiedzi Tak lub Nie. </w:t>
      </w:r>
    </w:p>
    <w:p w14:paraId="39756D98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>W przypadku, gdy w rubryce ,,Parametr oferowany przez Wykonawcę‘’ widnieje odpowiedź ,,Należy podać…’’ – Wykonawca zobowiązany jest do opisania w tej rubryce oferowanego parametru.</w:t>
      </w:r>
    </w:p>
    <w:p w14:paraId="31AD60DC" w14:textId="77777777" w:rsidR="00475AFE" w:rsidRDefault="00475AFE"/>
    <w:tbl>
      <w:tblPr>
        <w:tblW w:w="500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5020"/>
        <w:gridCol w:w="1155"/>
        <w:gridCol w:w="2353"/>
      </w:tblGrid>
      <w:tr w:rsidR="004F2CA1" w14:paraId="7429404E" w14:textId="77777777" w:rsidTr="00714A45">
        <w:trPr>
          <w:trHeight w:val="460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212F8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2</w:t>
            </w:r>
          </w:p>
        </w:tc>
      </w:tr>
      <w:tr w:rsidR="004F2CA1" w14:paraId="7A57CFE7" w14:textId="77777777" w:rsidTr="00714A45">
        <w:trPr>
          <w:trHeight w:val="4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F8FAE" w14:textId="77777777" w:rsidR="004F2CA1" w:rsidRDefault="004F2CA1" w:rsidP="00BF1B8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DB76C6" w14:textId="13B40E16" w:rsidR="004F2CA1" w:rsidRDefault="00EB4BA7" w:rsidP="00F5569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OCENIANE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ANALIZATOR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IMMUNOCHEMICZN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3110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oceniany /punktacja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10EF6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(wypełnić/podać)</w:t>
            </w:r>
          </w:p>
        </w:tc>
      </w:tr>
      <w:tr w:rsidR="004F2CA1" w14:paraId="1A0E5BCA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B746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B0B3" w14:textId="73DA4020" w:rsidR="004F2CA1" w:rsidRDefault="004F2CA1" w:rsidP="00AC4282">
            <w:pPr>
              <w:pStyle w:val="TableContents"/>
              <w:jc w:val="both"/>
            </w:pPr>
            <w:r w:rsidRPr="004F2CA1">
              <w:rPr>
                <w:rFonts w:ascii="Arial" w:hAnsi="Arial"/>
                <w:sz w:val="20"/>
                <w:szCs w:val="20"/>
              </w:rPr>
              <w:t>Reakcja i odczyt w jednorazowej kuwecie pomiarowej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5ACAD" w14:textId="4B200E8D" w:rsidR="004F2CA1" w:rsidRDefault="004F2CA1" w:rsidP="00AC428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59DE4708" w14:textId="77777777" w:rsidR="004F2CA1" w:rsidRDefault="004F2CA1" w:rsidP="00AC428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7E41C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9D6D6B9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1F834CD" w14:textId="77777777" w:rsidR="004F2CA1" w:rsidRDefault="004F2CA1" w:rsidP="00AC4282">
            <w:pPr>
              <w:pStyle w:val="Standard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4F493655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A547" w14:textId="1DCA97B1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5D7A" w14:textId="36C05D9C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>Wszystkie płyny wykorzystywane przez analizator dostarczone w postaci gotowej do użycia nie wymagające rekonstytucji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71DCE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AFCC25" w14:textId="4F2F35E9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7FAA8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7E9BA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7374B1B" w14:textId="51BE7796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66DA49ED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789B" w14:textId="002A1EBF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A0E9" w14:textId="79397FA7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>Analizator pracujący bez konieczności używania jednorazowych końcówek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40FD2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8B2D2E1" w14:textId="254FE5E0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E8871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9C50D73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F50B91C" w14:textId="27A1C9AC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60D9C795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72A5" w14:textId="6AEA36C3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23EB" w14:textId="6CD125F9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>Zewnętrzna kontrola jakości dla oznaczeń zawartych w tabeli asortymentowej w cenie umowy.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27C26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B0D181" w14:textId="7CD17300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29D9C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9252025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E620155" w14:textId="604F074D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3D2940F0" w14:textId="77777777" w:rsidR="00714A45" w:rsidRDefault="00714A45" w:rsidP="00714A45">
      <w:pPr>
        <w:spacing w:before="240" w:after="240"/>
        <w:jc w:val="both"/>
        <w:rPr>
          <w:rFonts w:ascii="Arial" w:eastAsia="Times New Roman" w:hAnsi="Arial"/>
          <w:i/>
          <w:sz w:val="16"/>
          <w:szCs w:val="16"/>
          <w:lang w:eastAsia="pl-PL"/>
        </w:rPr>
      </w:pPr>
      <w:r>
        <w:rPr>
          <w:rFonts w:ascii="Arial" w:eastAsia="Times New Roman" w:hAnsi="Arial"/>
          <w:i/>
          <w:sz w:val="16"/>
          <w:szCs w:val="16"/>
          <w:lang w:eastAsia="pl-PL"/>
        </w:rPr>
        <w:t xml:space="preserve">Wpisanie w przypadku parametrów punktowanych odpowiedzi NIE, nie spowoduje odrzucenia oferty. Wykonawcy zostanie przydzielone 0 punktów.  </w:t>
      </w:r>
    </w:p>
    <w:p w14:paraId="63699A15" w14:textId="77777777" w:rsidR="00475AFE" w:rsidRDefault="00475AFE"/>
    <w:p w14:paraId="0A231B81" w14:textId="77777777" w:rsidR="00326CAB" w:rsidRDefault="00326CAB">
      <w:pPr>
        <w:sectPr w:rsidR="00326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230"/>
        <w:gridCol w:w="2068"/>
        <w:gridCol w:w="1387"/>
        <w:gridCol w:w="1387"/>
        <w:gridCol w:w="1233"/>
        <w:gridCol w:w="1080"/>
        <w:gridCol w:w="1079"/>
        <w:gridCol w:w="1233"/>
        <w:gridCol w:w="1233"/>
        <w:gridCol w:w="1392"/>
      </w:tblGrid>
      <w:tr w:rsidR="008F1895" w:rsidRPr="002C3354" w14:paraId="640D984C" w14:textId="383204C2" w:rsidTr="00876AC8">
        <w:trPr>
          <w:trHeight w:val="275"/>
        </w:trPr>
        <w:tc>
          <w:tcPr>
            <w:tcW w:w="148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1F00280F" w14:textId="580F3D2B" w:rsidR="008F1895" w:rsidRDefault="008F1895" w:rsidP="002C335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Tabela nr 3</w:t>
            </w:r>
          </w:p>
        </w:tc>
      </w:tr>
      <w:tr w:rsidR="00CE0AE8" w:rsidRPr="002C3354" w14:paraId="09B60BDC" w14:textId="77777777" w:rsidTr="008F1895">
        <w:trPr>
          <w:trHeight w:val="81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5C81" w14:textId="7A8FFEB0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9D31" w14:textId="754912A1" w:rsidR="008F1895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Nazwa</w:t>
            </w:r>
          </w:p>
          <w:p w14:paraId="1208BC59" w14:textId="42AE5D6E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test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ów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/materiał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 xml:space="preserve">ów 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eksploatacyjn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A11C" w14:textId="48EB2D60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Liczba oznaczeń</w:t>
            </w:r>
            <w:r w:rsidR="008F18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sztuk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okresie 24 miesięcy</w:t>
            </w:r>
          </w:p>
          <w:p w14:paraId="00388413" w14:textId="1FAC70A8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(z uwęgl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eniem 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Kontroli)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41873E7" w14:textId="332B328E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Producent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katalogowy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AFE2" w14:textId="2CD3C00C" w:rsidR="00CE0AE8" w:rsidRPr="002C3354" w:rsidRDefault="000F689C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Wielkość</w:t>
            </w:r>
            <w:r w:rsidR="00CE0AE8"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opakowania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FB36" w14:textId="725D0300" w:rsidR="00CE0AE8" w:rsidRPr="002C3354" w:rsidRDefault="008F1895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95">
              <w:rPr>
                <w:rFonts w:ascii="Arial" w:hAnsi="Arial" w:cs="Arial"/>
                <w:b/>
                <w:bCs/>
                <w:sz w:val="20"/>
                <w:szCs w:val="20"/>
              </w:rPr>
              <w:t>Liczba opakowań / sztuk na 24 miesiące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6753" w14:textId="0F5C9F9B" w:rsidR="00CE0AE8" w:rsidRPr="002C3354" w:rsidRDefault="00CE0AE8" w:rsidP="008F18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B6B7D">
              <w:rPr>
                <w:rFonts w:ascii="Arial" w:eastAsia="Arial, Arial" w:hAnsi="Arial"/>
                <w:b/>
                <w:bCs/>
                <w:color w:val="000000"/>
                <w:sz w:val="20"/>
                <w:szCs w:val="20"/>
              </w:rPr>
              <w:t>Cena jedn. opakowania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0B61" w14:textId="027E45F2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B7D">
              <w:rPr>
                <w:rFonts w:ascii="Arial" w:hAnsi="Arial" w:cs="Arial"/>
                <w:b/>
                <w:bCs/>
                <w:sz w:val="20"/>
                <w:szCs w:val="20"/>
              </w:rPr>
              <w:t>Cena jedn. opakowania brutto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FBDB" w14:textId="5632E0A7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7EF6" w14:textId="77777777" w:rsidR="00CE0AE8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</w:t>
            </w:r>
          </w:p>
          <w:p w14:paraId="02FF64EB" w14:textId="1E16B3C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C718" w14:textId="12F3B2D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0F689C" w:rsidRPr="002C3354" w14:paraId="4AF59EF5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16B7" w14:textId="77777777" w:rsidR="000F689C" w:rsidRPr="002C3354" w:rsidRDefault="000F689C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31E3" w14:textId="43399FF0" w:rsidR="000F689C" w:rsidRPr="000F689C" w:rsidRDefault="000F689C" w:rsidP="000F689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689C">
              <w:rPr>
                <w:rFonts w:ascii="Arial" w:hAnsi="Arial"/>
                <w:b/>
                <w:bCs/>
                <w:sz w:val="20"/>
                <w:szCs w:val="20"/>
              </w:rPr>
              <w:t>Nazwa testu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AF47" w14:textId="14B99A0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2FA27" w14:textId="2F5697D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8F53" w14:textId="280D08A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1EDF" w14:textId="1710A7F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1EF" w14:textId="750846EE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AE42" w14:textId="59960C0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EB0C" w14:textId="6C57396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19BA" w14:textId="69434491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E3C3" w14:textId="54AA6895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CE0AE8" w:rsidRPr="002C3354" w14:paraId="4EF97637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9DE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D25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TSH 3 generacji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9138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7 000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94B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EDE0" w14:textId="19235DB4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B7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CBF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928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562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3CA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C40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10707ACB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04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F0D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Free T4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26AC" w14:textId="06356765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694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61AA" w14:textId="1C2CE20A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6DA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8B8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48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981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E0A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644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02152B69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7ED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91D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Free T3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CFBB" w14:textId="49CC35B4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4AC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FE9E" w14:textId="6F1BCC3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CA6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33B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02E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FE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707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D40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418BB96C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135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D34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Beta HCG całkowite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90D3" w14:textId="3A351415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654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B849" w14:textId="0D1E7501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BF6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C2F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508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93FF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9B2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133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745828EA" w14:textId="77777777" w:rsidTr="008F1895">
        <w:trPr>
          <w:trHeight w:val="347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368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DDA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Witamina D3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89D6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1 000</w:t>
            </w:r>
          </w:p>
          <w:p w14:paraId="78E3A57D" w14:textId="21502D5E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197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A8F1" w14:textId="6CE849CC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FB3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783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BC8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CD3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EEA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31D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32286C59" w14:textId="77777777" w:rsidTr="008F1895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7DA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AD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Troponina wysokoczuła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5E75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13 500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E98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68CC" w14:textId="693285FB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40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6DF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BFF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D84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A6C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21A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02466894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4E0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19A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HBsAg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AF60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ECB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6F3" w14:textId="1EED460C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204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595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9A7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15E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118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EEC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67FC5A19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A42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20F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HIV Combo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5E48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138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B803" w14:textId="4519DE5B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2C5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235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34E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E85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808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CD3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12C60A48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4C7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6EB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anty-HCV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4BDF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5E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A678" w14:textId="5C1E5DBD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23B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AA7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F99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E59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42C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526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26B0BEAD" w14:textId="77777777" w:rsidTr="008F1895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2C4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25A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p/c SARS-CoV-2 IgG ilościowo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E497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DFD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5C08" w14:textId="372B608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7D6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410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031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3BF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C46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9FE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59B94599" w14:textId="77777777" w:rsidTr="008F1895">
        <w:trPr>
          <w:trHeight w:val="347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C6E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F79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p/c SARS-CoV-2</w:t>
            </w:r>
          </w:p>
          <w:p w14:paraId="39FC597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IgM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9B6D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710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72F9" w14:textId="52F1981D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942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398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F44C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E0C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25E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0A7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4629A69F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DC2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327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Prokalcytonina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E434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1400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8C28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7FEC" w14:textId="63AE8B09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633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1C3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C2B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DFC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252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D15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32474708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DD1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A9FA" w14:textId="64ACCEEF" w:rsidR="0069725E" w:rsidRPr="0069725E" w:rsidRDefault="0069725E" w:rsidP="0069725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9725E">
              <w:rPr>
                <w:rFonts w:ascii="Arial" w:hAnsi="Arial"/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31B" w14:textId="548B937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B3933E" w14:textId="09A54AF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8298" w14:textId="2539E6E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EF97" w14:textId="395C31D1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3CB0" w14:textId="20EFE91B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F4B2" w14:textId="2ECE83E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1274" w14:textId="43A71F9E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B20D" w14:textId="7D74BD0C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6243" w14:textId="02856E9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725E" w:rsidRPr="002C3354" w14:paraId="1B3906A0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2D2F" w14:textId="53F0932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3B9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EFB0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918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8AE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E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048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E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86F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50D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BD3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02453CBC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5363" w14:textId="4F4A72D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F034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E2D1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6434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6625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615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61B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5C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BB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BD2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683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481A45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4D11" w14:textId="7624CF56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6E00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D442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5D526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D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9EA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8AE3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FEB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24B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B06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98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5FCC47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80F6" w14:textId="7D3314A5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53E8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AC65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072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C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62B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D2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F99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AB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EC5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A0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2F06CE03" w14:textId="77777777" w:rsidTr="008F1895">
        <w:trPr>
          <w:trHeight w:val="1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A4A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7EE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FEEC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6E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7FBF" w14:textId="62EB3185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9E5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B1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9D5A" w14:textId="6C463ABA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E0AE8"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5E6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BE61" w14:textId="5D47D4B3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801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FD6C17" w14:textId="18D8DEE5" w:rsidR="00326CAB" w:rsidRDefault="00326CAB"/>
    <w:p w14:paraId="5F0D78DF" w14:textId="0D6869DC" w:rsidR="0069725E" w:rsidRPr="008F1895" w:rsidRDefault="0069725E" w:rsidP="0069725E">
      <w:pPr>
        <w:pStyle w:val="Standard"/>
        <w:jc w:val="both"/>
      </w:pPr>
      <w:r>
        <w:rPr>
          <w:rFonts w:ascii="Arial" w:hAnsi="Arial"/>
          <w:sz w:val="20"/>
          <w:szCs w:val="20"/>
        </w:rPr>
        <w:t>W tabeli nr 3</w:t>
      </w:r>
      <w:r w:rsidR="008F1895">
        <w:rPr>
          <w:rFonts w:ascii="Arial" w:hAnsi="Arial"/>
          <w:sz w:val="20"/>
          <w:szCs w:val="20"/>
        </w:rPr>
        <w:t xml:space="preserve"> w części „</w:t>
      </w:r>
      <w:r w:rsidR="008F1895" w:rsidRPr="008F1895">
        <w:rPr>
          <w:rFonts w:ascii="Arial" w:hAnsi="Arial"/>
          <w:i/>
          <w:iCs/>
          <w:sz w:val="20"/>
          <w:szCs w:val="20"/>
        </w:rPr>
        <w:t>Materiały eksploatacyjne</w:t>
      </w:r>
      <w:r w:rsidR="008F1895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należy umieści</w:t>
      </w:r>
      <w:r w:rsidR="008F1895"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 xml:space="preserve"> kalibratory oraz materiały eksploatacyjne (części zużywalne) w liczbie koniecznej do realizacji umowy.</w:t>
      </w:r>
      <w:r w:rsidR="008F1895">
        <w:t xml:space="preserve"> </w:t>
      </w:r>
      <w:r>
        <w:rPr>
          <w:rFonts w:ascii="Arial" w:hAnsi="Arial"/>
          <w:sz w:val="20"/>
          <w:szCs w:val="20"/>
        </w:rPr>
        <w:t>Ilość kalibratorów i materiałów eksploatacyjnych, Wykonawca oblicza samodzielnie</w:t>
      </w:r>
      <w:r w:rsidR="008F1895">
        <w:rPr>
          <w:rFonts w:ascii="Arial" w:hAnsi="Arial"/>
          <w:sz w:val="20"/>
          <w:szCs w:val="20"/>
        </w:rPr>
        <w:t>.</w:t>
      </w:r>
    </w:p>
    <w:p w14:paraId="52EBB60E" w14:textId="37B42023" w:rsidR="00420858" w:rsidRDefault="00420858">
      <w:r>
        <w:br w:type="page"/>
      </w:r>
    </w:p>
    <w:p w14:paraId="365DC7C3" w14:textId="77777777" w:rsidR="00420858" w:rsidRDefault="00420858">
      <w:pPr>
        <w:sectPr w:rsidR="00420858" w:rsidSect="00326C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1C428A0" w14:textId="77777777" w:rsidR="000F5B87" w:rsidRDefault="000F5B87" w:rsidP="000F5B87">
      <w:pPr>
        <w:pStyle w:val="Standard"/>
        <w:jc w:val="both"/>
        <w:rPr>
          <w:rFonts w:ascii="Arial" w:hAnsi="Arial"/>
          <w:sz w:val="20"/>
          <w:szCs w:val="20"/>
        </w:rPr>
      </w:pPr>
    </w:p>
    <w:p w14:paraId="2D573B4C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651"/>
        <w:gridCol w:w="1192"/>
        <w:gridCol w:w="1269"/>
        <w:gridCol w:w="1417"/>
        <w:gridCol w:w="1269"/>
        <w:gridCol w:w="1910"/>
      </w:tblGrid>
      <w:tr w:rsidR="000F5B87" w14:paraId="0EADC47B" w14:textId="77777777" w:rsidTr="00AC4282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A9CCB" w14:textId="4AB8B8A1" w:rsidR="000F5B87" w:rsidRPr="000F5B87" w:rsidRDefault="000F5B87" w:rsidP="000F5B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Dzierżawa</w:t>
            </w:r>
          </w:p>
        </w:tc>
      </w:tr>
      <w:tr w:rsidR="000F5B87" w14:paraId="7A9D75A9" w14:textId="77777777" w:rsidTr="006353CD">
        <w:trPr>
          <w:trHeight w:val="3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7670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F7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Przedmiot dzierżawy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D897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700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Cena netto</w:t>
            </w:r>
          </w:p>
          <w:p w14:paraId="3B496F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A2E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A50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Stawka VAT</w:t>
            </w:r>
          </w:p>
          <w:p w14:paraId="49F7E1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84B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0F5B87" w14:paraId="280294B4" w14:textId="77777777" w:rsidTr="006353CD">
        <w:trPr>
          <w:trHeight w:val="148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C70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7AC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34F8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09D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88F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5 =(3x4)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574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25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7=(5+VAT)</w:t>
            </w:r>
          </w:p>
        </w:tc>
      </w:tr>
      <w:tr w:rsidR="000F5B87" w14:paraId="249BD82A" w14:textId="77777777" w:rsidTr="006353CD">
        <w:trPr>
          <w:trHeight w:val="537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F974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4318" w14:textId="307F0EF2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Dzierżawa 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Analizator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immunochemiczn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ego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nastołowy</w:t>
            </w: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, zgodnie ze specyfikacją wskazaną w Tabeli nr 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97F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5A3B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8D8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47D3C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571E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F130B0" w14:textId="77777777" w:rsidR="000F5B87" w:rsidRDefault="000F5B87" w:rsidP="000F5B87">
      <w:pPr>
        <w:pStyle w:val="Standard"/>
        <w:rPr>
          <w:rFonts w:ascii="Arial" w:hAnsi="Arial"/>
          <w:sz w:val="20"/>
          <w:szCs w:val="20"/>
        </w:rPr>
      </w:pPr>
    </w:p>
    <w:p w14:paraId="76E5A102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0F5B87" w14:paraId="66C95FFC" w14:textId="77777777" w:rsidTr="00AC4282">
        <w:trPr>
          <w:trHeight w:val="410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EB818" w14:textId="491CDFD3" w:rsidR="000F5B87" w:rsidRPr="000F5B87" w:rsidRDefault="000F5B87" w:rsidP="000F5B87">
            <w:pPr>
              <w:pStyle w:val="Standard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Podsumowanie</w:t>
            </w:r>
          </w:p>
        </w:tc>
      </w:tr>
      <w:tr w:rsidR="000F5B87" w14:paraId="4F9DC4A1" w14:textId="77777777" w:rsidTr="00AC4282">
        <w:trPr>
          <w:trHeight w:val="4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43CA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F6E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026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0BA51F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7BEB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38C0C5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5EC1E5E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0F5B87" w14:paraId="72FB4BB1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3C0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52686" w14:textId="4469E4B0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3A2E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F83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54F34C05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3ACD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023C" w14:textId="494774C3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85D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A03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1E183FB9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3BF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0B4D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6749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3D8FD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515F92" w14:textId="77777777" w:rsidR="000F5B87" w:rsidRDefault="000F5B87" w:rsidP="000F5B87"/>
    <w:p w14:paraId="1441AB85" w14:textId="77777777" w:rsidR="00420858" w:rsidRDefault="00420858"/>
    <w:sectPr w:rsidR="00420858" w:rsidSect="004208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D8F6" w14:textId="77777777" w:rsidR="004C0918" w:rsidRDefault="004C0918" w:rsidP="00401CCD">
      <w:pPr>
        <w:spacing w:after="0" w:line="240" w:lineRule="auto"/>
      </w:pPr>
      <w:r>
        <w:separator/>
      </w:r>
    </w:p>
  </w:endnote>
  <w:endnote w:type="continuationSeparator" w:id="0">
    <w:p w14:paraId="25FB08CB" w14:textId="77777777" w:rsidR="004C0918" w:rsidRDefault="004C0918" w:rsidP="004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FE9F" w14:textId="77777777" w:rsidR="004C0918" w:rsidRDefault="004C0918" w:rsidP="00401CCD">
      <w:pPr>
        <w:spacing w:after="0" w:line="240" w:lineRule="auto"/>
      </w:pPr>
      <w:r>
        <w:separator/>
      </w:r>
    </w:p>
  </w:footnote>
  <w:footnote w:type="continuationSeparator" w:id="0">
    <w:p w14:paraId="74C4CE3D" w14:textId="77777777" w:rsidR="004C0918" w:rsidRDefault="004C0918" w:rsidP="0040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BB"/>
    <w:multiLevelType w:val="hybridMultilevel"/>
    <w:tmpl w:val="161457E0"/>
    <w:lvl w:ilvl="0" w:tplc="C614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82A"/>
    <w:multiLevelType w:val="multilevel"/>
    <w:tmpl w:val="A8D0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9166">
    <w:abstractNumId w:val="0"/>
  </w:num>
  <w:num w:numId="2" w16cid:durableId="73990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C"/>
    <w:rsid w:val="000B7FB5"/>
    <w:rsid w:val="000F5B87"/>
    <w:rsid w:val="000F689C"/>
    <w:rsid w:val="001D7AA1"/>
    <w:rsid w:val="002364E5"/>
    <w:rsid w:val="0025325C"/>
    <w:rsid w:val="002B46BB"/>
    <w:rsid w:val="002C3354"/>
    <w:rsid w:val="00326CAB"/>
    <w:rsid w:val="00401CCD"/>
    <w:rsid w:val="00420858"/>
    <w:rsid w:val="004266F4"/>
    <w:rsid w:val="00475AFE"/>
    <w:rsid w:val="004C0918"/>
    <w:rsid w:val="004D03F5"/>
    <w:rsid w:val="004F2CA1"/>
    <w:rsid w:val="00550725"/>
    <w:rsid w:val="00564962"/>
    <w:rsid w:val="00583C93"/>
    <w:rsid w:val="005F100F"/>
    <w:rsid w:val="006035EF"/>
    <w:rsid w:val="006353CD"/>
    <w:rsid w:val="0069725E"/>
    <w:rsid w:val="00714A45"/>
    <w:rsid w:val="007659E9"/>
    <w:rsid w:val="007C2531"/>
    <w:rsid w:val="007D5014"/>
    <w:rsid w:val="0085100E"/>
    <w:rsid w:val="008B6B7D"/>
    <w:rsid w:val="008F1895"/>
    <w:rsid w:val="00976ADC"/>
    <w:rsid w:val="00AB4E09"/>
    <w:rsid w:val="00BF1B8F"/>
    <w:rsid w:val="00CE0AE8"/>
    <w:rsid w:val="00D40765"/>
    <w:rsid w:val="00E11FCF"/>
    <w:rsid w:val="00E6298C"/>
    <w:rsid w:val="00EB4BA7"/>
    <w:rsid w:val="00EC2299"/>
    <w:rsid w:val="00F5569A"/>
    <w:rsid w:val="00F76EE7"/>
    <w:rsid w:val="00FA29D1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436"/>
  <w15:chartTrackingRefBased/>
  <w15:docId w15:val="{603A6A4F-8E9F-4A61-9ADC-FAEC5EC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B7FB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0B7FB5"/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0B7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75AFE"/>
    <w:pPr>
      <w:widowControl/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CD"/>
  </w:style>
  <w:style w:type="paragraph" w:customStyle="1" w:styleId="TableContents">
    <w:name w:val="Table Contents"/>
    <w:basedOn w:val="Standard"/>
    <w:rsid w:val="004F2CA1"/>
    <w:pPr>
      <w:suppressLineNumbers/>
    </w:pPr>
  </w:style>
  <w:style w:type="paragraph" w:customStyle="1" w:styleId="Default">
    <w:name w:val="Default"/>
    <w:basedOn w:val="Standard"/>
    <w:rsid w:val="002C3354"/>
    <w:pPr>
      <w:autoSpaceDE w:val="0"/>
    </w:pPr>
    <w:rPr>
      <w:rFonts w:ascii="Arial, Arial" w:eastAsia="Arial, Arial" w:hAnsi="Arial, Arial" w:cs="Arial, 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32</cp:revision>
  <dcterms:created xsi:type="dcterms:W3CDTF">2022-04-22T10:35:00Z</dcterms:created>
  <dcterms:modified xsi:type="dcterms:W3CDTF">2022-06-05T16:49:00Z</dcterms:modified>
</cp:coreProperties>
</file>