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7C152656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</w:t>
            </w:r>
            <w:r w:rsidR="00442350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val="pl-PL"/>
              </w:rPr>
              <w:t xml:space="preserve">  </w:t>
            </w: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 ślusarskich i stolarskich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1AAB3C57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FD3F32">
        <w:rPr>
          <w:b/>
          <w:bCs/>
          <w:sz w:val="22"/>
          <w:szCs w:val="22"/>
          <w:u w:val="single"/>
        </w:rPr>
        <w:t>materiały ślusarskie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2DDACC0C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69ED05FB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="00FD3F32">
        <w:rPr>
          <w:rFonts w:eastAsia="Calibri"/>
          <w:b/>
          <w:sz w:val="22"/>
          <w:szCs w:val="22"/>
          <w:lang w:eastAsia="en-US"/>
        </w:rPr>
        <w:t>materiały stolarskie</w:t>
      </w:r>
      <w:r w:rsidRPr="00670D7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03C606D0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lastRenderedPageBreak/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95C5" w14:textId="77777777" w:rsidR="0080398A" w:rsidRDefault="0080398A">
      <w:r>
        <w:separator/>
      </w:r>
    </w:p>
  </w:endnote>
  <w:endnote w:type="continuationSeparator" w:id="0">
    <w:p w14:paraId="3C4A7AB5" w14:textId="77777777" w:rsidR="0080398A" w:rsidRDefault="0080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BB7E" w14:textId="77777777" w:rsidR="0080398A" w:rsidRDefault="0080398A">
      <w:r>
        <w:separator/>
      </w:r>
    </w:p>
  </w:footnote>
  <w:footnote w:type="continuationSeparator" w:id="0">
    <w:p w14:paraId="165C9B2C" w14:textId="77777777" w:rsidR="0080398A" w:rsidRDefault="0080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759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57C34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98A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943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956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B7EAE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2</cp:revision>
  <cp:lastPrinted>2023-04-14T07:30:00Z</cp:lastPrinted>
  <dcterms:created xsi:type="dcterms:W3CDTF">2023-04-14T07:46:00Z</dcterms:created>
  <dcterms:modified xsi:type="dcterms:W3CDTF">2023-04-14T07:46:00Z</dcterms:modified>
</cp:coreProperties>
</file>