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9B" w:rsidRPr="00773CBD" w:rsidRDefault="00FA659B" w:rsidP="00773CB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0E0A30">
        <w:rPr>
          <w:rFonts w:ascii="Arial" w:hAnsi="Arial" w:cs="Arial"/>
          <w:sz w:val="20"/>
          <w:szCs w:val="20"/>
          <w:lang w:eastAsia="pl-PL"/>
        </w:rPr>
        <w:t xml:space="preserve">6.3 do </w:t>
      </w:r>
      <w:bookmarkStart w:id="0" w:name="_GoBack"/>
      <w:bookmarkEnd w:id="0"/>
      <w:r w:rsidR="000E0A30">
        <w:rPr>
          <w:rFonts w:ascii="Arial" w:hAnsi="Arial" w:cs="Arial"/>
          <w:sz w:val="20"/>
          <w:szCs w:val="20"/>
          <w:lang w:eastAsia="pl-PL"/>
        </w:rPr>
        <w:t>SWZ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Załącznik do decyzji Nr 145/MON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Ministra Obrony Narodowej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z dnia 13 lipca 2017 r (poz. 157)</w:t>
      </w:r>
    </w:p>
    <w:p w:rsidR="00FA659B" w:rsidRPr="00773CBD" w:rsidRDefault="00FA659B" w:rsidP="00773CBD">
      <w:pPr>
        <w:pStyle w:val="Bezodstpw"/>
        <w:ind w:left="4820" w:firstLine="283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ZASADY POSTĘPOWANIA W KONTAKTACH Z WYKONAWCAMI</w:t>
      </w:r>
    </w:p>
    <w:p w:rsidR="00FA659B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5B61" w:rsidRPr="00773CBD" w:rsidRDefault="00345B61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Rozdział  1</w:t>
      </w:r>
    </w:p>
    <w:p w:rsidR="00AC4C14" w:rsidRPr="00773CBD" w:rsidRDefault="00AC4C14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Postanowienia ogólne</w:t>
      </w:r>
    </w:p>
    <w:p w:rsidR="00AC4C14" w:rsidRPr="00773CBD" w:rsidRDefault="00AC4C14" w:rsidP="00773CB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C4C14" w:rsidRPr="00773CBD" w:rsidRDefault="00AC4C14" w:rsidP="00773CB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1.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  Zasady postępowania w kontaktach z wykonawcami regulują postępowanie pracowników i żołnierzy komórek organizacyjnych Ministerstwa Obrony Narodowej,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zwanych dalej "komórkami", oraz jednostek organizacyjnych podległych Ministrowi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Obrony Narodowej lub przez niego nadzorowanych, z wyłączeniem spółek dla których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Minister Obrony Narodowej wykonuje uprawnienia majątkowe przysługujące Skarbowi Państwa z tytułu należących do Skarbu Państwa akcji lub udziałów w tych spółkach,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zwanych dalej "jednostkami organizacyjnymi", oraz osób fizycznych świadczących pracę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na podstawie umów cywilnoprawnych w Ministerstwie Obrony Narodowej lub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 jednostkach organizacyjnych - w stosunku do osób prawnych, osób fizycznych oraz jednostek organizacyjnych niebędących osobami prawnymi, którym ustawa przyznaje zdolność prawną: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wykonujących na rzecz Skarbu Państwa lub państwowej osoby prawnej odpłatne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="00773CBD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>umowy, w szczególności na dostawy, świadczenie usług lub roboty budowlane;</w:t>
      </w:r>
    </w:p>
    <w:p w:rsidR="00FA659B" w:rsidRPr="00773CBD" w:rsidRDefault="00FA659B" w:rsidP="00345B61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które z racji zakresu prowadzonej działalności mogą starać się o zawarcie umów,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o których mowa w pkt 1;</w:t>
      </w:r>
    </w:p>
    <w:p w:rsidR="00FA659B" w:rsidRPr="00773CBD" w:rsidRDefault="00FA659B" w:rsidP="00345B61">
      <w:pPr>
        <w:pStyle w:val="Bezodstpw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które działają w imieniu lub na rzecz podmiotów wskazanych w pkt 1 lub 2, zwanych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CBD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dalej "wykonawcami".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2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W kontaktach z wykonawcami należy zachować świadomość, że mogą oni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stosować działania mające na celu zapewnienie im przychylności, skutkujące 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naruszeniem zasady bezstronności, równego traktowania lub uczciwej konkurencji</w:t>
      </w:r>
      <w:r w:rsidR="002E5A89" w:rsidRPr="00773CB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(reguła wzajemności).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3</w:t>
      </w:r>
      <w:r w:rsidRPr="00773CBD">
        <w:rPr>
          <w:rFonts w:ascii="Arial" w:hAnsi="Arial" w:cs="Arial"/>
          <w:sz w:val="20"/>
          <w:szCs w:val="20"/>
          <w:lang w:eastAsia="pl-PL"/>
        </w:rPr>
        <w:t>.  W kontaktach z wykonawcami należy kierować się zasadami:</w:t>
      </w:r>
    </w:p>
    <w:p w:rsidR="00FA659B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godności i honoru;</w:t>
      </w:r>
    </w:p>
    <w:p w:rsidR="00FA659B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zdrowego rozsądku i umiaru;</w:t>
      </w:r>
    </w:p>
    <w:p w:rsidR="00AC4C14" w:rsidRPr="00773CBD" w:rsidRDefault="00FA659B" w:rsidP="00345B61">
      <w:pPr>
        <w:pStyle w:val="Bezodstpw"/>
        <w:ind w:left="567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ochrony dobrego imienia Ministerstwa Obrony Narodowej i Sił Zbrojnych</w:t>
      </w:r>
    </w:p>
    <w:p w:rsidR="00FA659B" w:rsidRPr="00773CBD" w:rsidRDefault="00AC4C14" w:rsidP="00345B61">
      <w:pPr>
        <w:pStyle w:val="Bezodstpw"/>
        <w:ind w:left="709" w:hanging="14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A659B" w:rsidRPr="00773CBD">
        <w:rPr>
          <w:rFonts w:ascii="Arial" w:hAnsi="Arial" w:cs="Arial"/>
          <w:sz w:val="20"/>
          <w:szCs w:val="20"/>
          <w:lang w:eastAsia="pl-PL"/>
        </w:rPr>
        <w:t xml:space="preserve"> Rzeczypospolitej Polskiej;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pierwszeństwa interesów Ministerstwa Obrony Narodowej i Sił Zbrojnych </w:t>
      </w:r>
      <w:r w:rsidR="00AC4C14" w:rsidRPr="00773CBD"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Rzeczypospolitej Polskiej;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unikania sytuacji, które mogłyby wywoływać powstanie długu materialnego lub honorowego albo poczucia wdzięczności;</w:t>
      </w:r>
    </w:p>
    <w:p w:rsidR="00FA659B" w:rsidRPr="00773CBD" w:rsidRDefault="00FA659B" w:rsidP="00345B61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6) bezstronności oraz unikania </w:t>
      </w:r>
      <w:proofErr w:type="spellStart"/>
      <w:r w:rsidRPr="00773CBD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773CBD">
        <w:rPr>
          <w:rFonts w:ascii="Arial" w:hAnsi="Arial" w:cs="Arial"/>
          <w:sz w:val="20"/>
          <w:szCs w:val="20"/>
          <w:lang w:eastAsia="pl-PL"/>
        </w:rPr>
        <w:t xml:space="preserve"> faworyzujących konkretnego wykonawcę w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>stosunku do jego konkurencji.</w:t>
      </w:r>
    </w:p>
    <w:p w:rsidR="00FE0DD8" w:rsidRPr="00773CBD" w:rsidRDefault="00FE0DD8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45B61" w:rsidRPr="00773CBD" w:rsidRDefault="00345B61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lastRenderedPageBreak/>
        <w:t>Rozdział  2</w:t>
      </w:r>
    </w:p>
    <w:p w:rsidR="00345B61" w:rsidRPr="00773CBD" w:rsidRDefault="00345B61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Rozliczanie kosztów</w:t>
      </w:r>
    </w:p>
    <w:p w:rsidR="00773CBD" w:rsidRDefault="00773CBD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5B61" w:rsidRDefault="00345B61" w:rsidP="00345B61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§  4.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  1.  Przy rozliczaniu kosztów poniesionych w związku z bezpośrednimi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kontaktami z wykonawcami należy przyjąć zasadę "każdy płaci za siebie",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szczególności:</w:t>
      </w:r>
    </w:p>
    <w:p w:rsidR="00FA659B" w:rsidRPr="00773CBD" w:rsidRDefault="00FA659B" w:rsidP="00345B61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</w:t>
      </w:r>
      <w:r w:rsidR="0060603D">
        <w:rPr>
          <w:rFonts w:ascii="Arial" w:hAnsi="Arial" w:cs="Arial"/>
          <w:sz w:val="20"/>
          <w:szCs w:val="20"/>
          <w:lang w:eastAsia="pl-PL"/>
        </w:rPr>
        <w:t>k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oszty podróży służbowych, w tym koszty dojazdów, wyżywienia i noclegów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</w:t>
      </w:r>
      <w:r w:rsidR="00345B61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pokrywa się wyłącznie z budżetu, którego dysponentem jest Minister Obrony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Narodowej;</w:t>
      </w:r>
    </w:p>
    <w:p w:rsidR="00FA659B" w:rsidRPr="00773CBD" w:rsidRDefault="00FA659B" w:rsidP="0060603D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w restauracjach i innych miejscach wspólnego przebywania rachunki należy opłacać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 własnych środków w ramach późniejszego rozliczenia służbowego, lub ze środków pochodzących z budżetu, którego dysponentem jest Minister Obrony Narodowej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(karty płatnicze).</w:t>
      </w:r>
    </w:p>
    <w:p w:rsidR="00FA659B" w:rsidRPr="00773CBD" w:rsidRDefault="00FA659B" w:rsidP="00345B6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Niedopuszczalne jest korzystanie z fundowanego przez wykonawców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wyżywienia, transportu, ani z pokrywania przez nich innych kosztów i zobowiązań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wyjątkiem:</w:t>
      </w:r>
    </w:p>
    <w:p w:rsidR="00FA659B" w:rsidRPr="00773CBD" w:rsidRDefault="00FA659B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drobnych poczęstunków serwowanych w trakcie podróży służbowych;</w:t>
      </w:r>
    </w:p>
    <w:p w:rsidR="00FA659B" w:rsidRPr="00773CBD" w:rsidRDefault="00FA659B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transportu związanego z wykonywaniem zadań w ramach podróży służbowych.</w:t>
      </w:r>
    </w:p>
    <w:p w:rsidR="00FE0DD8" w:rsidRPr="00773CBD" w:rsidRDefault="00FE0DD8" w:rsidP="0060603D">
      <w:pPr>
        <w:pStyle w:val="Bezodstpw"/>
        <w:ind w:left="142" w:firstLine="142"/>
        <w:jc w:val="both"/>
        <w:rPr>
          <w:rFonts w:ascii="Arial" w:hAnsi="Arial" w:cs="Arial"/>
          <w:sz w:val="20"/>
          <w:szCs w:val="20"/>
          <w:lang w:eastAsia="pl-PL"/>
        </w:rPr>
      </w:pPr>
    </w:p>
    <w:p w:rsidR="002E5A89" w:rsidRPr="00773CBD" w:rsidRDefault="002E5A89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73CBD" w:rsidRPr="00773CBD" w:rsidRDefault="00773CB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Rozdział  3</w:t>
      </w:r>
    </w:p>
    <w:p w:rsidR="0060603D" w:rsidRPr="00773CBD" w:rsidRDefault="0060603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>Przedsięwzięcia i spotkania z udziałem wykonawców</w:t>
      </w:r>
    </w:p>
    <w:p w:rsidR="00773CBD" w:rsidRDefault="00773CB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0603D" w:rsidRDefault="0060603D" w:rsidP="0060603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sz w:val="20"/>
          <w:szCs w:val="20"/>
          <w:lang w:eastAsia="pl-PL"/>
        </w:rPr>
        <w:t xml:space="preserve">§  5. 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1.  Dopuszczalne są przedsięwzięcia związane z zawarciem lub realizacją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umowy, organizowane wspólnie przez komórki lub jednostki organizacyjne oraz </w:t>
      </w:r>
      <w:r w:rsidR="00FE0DD8" w:rsidRPr="00773CBD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73CBD">
        <w:rPr>
          <w:rFonts w:ascii="Arial" w:hAnsi="Arial" w:cs="Arial"/>
          <w:sz w:val="20"/>
          <w:szCs w:val="20"/>
          <w:lang w:eastAsia="pl-PL"/>
        </w:rPr>
        <w:t>wykonawców.</w:t>
      </w:r>
    </w:p>
    <w:p w:rsidR="00FA659B" w:rsidRPr="00773CBD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Dopuszczalne jest udzielanie pomocy krajowym przedsiębiorstwom sektora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obronnego w przedsięwzięciach promocyjnych skierowanych na rynki zagraniczne, w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informację publiczną lub informację przetworzoną w rozumieniu przepisów o dostępie do </w:t>
      </w:r>
      <w:r w:rsidR="00773CBD" w:rsidRPr="00773CB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informacji publicznej.</w:t>
      </w:r>
    </w:p>
    <w:p w:rsidR="00FA659B" w:rsidRPr="00773CBD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Dopuszczalny jest udział w posiedzeniach i konferencjach organizowanych lub współorganizowanych przez organizacje międzynarodowe, których członkiem jest Rzeczpospolita Polska, a w szczególności przez Organizację Traktatu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Północnoatlantyckiego lub Unię Europejską, odbywających się z udziałem wykonawców,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a także w przedsięwzięciach realizowanych przez komórki lub jednostki organizacyjne,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773CBD">
        <w:rPr>
          <w:rFonts w:ascii="Arial" w:hAnsi="Arial" w:cs="Arial"/>
          <w:sz w:val="20"/>
          <w:szCs w:val="20"/>
          <w:lang w:eastAsia="pl-PL"/>
        </w:rPr>
        <w:t>które wynikają z zaakceptowanego rocznego planu współpracy międzynarodowej resortu obrony narodowej.</w:t>
      </w:r>
    </w:p>
    <w:p w:rsidR="00FA659B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Zaangażowanie w inne niż wymienione w ust. 1-3 przedsięwzięcia z udziałem wykonawców, w tym w szczególności konferencje, seminaria, sympozja - dopuszczalne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jest wyłącznie po uzyskaniu od organizatora informacji zgodnej z wzorem zapytania,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zawartym w załączniku Nr 1 do Zasad postępowania w kontaktach z wykonawcami oraz udzieleniu pisemnej zgody dyrektora (szefa, komendanta, kierownika, dowódcy,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prezesa) komórki lub jednostki organizacyjnej na uczestnictwo w takim przedsięwzięciu. </w:t>
      </w:r>
      <w:r w:rsidR="0060603D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>W przypadku chęci uczestnictwa dyrektora (szefa, komendanta, kierownika, dowódcy, prezesa) w przedsięwzięciu z udziałem wykonawców, pisemną zgodę wydaje jego bezpośredni przełożony.</w:t>
      </w:r>
    </w:p>
    <w:p w:rsidR="00FA659B" w:rsidRDefault="00FA659B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60603D" w:rsidRDefault="0060603D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Pr="00773CBD" w:rsidRDefault="008A27A9" w:rsidP="0060603D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lastRenderedPageBreak/>
        <w:t>§  6</w:t>
      </w:r>
      <w:r w:rsidRPr="00773CBD">
        <w:rPr>
          <w:rFonts w:ascii="Arial" w:hAnsi="Arial" w:cs="Arial"/>
          <w:sz w:val="20"/>
          <w:szCs w:val="20"/>
          <w:lang w:eastAsia="pl-PL"/>
        </w:rPr>
        <w:t>.  1.  Wszelkie spotkania z wykonawcami, jeżeli nie mają charakteru:</w:t>
      </w:r>
    </w:p>
    <w:p w:rsidR="00FA659B" w:rsidRPr="00773CBD" w:rsidRDefault="00FA659B" w:rsidP="0060603D">
      <w:pPr>
        <w:pStyle w:val="Bezodstpw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przedsięwzięć wymienionych w § 5 ust. 1-3, lub</w:t>
      </w:r>
    </w:p>
    <w:p w:rsidR="00FA659B" w:rsidRPr="00773CBD" w:rsidRDefault="00FA659B" w:rsidP="0060603D">
      <w:pPr>
        <w:pStyle w:val="Bezodstpw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konferencji, seminariów lub sympozjów wymienionych w § 5 ust. 4 i 5, lub</w:t>
      </w:r>
    </w:p>
    <w:p w:rsidR="00FA659B" w:rsidRPr="00773CBD" w:rsidRDefault="00FA659B" w:rsidP="0060603D">
      <w:pPr>
        <w:pStyle w:val="Bezodstpw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spotkań towarzyskich, odbywających się poza godzinami pracy, podczas których nie poruszano żadnych kwestii służbowych, lub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spotkań o charakterze jedynie organizacyjno-porządkowym</w:t>
      </w:r>
    </w:p>
    <w:p w:rsidR="00FD225F" w:rsidRDefault="00FA659B" w:rsidP="00FD225F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- powinny odbywać się przy udziale co najmniej dwóch osób będących </w:t>
      </w:r>
    </w:p>
    <w:p w:rsidR="00FA659B" w:rsidRPr="00773CBD" w:rsidRDefault="00FA659B" w:rsidP="00FD225F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Utrwalenie przebiegu spotkania z wykonawcami za pomocą urządzeń i środków technicznych służących do utrwalania dźwięku albo obrazu i dźwięku, zwane dalej </w:t>
      </w:r>
      <w:r w:rsidR="00FD225F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"zapisem", następuje po uprzednim uzyskaniu zgody wykonawcy na taki sposób </w:t>
      </w:r>
      <w:r w:rsidR="00FD225F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>utrwalenia przebiegu spotkania.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FA659B" w:rsidRPr="00773CBD" w:rsidRDefault="00FA659B" w:rsidP="00FD225F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Zapis następuje za pomocą urządzeń i środków technicznych wykorzystujących technikę cyfrową, zapewniającą: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integralność zapisu;</w:t>
      </w:r>
    </w:p>
    <w:p w:rsidR="00FA659B" w:rsidRPr="00773CBD" w:rsidRDefault="00FA659B" w:rsidP="008643A6">
      <w:pPr>
        <w:pStyle w:val="Bezodstpw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</w:t>
      </w:r>
      <w:r w:rsidR="00C1572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kopiowanie zapisu pomiędzy urządzeniami, środkami technicznymi i </w:t>
      </w:r>
      <w:r w:rsidR="00C15726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773CBD">
        <w:rPr>
          <w:rFonts w:ascii="Arial" w:hAnsi="Arial" w:cs="Arial"/>
          <w:sz w:val="20"/>
          <w:szCs w:val="20"/>
          <w:lang w:eastAsia="pl-PL"/>
        </w:rPr>
        <w:t>informatycznymi nośnikami danych;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zabezpieczenie zapisu, w szczególności przed utratą lub nieuzasadnioną zmianą;</w:t>
      </w:r>
    </w:p>
    <w:p w:rsidR="00C15726" w:rsidRDefault="00FA659B" w:rsidP="008643A6">
      <w:pPr>
        <w:pStyle w:val="Bezodstpw"/>
        <w:ind w:left="993" w:hanging="851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4) odtworzenie zapisu także przy użyciu urządzeń i środków technicznych </w:t>
      </w:r>
    </w:p>
    <w:p w:rsidR="00FA659B" w:rsidRPr="00773CBD" w:rsidRDefault="00FA659B" w:rsidP="008643A6">
      <w:pPr>
        <w:pStyle w:val="Bezodstpw"/>
        <w:ind w:left="284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korygujących lub wzmacniających utrwalony dźwięk lub obraz;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udostępnienie zapisu na informatycznym nośniku danych;</w:t>
      </w:r>
    </w:p>
    <w:p w:rsidR="00FA659B" w:rsidRPr="00773CBD" w:rsidRDefault="00FA659B" w:rsidP="008643A6">
      <w:pPr>
        <w:pStyle w:val="Bezodstpw"/>
        <w:ind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6) możliwość bieżącej kontroli dokonywanego zapisu.</w:t>
      </w:r>
    </w:p>
    <w:p w:rsidR="00FA659B" w:rsidRDefault="00FA659B" w:rsidP="008643A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8643A6" w:rsidRDefault="008643A6" w:rsidP="00C1572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43A6" w:rsidRDefault="008643A6" w:rsidP="00C15726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8643A6" w:rsidRDefault="00FA659B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643A6">
        <w:rPr>
          <w:rFonts w:ascii="Arial" w:hAnsi="Arial" w:cs="Arial"/>
          <w:b/>
          <w:sz w:val="20"/>
          <w:szCs w:val="20"/>
          <w:lang w:eastAsia="pl-PL"/>
        </w:rPr>
        <w:t>Rozdział  4</w:t>
      </w:r>
    </w:p>
    <w:p w:rsidR="008643A6" w:rsidRPr="008643A6" w:rsidRDefault="008643A6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8643A6" w:rsidRDefault="00FA659B" w:rsidP="008643A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643A6">
        <w:rPr>
          <w:rFonts w:ascii="Arial" w:hAnsi="Arial" w:cs="Arial"/>
          <w:b/>
          <w:sz w:val="20"/>
          <w:szCs w:val="20"/>
          <w:lang w:eastAsia="pl-PL"/>
        </w:rPr>
        <w:t>Sponsorowanie przedsięwzięć</w:t>
      </w:r>
    </w:p>
    <w:p w:rsidR="008643A6" w:rsidRDefault="008643A6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43A6" w:rsidRDefault="008643A6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§  7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Z zastrzeżeniem § 5 ust. 1-3, niedopuszczalne jest, aby przedsięwzięcia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773CBD">
        <w:rPr>
          <w:rFonts w:ascii="Arial" w:hAnsi="Arial" w:cs="Arial"/>
          <w:sz w:val="20"/>
          <w:szCs w:val="20"/>
          <w:lang w:eastAsia="pl-PL"/>
        </w:rPr>
        <w:t>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16465B" w:rsidRDefault="0016465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5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Prezenty, materiały promocyjne i informacyjne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A27A9">
        <w:rPr>
          <w:rFonts w:ascii="Arial" w:hAnsi="Arial" w:cs="Arial"/>
          <w:b/>
          <w:sz w:val="20"/>
          <w:szCs w:val="20"/>
          <w:lang w:eastAsia="pl-PL"/>
        </w:rPr>
        <w:t>§  8.</w:t>
      </w:r>
      <w:r w:rsidRPr="00773CBD">
        <w:rPr>
          <w:rFonts w:ascii="Arial" w:hAnsi="Arial" w:cs="Arial"/>
          <w:sz w:val="20"/>
          <w:szCs w:val="20"/>
          <w:lang w:eastAsia="pl-PL"/>
        </w:rPr>
        <w:t>  1.  Niedopuszczalne jest przyjmowanie od wykonawców prezentów w postaci jakichkolwiek korzyści majątkowych lub osobistych.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Dopuszczalne jest przyjmowanie materiałów promocyjnych o znikomej wartości handlowej.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Dopuszczalne i zalecane jest przyjmowanie materiałów informacyjnych.</w:t>
      </w:r>
    </w:p>
    <w:p w:rsidR="00FA659B" w:rsidRPr="00773CBD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Dopuszcza się eksponowanie w salach konferencyjnych oraz w innych miejscach powszechnie dostępnych na terenie komórek i jednostek organizacyjnych otrzymanych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>od wykonawców materiałów promujących Siły Zbrojne Rzeczypospolitej Polskiej.</w:t>
      </w:r>
    </w:p>
    <w:p w:rsidR="00FA659B" w:rsidRDefault="00FA659B" w:rsidP="0016465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Niewskazane jest używanie na terenie komórek i jednostek organizacyjnych materiałów i oznaczeń promujących wykonawców, w tym także materiałów biurowych.</w:t>
      </w:r>
    </w:p>
    <w:p w:rsidR="0016465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lastRenderedPageBreak/>
        <w:t>Rozdział  6</w:t>
      </w:r>
    </w:p>
    <w:p w:rsidR="00FA659B" w:rsidRPr="0016465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Kontakty towarzyskie</w:t>
      </w:r>
    </w:p>
    <w:p w:rsidR="0016465B" w:rsidRDefault="0016465B" w:rsidP="0060603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Default="0016465B" w:rsidP="0060603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60603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§  9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Kontakty towarzyskie z wykonawcami, nawiązane zanim powstały relacje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wynikające z wykonywanych obowiązków mogą być kontynuowane, przy zachowaniu </w:t>
      </w:r>
      <w:r w:rsidR="0016465B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773CBD">
        <w:rPr>
          <w:rFonts w:ascii="Arial" w:hAnsi="Arial" w:cs="Arial"/>
          <w:sz w:val="20"/>
          <w:szCs w:val="20"/>
          <w:lang w:eastAsia="pl-PL"/>
        </w:rPr>
        <w:t>zasad określonych w § 3 niniejszego załącznika.</w:t>
      </w:r>
    </w:p>
    <w:p w:rsidR="00FA659B" w:rsidRDefault="00FA659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W przypadkach innych niż określone w ust. 1, nie zaleca się nawiązywania kontaktów towarzyskich z wykonawcami.</w:t>
      </w:r>
    </w:p>
    <w:p w:rsidR="0016465B" w:rsidRDefault="0016465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</w:p>
    <w:p w:rsidR="0016465B" w:rsidRPr="00773CBD" w:rsidRDefault="0016465B" w:rsidP="0016465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Rozdział  7</w:t>
      </w:r>
    </w:p>
    <w:p w:rsidR="008B4616" w:rsidRP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Najem i użyczanie lokali oraz terenów</w:t>
      </w:r>
    </w:p>
    <w:p w:rsid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616" w:rsidRPr="008B4616" w:rsidRDefault="008B4616" w:rsidP="008B461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8B46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§  10</w:t>
      </w:r>
      <w:r w:rsidRPr="00773CBD">
        <w:rPr>
          <w:rFonts w:ascii="Arial" w:hAnsi="Arial" w:cs="Arial"/>
          <w:sz w:val="20"/>
          <w:szCs w:val="20"/>
          <w:lang w:eastAsia="pl-PL"/>
        </w:rPr>
        <w:t>.  Dopuszczalne jest wynajmowanie lub użyczanie wykonawcom lokali i terenów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resortu obrony narodowej w celu:</w:t>
      </w:r>
    </w:p>
    <w:p w:rsidR="00FA659B" w:rsidRPr="00773CBD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przeprowadzenia prezentacji lub pokazów na rzecz komórek lub jednostek organizacyjnych;</w:t>
      </w:r>
    </w:p>
    <w:p w:rsidR="00FA659B" w:rsidRPr="00773CBD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przeprowadzenia prezentacji lub pokazów organizowanych przez krajowe przedsiębiorstwa sektora obronnego dla odbiorców zagranicznych;</w:t>
      </w:r>
    </w:p>
    <w:p w:rsidR="00FA659B" w:rsidRDefault="00FA659B" w:rsidP="008B4616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realizowania zadań przez Agencję Mienia Wojskowego, wynikających z odrębnych przepisów.</w:t>
      </w:r>
    </w:p>
    <w:p w:rsidR="0016465B" w:rsidRDefault="0016465B" w:rsidP="008B4616">
      <w:pPr>
        <w:pStyle w:val="Bezodstpw"/>
        <w:ind w:left="284" w:hanging="284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8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Prezentacje, pokazy i referencje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8B46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B4616">
        <w:rPr>
          <w:rFonts w:ascii="Arial" w:hAnsi="Arial" w:cs="Arial"/>
          <w:b/>
          <w:sz w:val="20"/>
          <w:szCs w:val="20"/>
          <w:lang w:eastAsia="pl-PL"/>
        </w:rPr>
        <w:t>§  11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Działania informacyjne, z wyłączeniem oficjalnej korespondencji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dokonywanej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 formie pisemnej lub realizowanej przy pomocy faksu albo służbowej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poczty elektronicznej, powinny być przeprowadzane przez wykonawców w formie oficjalnych prezentacji lub pokazów.</w:t>
      </w:r>
    </w:p>
    <w:p w:rsidR="00FA659B" w:rsidRPr="00773CBD" w:rsidRDefault="00FA659B" w:rsidP="008B4616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Wskazane jest, aby prezentacje lub pokazy odbywały się na terenie komórek </w:t>
      </w:r>
      <w:r w:rsidR="008B4616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i jednostek organizacyjnych lub podczas targów.</w:t>
      </w:r>
    </w:p>
    <w:p w:rsidR="00FA659B" w:rsidRPr="00773CBD" w:rsidRDefault="00FA659B" w:rsidP="008B4616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W przypadku, gdyby koszty prezentac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ji lub pokazu były zbyt wysokie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dla wykonawcy, bądź też gdyby prezentacja lub pokaz były ze względów technicznych lub organizacyjnych znacznym utrudnieniem, dopuszczalne jest ich przeprowadzenie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u wykonawcy na rzecz oficjalnej delegacji komórek lub jednostek organizacyjnych.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Niedopuszczalne jest obciążanie Skarbu Państwa - Ministra Obrony Narodowej, lub państwowej osoby prawnej kosztami organizowanych prezentacji lub pokazów,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wyłączeniem opłat z tytułu zużytych mediów i wstawek konferencyjnych.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W celu zbierania niezbędnych doświadczeń i informacji dyrektorzy (szefowie, komendanci, kierownicy, dowódcy, prezesi) komórek i jednostek organizacyjnych mogą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za pisemną zgodą bezpośredniego przełożonego organizować prezentacje i pokazy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udziałem wykonawców.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6.  Dyrektor (szef, komendant, kierownik, dowódca, prezes) komórki lub jednostki organizacyjnej odpowiedzialnej za organizację przedsięwzięcia, o którym mowa w ust. 5, dotyczącego sprzętu wojskowego, w 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terminie 14 </w:t>
      </w:r>
      <w:r w:rsidRPr="00987AE3">
        <w:rPr>
          <w:rFonts w:ascii="Arial" w:hAnsi="Arial" w:cs="Arial"/>
          <w:iCs/>
          <w:sz w:val="20"/>
          <w:szCs w:val="20"/>
          <w:lang w:eastAsia="pl-PL"/>
        </w:rPr>
        <w:t>dni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 od </w:t>
      </w:r>
      <w:r w:rsidRPr="00987AE3">
        <w:rPr>
          <w:rFonts w:ascii="Arial" w:hAnsi="Arial" w:cs="Arial"/>
          <w:iCs/>
          <w:sz w:val="20"/>
          <w:szCs w:val="20"/>
          <w:lang w:eastAsia="pl-PL"/>
        </w:rPr>
        <w:t>dnia</w:t>
      </w:r>
      <w:r w:rsidRPr="00987AE3">
        <w:rPr>
          <w:rFonts w:ascii="Arial" w:hAnsi="Arial" w:cs="Arial"/>
          <w:sz w:val="20"/>
          <w:szCs w:val="20"/>
          <w:lang w:eastAsia="pl-PL"/>
        </w:rPr>
        <w:t xml:space="preserve"> jego zakończenia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przekazuje Dyrektorowi Departamentu Polityki Zbrojeniowej notatkę o tym wydarzeniu, zgodnie ze wzorem stanowiącym załącznik Nr 2 do Zasad postępowania w kontaktach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wykonawcami.</w:t>
      </w:r>
    </w:p>
    <w:p w:rsidR="00FA659B" w:rsidRPr="00773CBD" w:rsidRDefault="00FA659B" w:rsidP="00987AE3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7.  Wskazane jest zamieszczanie przez komórki i jednostki organizacyjne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z odpowiednim wyprzedzeniem na własnych stronach internetowych informacji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 zamiarze organizacji lub możliwości przeprowadzenia prezentacji lub pokazu,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dotyczącego konkretnych grup asortymentowych sprzętu lub usług, w celu umożliwienia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 xml:space="preserve">jak największej grupie wykonawców zgłoszenia swojego udziału w tego typu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wydarzeniach.</w:t>
      </w:r>
    </w:p>
    <w:p w:rsidR="00987AE3" w:rsidRDefault="00987AE3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87AE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7AE3">
        <w:rPr>
          <w:rFonts w:ascii="Arial" w:hAnsi="Arial" w:cs="Arial"/>
          <w:b/>
          <w:sz w:val="20"/>
          <w:szCs w:val="20"/>
          <w:lang w:eastAsia="pl-PL"/>
        </w:rPr>
        <w:t>§  12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Dopuszczalne jest udzielenie wykonawcy pozytywnych referencji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773CBD">
        <w:rPr>
          <w:rFonts w:ascii="Arial" w:hAnsi="Arial" w:cs="Arial"/>
          <w:sz w:val="20"/>
          <w:szCs w:val="20"/>
          <w:lang w:eastAsia="pl-PL"/>
        </w:rPr>
        <w:t>(poświadczenia) w związku z należytym wykonaniem przez niego umowy.</w:t>
      </w:r>
    </w:p>
    <w:p w:rsidR="00FA659B" w:rsidRPr="00773CBD" w:rsidRDefault="00FA659B" w:rsidP="00987AE3">
      <w:pPr>
        <w:pStyle w:val="Bezodstpw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Referencji, o których mowa w ust. 1, udziela w formie pisemnej zamawiający po uprzednim ustaleniu należytego wykonania umowy.</w:t>
      </w:r>
    </w:p>
    <w:p w:rsidR="00FA659B" w:rsidRDefault="00FA659B" w:rsidP="00987AE3">
      <w:pPr>
        <w:pStyle w:val="Bezodstpw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Niedopuszczalne jest udzielanie referencji, o których mowa w ust. 1, wykonawcom, w stosunku do których zamawiający uprawniony jest do zgłoszenia </w:t>
      </w:r>
      <w:r w:rsidR="00987AE3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773CBD">
        <w:rPr>
          <w:rFonts w:ascii="Arial" w:hAnsi="Arial" w:cs="Arial"/>
          <w:sz w:val="20"/>
          <w:szCs w:val="20"/>
          <w:lang w:eastAsia="pl-PL"/>
        </w:rPr>
        <w:t>roszczeń z tytułu niewykonania lub nienależytego wykonania umowy, której mają dotyczyć referencje.</w:t>
      </w: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16465B" w:rsidRDefault="0016465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Rozdział  9</w:t>
      </w:r>
    </w:p>
    <w:p w:rsidR="0016465B" w:rsidRP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Default="00FA659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6465B">
        <w:rPr>
          <w:rFonts w:ascii="Arial" w:hAnsi="Arial" w:cs="Arial"/>
          <w:b/>
          <w:sz w:val="20"/>
          <w:szCs w:val="20"/>
          <w:lang w:eastAsia="pl-PL"/>
        </w:rPr>
        <w:t>Faworyzowanie i konflikt interesów</w:t>
      </w:r>
    </w:p>
    <w:p w:rsidR="0016465B" w:rsidRDefault="0016465B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616" w:rsidRPr="0016465B" w:rsidRDefault="008B4616" w:rsidP="0016465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FA659B" w:rsidP="003A37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A27A9">
        <w:rPr>
          <w:rFonts w:ascii="Arial" w:hAnsi="Arial" w:cs="Arial"/>
          <w:b/>
          <w:sz w:val="20"/>
          <w:szCs w:val="20"/>
          <w:lang w:eastAsia="pl-PL"/>
        </w:rPr>
        <w:t>§  13</w:t>
      </w:r>
      <w:r w:rsidRPr="00773CBD">
        <w:rPr>
          <w:rFonts w:ascii="Arial" w:hAnsi="Arial" w:cs="Arial"/>
          <w:sz w:val="20"/>
          <w:szCs w:val="20"/>
          <w:lang w:eastAsia="pl-PL"/>
        </w:rPr>
        <w:t>.  1.  Niedopuszczalne jest fawo</w:t>
      </w:r>
      <w:r w:rsidR="003A3759">
        <w:rPr>
          <w:rFonts w:ascii="Arial" w:hAnsi="Arial" w:cs="Arial"/>
          <w:sz w:val="20"/>
          <w:szCs w:val="20"/>
          <w:lang w:eastAsia="pl-PL"/>
        </w:rPr>
        <w:t xml:space="preserve">ryzowanie wykonawcy, polegające   </w:t>
      </w:r>
      <w:r w:rsidRPr="00773CBD">
        <w:rPr>
          <w:rFonts w:ascii="Arial" w:hAnsi="Arial" w:cs="Arial"/>
          <w:sz w:val="20"/>
          <w:szCs w:val="20"/>
          <w:lang w:eastAsia="pl-PL"/>
        </w:rPr>
        <w:t>w szczególności na: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wcześniejszym udzielaniu mu informacji,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nieuzasadnionym ograniczeniu innym wykonawcom dostępu do informacji</w:t>
      </w:r>
    </w:p>
    <w:p w:rsidR="00FA659B" w:rsidRPr="00773CBD" w:rsidRDefault="00FA659B" w:rsidP="003A3759">
      <w:pPr>
        <w:pStyle w:val="Bezodstpw"/>
        <w:ind w:firstLine="142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- które może stawiać go w uprzywilejowanej pozycji w stosunku do innych wykonawców.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Wskazane jest, aby pracownicy i żołnierze komórek i jednostek organizacyjnych oraz osoby fizyczne świadczące pracę na podstawie umów cywilnoprawnych </w:t>
      </w:r>
      <w:r w:rsidR="003A375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      w </w:t>
      </w:r>
      <w:r w:rsidRPr="00773CBD">
        <w:rPr>
          <w:rFonts w:ascii="Arial" w:hAnsi="Arial" w:cs="Arial"/>
          <w:sz w:val="20"/>
          <w:szCs w:val="20"/>
          <w:lang w:eastAsia="pl-PL"/>
        </w:rPr>
        <w:t>Ministerstwie Obrony Narodowej lub w jednostkach organizacyjnych, informowali odpowiednio bezpośrednich przełożonych lub zamawiających o relacjach prawnych lub faktycznych,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w których ich interes prywatny (osobisty lub majątkowy), wynikający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z powiązań z konkretnym wykonawcą, wpływa, bądź może wpływać na obiektywne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i bezstronne wykonywanie powierzonych obowiązków (realny bądź potencjalny konflikt interesów) lub też może być on postrzegany przez opinię publiczną jako znajdujący się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w konflikcie z obiektywnym i bezstronnym wykonywaniem realizowanych przez nich obowiązków (postrzegalny konflikt interesów).</w:t>
      </w:r>
    </w:p>
    <w:p w:rsidR="00FA659B" w:rsidRPr="00773CBD" w:rsidRDefault="00FA659B" w:rsidP="00AE18EB">
      <w:pPr>
        <w:pStyle w:val="Bezodstpw"/>
        <w:ind w:firstLine="709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Przez konflikt interesów należy rozumieć, w szczególności posiadanie powiązań o charakterze finansowym, rodzinnym lub towarzyskim z wykonawcą.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FA659B" w:rsidRPr="00773CBD" w:rsidRDefault="00FA659B" w:rsidP="00AE18EB">
      <w:pPr>
        <w:pStyle w:val="Bezodstpw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  Czynnością zaradczą, o której mowa w ust. 4, może być w szczególności: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wydanie dyspozycji o konieczności udziału minimum dwóch osób w realizacji określonych czynności (zasada "wielu par oczu"), lub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włączenie dodatkowych mechanizmów nadzorczych, w tym kontrolnych, lub sprawozdawczych w realizacji określonych czynności, lub</w:t>
      </w:r>
    </w:p>
    <w:p w:rsidR="00FA659B" w:rsidRPr="00773CBD" w:rsidRDefault="00FA659B" w:rsidP="00AE18EB">
      <w:pPr>
        <w:pStyle w:val="Bezodstpw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wyłączenie osoby pozostającej w konflikcie interesów z udziału w określonej czynności, lub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doprowadzenie do rozwiązania umowy cywilnoprawnej zawartej z osobą fizyczną, o której mowa w ust. 2.</w:t>
      </w:r>
    </w:p>
    <w:p w:rsidR="00FA659B" w:rsidRPr="00773CBD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FA659B" w:rsidRDefault="00FA659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7.  W przypadku, gdy konflikt interesów dotyczy dyrektora (szefa, komendanta, kierownika, dowódcy, prezesa) komórki lub jednostki organizacyjnej, o potrzebie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podjęcia czynności zaradczych w celu wyeliminowania lub ograniczenia możliwości jego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>zaistnienia, decyduje bezpośredni przełożony tej osoby. Przepisy ust. 2-6 stosuje się odpowiednio.</w:t>
      </w:r>
    </w:p>
    <w:p w:rsidR="00AE18EB" w:rsidRDefault="00AE18E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AE18EB" w:rsidRPr="00773CBD" w:rsidRDefault="00AE18EB" w:rsidP="00AE18EB">
      <w:pPr>
        <w:pStyle w:val="Bezodstpw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AE18EB" w:rsidRDefault="00FA659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Rozdział  10</w:t>
      </w:r>
    </w:p>
    <w:p w:rsidR="00AE18EB" w:rsidRPr="00AE18EB" w:rsidRDefault="00AE18E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AE18EB" w:rsidRDefault="00FA659B" w:rsidP="00AE18EB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Sprawozdawczość</w:t>
      </w:r>
    </w:p>
    <w:p w:rsidR="00AE18EB" w:rsidRDefault="00AE18E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AE18EB" w:rsidRPr="00773CBD" w:rsidRDefault="00AE18E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AE18EB">
        <w:rPr>
          <w:rFonts w:ascii="Arial" w:hAnsi="Arial" w:cs="Arial"/>
          <w:b/>
          <w:sz w:val="20"/>
          <w:szCs w:val="20"/>
          <w:lang w:eastAsia="pl-PL"/>
        </w:rPr>
        <w:t>§  14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 Z wszelkich kontaktów z wykonawcami, osoby biorące w nich udział, </w:t>
      </w:r>
      <w:r w:rsidR="00AE18EB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sporządzają notatkę zawierającą informacje odnośnie: stron, celu, inicjatora, formy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kontaktu lub miejsca spotkania oraz faktu udokumentowania jego przebiegu za pomocą urządzeń i środków technicznych służących do utrwalania dźwięku albo obrazu i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dźwięku, a w przypadku gdy przebieg spotkania nie został w ten sposób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udokumentowany - również szczegółowych danych uzyskanych od wykonawcy i przekazanych wykonawcy. Istnieje możliwość sporządzenia wspólnej notatki przez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osoby uczestniczące w kontaktach z wykonawcami.</w:t>
      </w:r>
    </w:p>
    <w:p w:rsidR="00FA659B" w:rsidRPr="00773CBD" w:rsidRDefault="00FA659B" w:rsidP="003B29D2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3.  Treść notatki zamieszcza się w terminie 14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dni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od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dnia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przeprowadzenia kontaktu w wewnętrznej sieci elektronicznej w zakładce pod nazwą "kontakty z wykonawcami".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  Obowiązek, o którym mowa w ust. 1 i 3, nie dotyczy: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1) czynności zamawiającego, w związku z postępowaniem o udzielenie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zamówienia od chwili zamieszczenia ogłoszenia o postępowaniu lub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skierowania zaproszenia do udziału w postępowaniu w trybie negocjacji, do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chwili wyboru wykonawcy, o ile czynności te podejmowane są w ramach prac komisji;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2) czynności zamawiającego podejmowanych od chwili wyboru wykonawcy do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chwili podpisania umowy oraz czynności związanych z wykonywaniem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>zawartych umów, o ile czynności te podejmowane są przez uprzednio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pisemnie wyznaczone osoby;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kontaktów mających charakter oficjalnej korespondencji dokonywanej w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formie pisemnej lub realizowanej przy pomocy faksu albo służbowej poczty elektronicznej;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4) kontaktów mających miejsce w związku z realizacją fazy analityczno-koncepcyjnej, o której mowa w przepisach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decyzji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spawie pozyskiwania sprzętu wojskowego i usług dla Sił Zbrojnych Rzeczypospolitej Polskiej, o ile kontakty te zostaną opisane w dokumentacji, która powstanie w ramach tej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773CBD">
        <w:rPr>
          <w:rFonts w:ascii="Arial" w:hAnsi="Arial" w:cs="Arial"/>
          <w:sz w:val="20"/>
          <w:szCs w:val="20"/>
          <w:lang w:eastAsia="pl-PL"/>
        </w:rPr>
        <w:t>fazy, pisemnej notatce lub protokole spotkania, bądź też ich przebieg zostanie utrwalony za pomocą urządzeń i środków technicznych służących do utrwalania dźwięku albo obrazu i dźwięku;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kontaktów dotyczących jedynie zagadnień o charakterze organizacyjno- porządkowym;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6) kontaktów o charakterze wyłącznie towarzyskim, odbywających się poza godzinami pracy, w trakcie których nie poruszano żadnych kwestii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służbowych;</w:t>
      </w:r>
    </w:p>
    <w:p w:rsidR="00FA659B" w:rsidRPr="00773CBD" w:rsidRDefault="00FA659B" w:rsidP="003B29D2">
      <w:pPr>
        <w:pStyle w:val="Bezodstpw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7) prezentacji i pokazów organizowanych na podstawie § 11 ust. 5;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8) kontaktów realizowanych w celu wykonywania obowiązków przewidzianych w ustawie o niektórych umowach zawieranych w związku z realizacją zamówień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FA659B" w:rsidRPr="00773CBD" w:rsidRDefault="00FA659B" w:rsidP="003B29D2">
      <w:pPr>
        <w:pStyle w:val="Bezodstpw"/>
        <w:ind w:left="113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9) kontaktów realizowanych w celu wykonania obowiązków przewidzianych w przepisach </w:t>
      </w:r>
      <w:r w:rsidRPr="00773CBD">
        <w:rPr>
          <w:rFonts w:ascii="Arial" w:hAnsi="Arial" w:cs="Arial"/>
          <w:i/>
          <w:iCs/>
          <w:sz w:val="20"/>
          <w:szCs w:val="20"/>
          <w:lang w:eastAsia="pl-PL"/>
        </w:rPr>
        <w:t>decyzji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spawie zasad funkcjonowania systemu zapewnienia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jakości wyrobów obronnych, o ile kontakty te zostaną opisane w pisemnej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notatce lub protokole spotkania, bądź też ich przebieg zostanie utrwalony za </w:t>
      </w:r>
      <w:r w:rsidRPr="00773CBD">
        <w:rPr>
          <w:rFonts w:ascii="Arial" w:hAnsi="Arial" w:cs="Arial"/>
          <w:sz w:val="20"/>
          <w:szCs w:val="20"/>
          <w:lang w:eastAsia="pl-PL"/>
        </w:rPr>
        <w:lastRenderedPageBreak/>
        <w:t xml:space="preserve">pomocą urządzeń i środków technicznych służących do utrwalania dźwięku </w:t>
      </w:r>
      <w:r w:rsidR="003B29D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73CBD">
        <w:rPr>
          <w:rFonts w:ascii="Arial" w:hAnsi="Arial" w:cs="Arial"/>
          <w:sz w:val="20"/>
          <w:szCs w:val="20"/>
          <w:lang w:eastAsia="pl-PL"/>
        </w:rPr>
        <w:t>albo obrazu i dźwięku.</w:t>
      </w:r>
    </w:p>
    <w:p w:rsidR="00FA659B" w:rsidRDefault="00FA659B" w:rsidP="003B29D2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W wewnętrznej sieci elektronicznej nie powinny być zamieszczane notatki sporządzane ze spotkań z wykonawcami, w przypadku gdyby podlegały one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773CBD">
        <w:rPr>
          <w:rFonts w:ascii="Arial" w:hAnsi="Arial" w:cs="Arial"/>
          <w:sz w:val="20"/>
          <w:szCs w:val="20"/>
          <w:lang w:eastAsia="pl-PL"/>
        </w:rPr>
        <w:t>szczególnej ochronie przewidzianej w ustawie o ochronie informacji niejawnych.</w:t>
      </w:r>
    </w:p>
    <w:p w:rsidR="00AE18EB" w:rsidRDefault="00AE18EB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Pr="00773CBD" w:rsidRDefault="00F10F6E" w:rsidP="00AE18E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F10F6E" w:rsidRDefault="00FA659B" w:rsidP="00F10F6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>Rozdział  11</w:t>
      </w:r>
    </w:p>
    <w:p w:rsidR="00F10F6E" w:rsidRPr="00F10F6E" w:rsidRDefault="00F10F6E" w:rsidP="00F10F6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F10F6E" w:rsidRDefault="00FA659B" w:rsidP="00F10F6E">
      <w:pPr>
        <w:pStyle w:val="Bezodstpw"/>
        <w:jc w:val="center"/>
        <w:rPr>
          <w:rFonts w:ascii="Arial" w:hAnsi="Arial" w:cs="Arial"/>
          <w:b/>
          <w:iCs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 xml:space="preserve">Wykładnia postanowień </w:t>
      </w:r>
      <w:r w:rsidRPr="00F10F6E">
        <w:rPr>
          <w:rFonts w:ascii="Arial" w:hAnsi="Arial" w:cs="Arial"/>
          <w:b/>
          <w:iCs/>
          <w:sz w:val="20"/>
          <w:szCs w:val="20"/>
          <w:lang w:eastAsia="pl-PL"/>
        </w:rPr>
        <w:t>decyzji</w:t>
      </w:r>
    </w:p>
    <w:p w:rsidR="00F10F6E" w:rsidRDefault="00F10F6E" w:rsidP="00773CBD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10F6E" w:rsidRPr="00773CBD" w:rsidRDefault="00F10F6E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F10F6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10F6E">
        <w:rPr>
          <w:rFonts w:ascii="Arial" w:hAnsi="Arial" w:cs="Arial"/>
          <w:b/>
          <w:sz w:val="20"/>
          <w:szCs w:val="20"/>
          <w:lang w:eastAsia="pl-PL"/>
        </w:rPr>
        <w:t>§  15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.  1.  Podmioty zainteresowane mogą zwrócić się z pisemnym wnioskiem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Dyrektora Biura do Spraw Procedur Antykorupcyjnych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o wydanie pisemnej opinii w sprawie interpretacji postanowień zawartych w </w:t>
      </w:r>
      <w:r w:rsidRPr="00F10F6E">
        <w:rPr>
          <w:rFonts w:ascii="Arial" w:hAnsi="Arial" w:cs="Arial"/>
          <w:iCs/>
          <w:sz w:val="20"/>
          <w:szCs w:val="20"/>
          <w:lang w:eastAsia="pl-PL"/>
        </w:rPr>
        <w:t>decyzji</w:t>
      </w:r>
      <w:r w:rsidRPr="00F10F6E">
        <w:rPr>
          <w:rFonts w:ascii="Arial" w:hAnsi="Arial" w:cs="Arial"/>
          <w:sz w:val="20"/>
          <w:szCs w:val="20"/>
          <w:lang w:eastAsia="pl-PL"/>
        </w:rPr>
        <w:t>, z</w:t>
      </w:r>
      <w:r w:rsidRPr="00773CBD">
        <w:rPr>
          <w:rFonts w:ascii="Arial" w:hAnsi="Arial" w:cs="Arial"/>
          <w:sz w:val="20"/>
          <w:szCs w:val="20"/>
          <w:lang w:eastAsia="pl-PL"/>
        </w:rPr>
        <w:t>wanej dalej "opinią,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2.  Podmiot wnioskujący może zastrzec we wniosku, o którym mowa w ust. 1, </w:t>
      </w:r>
      <w:proofErr w:type="spellStart"/>
      <w:r w:rsidRPr="00773CBD">
        <w:rPr>
          <w:rFonts w:ascii="Arial" w:hAnsi="Arial" w:cs="Arial"/>
          <w:sz w:val="20"/>
          <w:szCs w:val="20"/>
          <w:lang w:eastAsia="pl-PL"/>
        </w:rPr>
        <w:t>anonimizację</w:t>
      </w:r>
      <w:proofErr w:type="spellEnd"/>
      <w:r w:rsidRPr="00773CBD">
        <w:rPr>
          <w:rFonts w:ascii="Arial" w:hAnsi="Arial" w:cs="Arial"/>
          <w:sz w:val="20"/>
          <w:szCs w:val="20"/>
          <w:lang w:eastAsia="pl-PL"/>
        </w:rPr>
        <w:t xml:space="preserve"> danych osobowych.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  Opinia ma charakter wiążący dla wszystkich komórek i jednostek organizacyjnych.</w:t>
      </w:r>
    </w:p>
    <w:p w:rsidR="00FA659B" w:rsidRPr="00773CBD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4.  Dyrektor </w:t>
      </w:r>
      <w:r w:rsidR="00F10F6E">
        <w:rPr>
          <w:rFonts w:ascii="Arial" w:hAnsi="Arial" w:cs="Arial"/>
          <w:sz w:val="20"/>
          <w:szCs w:val="20"/>
          <w:lang w:eastAsia="pl-PL"/>
        </w:rPr>
        <w:t>Biura do S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praw </w:t>
      </w:r>
      <w:r w:rsidR="00F10F6E">
        <w:rPr>
          <w:rFonts w:ascii="Arial" w:hAnsi="Arial" w:cs="Arial"/>
          <w:sz w:val="20"/>
          <w:szCs w:val="20"/>
          <w:lang w:eastAsia="pl-PL"/>
        </w:rPr>
        <w:t>Procedur A</w:t>
      </w:r>
      <w:r w:rsidRPr="00773CBD">
        <w:rPr>
          <w:rFonts w:ascii="Arial" w:hAnsi="Arial" w:cs="Arial"/>
          <w:sz w:val="20"/>
          <w:szCs w:val="20"/>
          <w:lang w:eastAsia="pl-PL"/>
        </w:rPr>
        <w:t>ntykorupcyjnych zamieszcza opinię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     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w wewnętrznej sieci elektronicznej (intranet), w zakładce "kontakty z wykonawcami.</w:t>
      </w:r>
    </w:p>
    <w:p w:rsidR="00FA659B" w:rsidRDefault="00FA659B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5. 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Dyrektor Biura do Spraw Procedur Antykorupcyjnych 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może odmówić wydania opinii w sprawach, które były już przedmiotem rozstrzygnięcia lub, w których stan </w:t>
      </w:r>
      <w:r w:rsidR="00F10F6E"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773CBD">
        <w:rPr>
          <w:rFonts w:ascii="Arial" w:hAnsi="Arial" w:cs="Arial"/>
          <w:sz w:val="20"/>
          <w:szCs w:val="20"/>
          <w:lang w:eastAsia="pl-PL"/>
        </w:rPr>
        <w:t>faktyczny ma charakter analogiczny do uprzednio opiniowanej sprawy.</w:t>
      </w: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7A9" w:rsidRDefault="008A27A9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0F6E" w:rsidRDefault="00F10F6E" w:rsidP="00F10F6E">
      <w:pPr>
        <w:pStyle w:val="Bezodstpw"/>
        <w:ind w:firstLine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7418D4" w:rsidRPr="007418D4" w:rsidRDefault="00FA659B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lastRenderedPageBreak/>
        <w:t>Załącznik </w:t>
      </w:r>
    </w:p>
    <w:p w:rsidR="007418D4" w:rsidRP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asad postepowania </w:t>
      </w:r>
    </w:p>
    <w:p w:rsidR="00FA659B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 xml:space="preserve">W kontaktach z wykonawcami </w:t>
      </w:r>
      <w:r w:rsidR="00FA659B" w:rsidRPr="007418D4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Załącznik Nr 1 </w:t>
      </w:r>
    </w:p>
    <w:p w:rsid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Pr="007418D4" w:rsidRDefault="007418D4" w:rsidP="007418D4">
      <w:pPr>
        <w:pStyle w:val="Bezodstpw"/>
        <w:ind w:firstLine="5245"/>
        <w:rPr>
          <w:rFonts w:ascii="Arial" w:hAnsi="Arial" w:cs="Arial"/>
          <w:b/>
          <w:sz w:val="20"/>
          <w:szCs w:val="20"/>
          <w:lang w:eastAsia="pl-PL"/>
        </w:rPr>
      </w:pPr>
    </w:p>
    <w:p w:rsidR="007418D4" w:rsidRDefault="007418D4" w:rsidP="007418D4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418D4" w:rsidRPr="00773CBD" w:rsidRDefault="007418D4" w:rsidP="007418D4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418D4" w:rsidRDefault="00FA659B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sz w:val="20"/>
          <w:szCs w:val="20"/>
          <w:lang w:eastAsia="pl-PL"/>
        </w:rPr>
        <w:t>WZÓR</w:t>
      </w:r>
    </w:p>
    <w:p w:rsidR="007418D4" w:rsidRPr="007418D4" w:rsidRDefault="007418D4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418D4" w:rsidRDefault="00FA659B" w:rsidP="007418D4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418D4">
        <w:rPr>
          <w:rFonts w:ascii="Arial" w:hAnsi="Arial" w:cs="Arial"/>
          <w:b/>
          <w:bCs/>
          <w:sz w:val="20"/>
          <w:szCs w:val="20"/>
          <w:lang w:eastAsia="pl-PL"/>
        </w:rPr>
        <w:t>zapytania kierowanego do wykonawcy - organizatora przedsięwzięcia</w:t>
      </w:r>
    </w:p>
    <w:p w:rsidR="009E420D" w:rsidRDefault="009E420D" w:rsidP="007418D4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418D4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</w:t>
      </w:r>
    </w:p>
    <w:p w:rsidR="00FA659B" w:rsidRDefault="00FA659B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(miejscowość, data)</w:t>
      </w:r>
    </w:p>
    <w:p w:rsidR="009E420D" w:rsidRDefault="009E420D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Pr="00773CBD" w:rsidRDefault="009E420D" w:rsidP="007418D4">
      <w:pPr>
        <w:pStyle w:val="Bezodstpw"/>
        <w:ind w:right="283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(imię i nazwisko lub nazwa komórki/jednostki organizacyjnej kierującej zapytanie)</w:t>
      </w: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(niezbędne dane kontaktowe)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</w:t>
      </w:r>
    </w:p>
    <w:p w:rsidR="00FA659B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(dane wykonawcy)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</w:p>
    <w:p w:rsidR="009E420D" w:rsidRPr="009E420D" w:rsidRDefault="009E420D" w:rsidP="009E420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ZAPYTANIE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W związku ze skierowanym zaproszeniem do udziału Ministerstwa Obrony Narodowej/Sił Zbrojnych Rzeczypospolitej Polskiej w przedsięwzięciu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9E420D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(nazwa, tytuł przedsięwzięcia)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 xml:space="preserve">uprzejmie proszę o przekazanie szczegółowych informacji, które umożliwią podjęcie </w:t>
      </w:r>
      <w:r w:rsidRPr="009E420D">
        <w:rPr>
          <w:rFonts w:ascii="Arial" w:hAnsi="Arial" w:cs="Arial"/>
          <w:iCs/>
          <w:sz w:val="20"/>
          <w:szCs w:val="20"/>
          <w:lang w:eastAsia="pl-PL"/>
        </w:rPr>
        <w:t>decyzji</w:t>
      </w:r>
      <w:r w:rsidRPr="009E420D">
        <w:rPr>
          <w:rFonts w:ascii="Arial" w:hAnsi="Arial" w:cs="Arial"/>
          <w:sz w:val="20"/>
          <w:szCs w:val="20"/>
          <w:lang w:eastAsia="pl-PL"/>
        </w:rPr>
        <w:t>,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co do udziału w tym przedsięwzięciu.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W związku z tym proszę o: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1) wskazanie organizatora oraz osób zarządzających przedsięwzięciem;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2) szczegółowe określenie celu przedsięwzięcia;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3) szczegółowe określenie proponowanej formy zaangażowania się jednostek lub przedstawicieli Ministerstwa Obrony Narodowej lub Sił Zbrojnych Rzeczypospolitej Polskiej;</w:t>
      </w:r>
    </w:p>
    <w:p w:rsidR="00FA659B" w:rsidRPr="00773CBD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4) szczegółowe przedstawienie programu;</w:t>
      </w:r>
    </w:p>
    <w:p w:rsidR="00FA659B" w:rsidRDefault="00FA659B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9E420D" w:rsidRDefault="009E420D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E420D" w:rsidRPr="00773CBD" w:rsidRDefault="009E420D" w:rsidP="009E420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...........................................................................</w:t>
      </w:r>
    </w:p>
    <w:p w:rsidR="00FA659B" w:rsidRPr="00773CBD" w:rsidRDefault="00FA659B" w:rsidP="009E420D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(data, czytelny podpis kierującego zapytanie)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 Nr  2 </w:t>
      </w:r>
    </w:p>
    <w:p w:rsidR="009E420D" w:rsidRDefault="009E420D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9E420D" w:rsidRPr="009E420D" w:rsidRDefault="009E420D" w:rsidP="009E420D">
      <w:pPr>
        <w:pStyle w:val="Bezodstpw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9E420D" w:rsidRDefault="00FA659B" w:rsidP="009E420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WZÓR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Default="00FA659B" w:rsidP="009E420D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Notatki na temat organizacji przedsięwzięcia dotyczącego sprzętu wojskowego</w:t>
      </w:r>
    </w:p>
    <w:p w:rsidR="009E420D" w:rsidRDefault="009E420D" w:rsidP="009E420D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9E420D">
      <w:pPr>
        <w:pStyle w:val="Bezodstpw"/>
        <w:ind w:right="-1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NAZWA KOMÓRKI</w:t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</w:r>
      <w:r w:rsidR="009E420D">
        <w:rPr>
          <w:rFonts w:ascii="Arial" w:hAnsi="Arial" w:cs="Arial"/>
          <w:sz w:val="20"/>
          <w:szCs w:val="20"/>
          <w:lang w:eastAsia="pl-PL"/>
        </w:rPr>
        <w:tab/>
        <w:t>………………………………</w:t>
      </w:r>
    </w:p>
    <w:p w:rsidR="00FA659B" w:rsidRPr="00773CBD" w:rsidRDefault="00FA659B" w:rsidP="009E420D">
      <w:pPr>
        <w:pStyle w:val="Bezodstpw"/>
        <w:ind w:right="424"/>
        <w:jc w:val="right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(miejscowość, data)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LUB JEDNOSTKI ORGANIZACYJNEJ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E420D" w:rsidRDefault="009E420D" w:rsidP="009E420D">
      <w:pPr>
        <w:pStyle w:val="Bezodstpw"/>
        <w:ind w:left="851" w:firstLine="1843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A659B" w:rsidRPr="00773CBD" w:rsidRDefault="009E420D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  <w:r w:rsidRPr="009E420D">
        <w:rPr>
          <w:rFonts w:ascii="Arial" w:hAnsi="Arial" w:cs="Arial"/>
          <w:b/>
          <w:sz w:val="20"/>
          <w:szCs w:val="20"/>
          <w:lang w:eastAsia="pl-PL"/>
        </w:rPr>
        <w:t>D</w:t>
      </w:r>
      <w:r w:rsidR="00FA659B" w:rsidRPr="009E420D">
        <w:rPr>
          <w:rFonts w:ascii="Arial" w:hAnsi="Arial" w:cs="Arial"/>
          <w:b/>
          <w:bCs/>
          <w:sz w:val="20"/>
          <w:szCs w:val="20"/>
          <w:lang w:eastAsia="pl-PL"/>
        </w:rPr>
        <w:t>YREKTO</w:t>
      </w:r>
      <w:r w:rsidR="00FA659B" w:rsidRPr="00773CBD">
        <w:rPr>
          <w:rFonts w:ascii="Arial" w:hAnsi="Arial" w:cs="Arial"/>
          <w:b/>
          <w:bCs/>
          <w:sz w:val="20"/>
          <w:szCs w:val="20"/>
          <w:lang w:eastAsia="pl-PL"/>
        </w:rPr>
        <w:t>R</w:t>
      </w:r>
    </w:p>
    <w:p w:rsidR="00FA659B" w:rsidRPr="00773CBD" w:rsidRDefault="00FA659B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DEPARTAMENTU POLITYKI ZBROJENIOWEJ</w:t>
      </w:r>
    </w:p>
    <w:p w:rsidR="00FA659B" w:rsidRDefault="00FA659B" w:rsidP="009E420D">
      <w:pPr>
        <w:pStyle w:val="Bezodstpw"/>
        <w:ind w:left="851" w:firstLine="1843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73CBD">
        <w:rPr>
          <w:rFonts w:ascii="Arial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p w:rsidR="009E420D" w:rsidRPr="00773CBD" w:rsidRDefault="009E420D" w:rsidP="009E420D">
      <w:pPr>
        <w:pStyle w:val="Bezodstpw"/>
        <w:ind w:left="851" w:firstLine="184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1. Organizator przedsięwzięcia: 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2. Rodzaj przedsięwzięcia: 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Miejsce: .........................................</w:t>
      </w:r>
    </w:p>
    <w:p w:rsidR="00FA659B" w:rsidRPr="00773CBD" w:rsidRDefault="00FA659B" w:rsidP="009E420D">
      <w:pPr>
        <w:pStyle w:val="Bezodstpw"/>
        <w:ind w:left="284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Data: 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3. Program przedsięwzięcia: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9E420D">
        <w:rPr>
          <w:rFonts w:ascii="Arial" w:hAnsi="Arial" w:cs="Arial"/>
          <w:sz w:val="20"/>
          <w:szCs w:val="20"/>
          <w:lang w:eastAsia="pl-PL"/>
        </w:rPr>
        <w:t>..............................</w:t>
      </w: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4. Biorący udział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5 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 Sprzęt wojskowy wykorzystany podczas przedsięwzięcia: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5. Wnioski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Pr="00773CBD">
        <w:rPr>
          <w:rFonts w:ascii="Arial" w:hAnsi="Arial" w:cs="Arial"/>
          <w:sz w:val="20"/>
          <w:szCs w:val="20"/>
          <w:lang w:eastAsia="pl-PL"/>
        </w:rPr>
        <w:t xml:space="preserve"> 6 :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773CB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A659B" w:rsidRPr="00773CBD" w:rsidRDefault="00FA659B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..................................................</w:t>
      </w:r>
    </w:p>
    <w:p w:rsidR="00FA659B" w:rsidRDefault="00FA659B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  <w:r w:rsidRPr="00773CBD">
        <w:rPr>
          <w:rFonts w:ascii="Arial" w:hAnsi="Arial" w:cs="Arial"/>
          <w:sz w:val="20"/>
          <w:szCs w:val="20"/>
          <w:lang w:eastAsia="pl-PL"/>
        </w:rPr>
        <w:t> (podpis dyrektora</w:t>
      </w:r>
      <w:r w:rsidRPr="00773CBD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(</w:t>
      </w:r>
      <w:r w:rsidR="009E420D">
        <w:rPr>
          <w:rFonts w:ascii="Arial" w:hAnsi="Arial" w:cs="Arial"/>
          <w:sz w:val="20"/>
          <w:szCs w:val="20"/>
          <w:lang w:eastAsia="pl-PL"/>
        </w:rPr>
        <w:t>3</w:t>
      </w:r>
      <w:r w:rsidRPr="00773CBD">
        <w:rPr>
          <w:rFonts w:ascii="Arial" w:hAnsi="Arial" w:cs="Arial"/>
          <w:sz w:val="20"/>
          <w:szCs w:val="20"/>
          <w:lang w:eastAsia="pl-PL"/>
        </w:rPr>
        <w:t>)</w:t>
      </w:r>
    </w:p>
    <w:p w:rsidR="009E420D" w:rsidRPr="00773CBD" w:rsidRDefault="009E420D" w:rsidP="009E420D">
      <w:pPr>
        <w:pStyle w:val="Bezodstpw"/>
        <w:ind w:left="4820" w:firstLine="567"/>
        <w:rPr>
          <w:rFonts w:ascii="Arial" w:hAnsi="Arial" w:cs="Arial"/>
          <w:sz w:val="20"/>
          <w:szCs w:val="20"/>
          <w:lang w:eastAsia="pl-PL"/>
        </w:rPr>
      </w:pPr>
    </w:p>
    <w:p w:rsidR="00C52EE4" w:rsidRDefault="00C52EE4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6E7DE3" w:rsidP="00773CB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43539</wp:posOffset>
                </wp:positionH>
                <wp:positionV relativeFrom="paragraph">
                  <wp:posOffset>145111</wp:posOffset>
                </wp:positionV>
                <wp:extent cx="1892410" cy="31806"/>
                <wp:effectExtent l="0" t="0" r="317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410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A7E6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.45pt" to="15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6E7DE3">
        <w:rPr>
          <w:rFonts w:ascii="Arial" w:hAnsi="Arial" w:cs="Arial"/>
          <w:sz w:val="16"/>
          <w:szCs w:val="16"/>
          <w:vertAlign w:val="superscript"/>
        </w:rPr>
        <w:t>)</w:t>
      </w:r>
      <w:r w:rsidR="006E7DE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E7DE3" w:rsidRPr="006E7DE3">
        <w:rPr>
          <w:rFonts w:ascii="Arial" w:hAnsi="Arial" w:cs="Arial"/>
          <w:sz w:val="16"/>
          <w:szCs w:val="16"/>
        </w:rPr>
        <w:t xml:space="preserve">wskazać osoby z komórki lub jednostki organizacyjnej biorące udział w przedsięwzięciu oraz osoby </w:t>
      </w:r>
      <w:r w:rsidR="006E7DE3">
        <w:rPr>
          <w:rFonts w:ascii="Arial" w:hAnsi="Arial" w:cs="Arial"/>
          <w:sz w:val="16"/>
          <w:szCs w:val="16"/>
        </w:rPr>
        <w:t xml:space="preserve">                 </w:t>
      </w:r>
      <w:r w:rsidR="006E7DE3" w:rsidRPr="006E7DE3">
        <w:rPr>
          <w:rFonts w:ascii="Arial" w:hAnsi="Arial" w:cs="Arial"/>
          <w:sz w:val="16"/>
          <w:szCs w:val="16"/>
        </w:rPr>
        <w:t>reprezentujące wykonawców biorących udział w przedsięwzięciu;</w:t>
      </w:r>
    </w:p>
    <w:p w:rsidR="006E7DE3" w:rsidRDefault="006E7DE3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opisać wnioski istotne z punktu widzenia komórki lub jednostki organizacyjnej, wynikające z organizacji przedsięwzięcia;</w:t>
      </w:r>
    </w:p>
    <w:p w:rsidR="006E7DE3" w:rsidRPr="006E7DE3" w:rsidRDefault="006E7DE3" w:rsidP="006E7DE3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6E7DE3">
        <w:rPr>
          <w:rFonts w:ascii="Arial" w:hAnsi="Arial" w:cs="Arial"/>
          <w:sz w:val="16"/>
          <w:szCs w:val="16"/>
          <w:vertAlign w:val="superscript"/>
        </w:rPr>
        <w:t>3)</w:t>
      </w:r>
      <w:r w:rsidRPr="006E7DE3">
        <w:rPr>
          <w:rFonts w:ascii="Arial" w:hAnsi="Arial" w:cs="Arial"/>
          <w:sz w:val="16"/>
          <w:szCs w:val="16"/>
        </w:rPr>
        <w:t xml:space="preserve"> szefa, komendanta, kierownika, dowódcy lub </w:t>
      </w:r>
      <w:r>
        <w:rPr>
          <w:rFonts w:ascii="Arial" w:hAnsi="Arial" w:cs="Arial"/>
          <w:sz w:val="16"/>
          <w:szCs w:val="16"/>
        </w:rPr>
        <w:t>prezesa komórki lub jednostki organizacyjnej                                   odpowiedzialnej za organizację przedsięwzięcia.</w:t>
      </w: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p w:rsidR="009E420D" w:rsidRPr="00773CBD" w:rsidRDefault="009E420D" w:rsidP="00773CBD">
      <w:pPr>
        <w:pStyle w:val="Bezodstpw"/>
        <w:rPr>
          <w:rFonts w:ascii="Arial" w:hAnsi="Arial" w:cs="Arial"/>
          <w:sz w:val="20"/>
          <w:szCs w:val="20"/>
        </w:rPr>
      </w:pPr>
    </w:p>
    <w:sectPr w:rsidR="009E420D" w:rsidRPr="00773CBD" w:rsidSect="00C15726">
      <w:footerReference w:type="default" r:id="rId7"/>
      <w:pgSz w:w="11906" w:h="16838"/>
      <w:pgMar w:top="1417" w:right="1700" w:bottom="1417" w:left="1985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3B" w:rsidRDefault="009D093B" w:rsidP="00AC4C14">
      <w:pPr>
        <w:spacing w:after="0" w:line="240" w:lineRule="auto"/>
      </w:pPr>
      <w:r>
        <w:separator/>
      </w:r>
    </w:p>
  </w:endnote>
  <w:endnote w:type="continuationSeparator" w:id="0">
    <w:p w:rsidR="009D093B" w:rsidRDefault="009D093B" w:rsidP="00A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596690"/>
      <w:docPartObj>
        <w:docPartGallery w:val="Page Numbers (Bottom of Page)"/>
        <w:docPartUnique/>
      </w:docPartObj>
    </w:sdtPr>
    <w:sdtEndPr/>
    <w:sdtContent>
      <w:p w:rsidR="00C15726" w:rsidRDefault="00C15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E4">
          <w:rPr>
            <w:noProof/>
          </w:rPr>
          <w:t>7</w:t>
        </w:r>
        <w:r>
          <w:fldChar w:fldCharType="end"/>
        </w:r>
      </w:p>
    </w:sdtContent>
  </w:sdt>
  <w:p w:rsidR="00C15726" w:rsidRDefault="00C1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3B" w:rsidRDefault="009D093B" w:rsidP="00AC4C14">
      <w:pPr>
        <w:spacing w:after="0" w:line="240" w:lineRule="auto"/>
      </w:pPr>
      <w:r>
        <w:separator/>
      </w:r>
    </w:p>
  </w:footnote>
  <w:footnote w:type="continuationSeparator" w:id="0">
    <w:p w:rsidR="009D093B" w:rsidRDefault="009D093B" w:rsidP="00AC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9B"/>
    <w:rsid w:val="000E0A30"/>
    <w:rsid w:val="0016465B"/>
    <w:rsid w:val="002E5A89"/>
    <w:rsid w:val="00345B61"/>
    <w:rsid w:val="003A3759"/>
    <w:rsid w:val="003B29D2"/>
    <w:rsid w:val="0060603D"/>
    <w:rsid w:val="006E7DE3"/>
    <w:rsid w:val="007418D4"/>
    <w:rsid w:val="00773CBD"/>
    <w:rsid w:val="008643A6"/>
    <w:rsid w:val="008A27A9"/>
    <w:rsid w:val="008B4616"/>
    <w:rsid w:val="00987AE3"/>
    <w:rsid w:val="00990084"/>
    <w:rsid w:val="009D093B"/>
    <w:rsid w:val="009E420D"/>
    <w:rsid w:val="00A67580"/>
    <w:rsid w:val="00AC4C14"/>
    <w:rsid w:val="00AE18EB"/>
    <w:rsid w:val="00AF74CA"/>
    <w:rsid w:val="00C15726"/>
    <w:rsid w:val="00C52EE4"/>
    <w:rsid w:val="00CA58E4"/>
    <w:rsid w:val="00F10F6E"/>
    <w:rsid w:val="00FA659B"/>
    <w:rsid w:val="00FD225F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FC50F"/>
  <w15:chartTrackingRefBased/>
  <w15:docId w15:val="{60F7E2AC-FCCF-40C3-8EFF-EA983FA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FA659B"/>
  </w:style>
  <w:style w:type="paragraph" w:customStyle="1" w:styleId="text-justify">
    <w:name w:val="text-justify"/>
    <w:basedOn w:val="Normalny"/>
    <w:rsid w:val="00F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59B"/>
    <w:rPr>
      <w:i/>
      <w:iCs/>
    </w:rPr>
  </w:style>
  <w:style w:type="character" w:customStyle="1" w:styleId="fn-ref">
    <w:name w:val="fn-ref"/>
    <w:basedOn w:val="Domylnaczcionkaakapitu"/>
    <w:rsid w:val="00FA659B"/>
  </w:style>
  <w:style w:type="character" w:customStyle="1" w:styleId="text-center">
    <w:name w:val="text-center"/>
    <w:basedOn w:val="Domylnaczcionkaakapitu"/>
    <w:rsid w:val="00FA659B"/>
  </w:style>
  <w:style w:type="character" w:customStyle="1" w:styleId="pull-right">
    <w:name w:val="pull-right"/>
    <w:basedOn w:val="Domylnaczcionkaakapitu"/>
    <w:rsid w:val="00FA659B"/>
  </w:style>
  <w:style w:type="paragraph" w:styleId="Bezodstpw">
    <w:name w:val="No Spacing"/>
    <w:uiPriority w:val="1"/>
    <w:qFormat/>
    <w:rsid w:val="00FA65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14"/>
  </w:style>
  <w:style w:type="paragraph" w:styleId="Stopka">
    <w:name w:val="footer"/>
    <w:basedOn w:val="Normalny"/>
    <w:link w:val="StopkaZnak"/>
    <w:uiPriority w:val="99"/>
    <w:unhideWhenUsed/>
    <w:rsid w:val="00AC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14"/>
  </w:style>
  <w:style w:type="paragraph" w:styleId="Tekstdymka">
    <w:name w:val="Balloon Text"/>
    <w:basedOn w:val="Normalny"/>
    <w:link w:val="TekstdymkaZnak"/>
    <w:uiPriority w:val="99"/>
    <w:semiHidden/>
    <w:unhideWhenUsed/>
    <w:rsid w:val="008A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93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18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73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77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30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43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7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0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76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23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24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43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00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2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0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63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31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9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06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5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17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5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0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23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75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0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74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5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84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9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44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61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7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16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4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69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03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76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3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5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44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95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20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7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9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27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11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34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8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8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56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7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6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92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6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67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82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00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32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84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0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33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1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17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1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2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04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05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60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77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49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94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55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0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9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1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1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4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1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91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0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53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55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30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26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99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07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22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21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2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1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47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9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3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65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73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2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60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2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ACE38F-64F6-4161-8DD7-42FF36CA80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Grażyna</dc:creator>
  <cp:keywords/>
  <dc:description/>
  <cp:lastModifiedBy>Swaczyna Marek</cp:lastModifiedBy>
  <cp:revision>7</cp:revision>
  <cp:lastPrinted>2020-07-03T08:13:00Z</cp:lastPrinted>
  <dcterms:created xsi:type="dcterms:W3CDTF">2019-05-28T12:16:00Z</dcterms:created>
  <dcterms:modified xsi:type="dcterms:W3CDTF">2022-04-28T08:47:00Z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e8061f04-0ed5-4038-94f9-259747c7685a</vt:lpwstr>
  </property>
  <property fmtid="{D5CDD505-2E9C-101B-9397-08002B2CF9AE}" pid="3" name="bjSaver">
    <vt:lpwstr>qqGt3BR+PIaeWWPWLpxhyTwjkcCc+lul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