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0377A" w14:textId="77777777" w:rsidR="00A01684" w:rsidRPr="00651B92" w:rsidRDefault="00A01684" w:rsidP="00A01684">
      <w:pPr>
        <w:spacing w:after="0" w:line="276" w:lineRule="auto"/>
        <w:rPr>
          <w:rFonts w:eastAsia="Calibri" w:cs="Calibri"/>
          <w:b/>
          <w:bCs/>
          <w:sz w:val="18"/>
          <w:szCs w:val="18"/>
        </w:rPr>
      </w:pPr>
      <w:bookmarkStart w:id="0" w:name="_Toc108442605"/>
      <w:r w:rsidRPr="00651B92">
        <w:rPr>
          <w:rFonts w:eastAsia="Calibri" w:cs="Arial"/>
          <w:b/>
          <w:sz w:val="18"/>
          <w:szCs w:val="18"/>
          <w:lang w:eastAsia="ar-SA"/>
        </w:rPr>
        <w:t>numer sprawy:  OR-D-III.272.98.2024.AP</w:t>
      </w:r>
    </w:p>
    <w:p w14:paraId="1C7CE770" w14:textId="77777777" w:rsidR="00A01684" w:rsidRPr="00651B92" w:rsidRDefault="00A01684" w:rsidP="00A01684">
      <w:pPr>
        <w:suppressAutoHyphens/>
        <w:spacing w:after="0" w:line="276" w:lineRule="auto"/>
        <w:rPr>
          <w:rFonts w:eastAsia="Calibri" w:cs="Arial"/>
          <w:b/>
          <w:iCs/>
          <w:sz w:val="18"/>
          <w:szCs w:val="18"/>
          <w:lang w:eastAsia="ar-SA"/>
        </w:rPr>
      </w:pPr>
      <w:r w:rsidRPr="00651B92">
        <w:rPr>
          <w:rFonts w:eastAsia="Calibri" w:cs="Arial"/>
          <w:b/>
          <w:iCs/>
          <w:sz w:val="18"/>
          <w:szCs w:val="18"/>
          <w:lang w:eastAsia="ar-SA"/>
        </w:rPr>
        <w:t xml:space="preserve">załącznik nr </w:t>
      </w:r>
      <w:r>
        <w:rPr>
          <w:rFonts w:eastAsia="Calibri" w:cs="Arial"/>
          <w:b/>
          <w:iCs/>
          <w:sz w:val="18"/>
          <w:szCs w:val="18"/>
          <w:lang w:eastAsia="ar-SA"/>
        </w:rPr>
        <w:t>2</w:t>
      </w:r>
      <w:r w:rsidRPr="00651B92">
        <w:rPr>
          <w:rFonts w:eastAsia="Calibri" w:cs="Arial"/>
          <w:b/>
          <w:iCs/>
          <w:sz w:val="18"/>
          <w:szCs w:val="18"/>
          <w:lang w:eastAsia="ar-SA"/>
        </w:rPr>
        <w:t xml:space="preserve"> do specyfikacji warunków zamówienia (SWZ)</w:t>
      </w:r>
    </w:p>
    <w:p w14:paraId="7EC77C4A" w14:textId="77777777" w:rsidR="00A01684" w:rsidRDefault="00A01684" w:rsidP="00A01684">
      <w:pPr>
        <w:pStyle w:val="Tytu"/>
        <w:rPr>
          <w:rFonts w:ascii="Aptos" w:hAnsi="Aptos"/>
          <w:color w:val="000000" w:themeColor="text1"/>
        </w:rPr>
      </w:pPr>
    </w:p>
    <w:p w14:paraId="45F82376" w14:textId="77777777" w:rsidR="00A01684" w:rsidRPr="004B2051" w:rsidRDefault="00A01684" w:rsidP="00A01684">
      <w:pPr>
        <w:pStyle w:val="Tytu"/>
        <w:rPr>
          <w:rFonts w:ascii="Aptos" w:hAnsi="Aptos"/>
          <w:color w:val="000000" w:themeColor="text1"/>
        </w:rPr>
      </w:pPr>
      <w:r w:rsidRPr="004B2051">
        <w:rPr>
          <w:rFonts w:ascii="Aptos" w:hAnsi="Aptos"/>
          <w:color w:val="000000" w:themeColor="text1"/>
        </w:rPr>
        <w:t>Opis przedmiotu zamówienia</w:t>
      </w:r>
      <w:bookmarkEnd w:id="0"/>
    </w:p>
    <w:p w14:paraId="5B753404" w14:textId="77777777" w:rsidR="00A01684" w:rsidRPr="004B2051" w:rsidRDefault="00A01684" w:rsidP="00A01684">
      <w:pPr>
        <w:rPr>
          <w:rFonts w:ascii="Aptos" w:hAnsi="Aptos"/>
          <w:color w:val="000000" w:themeColor="text1"/>
          <w:lang w:eastAsia="pl-PL"/>
        </w:rPr>
      </w:pPr>
    </w:p>
    <w:p w14:paraId="3A59689A" w14:textId="77777777" w:rsidR="00A01684" w:rsidRPr="004B2051" w:rsidRDefault="00A01684" w:rsidP="00A01684">
      <w:pPr>
        <w:rPr>
          <w:rFonts w:ascii="Aptos" w:hAnsi="Aptos"/>
          <w:color w:val="000000" w:themeColor="text1"/>
          <w:lang w:eastAsia="pl-PL"/>
        </w:rPr>
      </w:pPr>
    </w:p>
    <w:sdt>
      <w:sdtPr>
        <w:rPr>
          <w:rFonts w:ascii="Aptos" w:eastAsiaTheme="minorHAnsi" w:hAnsi="Aptos" w:cstheme="minorBidi"/>
          <w:color w:val="000000" w:themeColor="text1"/>
          <w:sz w:val="20"/>
          <w:szCs w:val="22"/>
          <w:lang w:eastAsia="en-US"/>
        </w:rPr>
        <w:id w:val="-1685283444"/>
        <w:docPartObj>
          <w:docPartGallery w:val="Table of Contents"/>
          <w:docPartUnique/>
        </w:docPartObj>
      </w:sdtPr>
      <w:sdtEndPr>
        <w:rPr>
          <w:b/>
          <w:bCs/>
          <w:sz w:val="18"/>
          <w:szCs w:val="18"/>
        </w:rPr>
      </w:sdtEndPr>
      <w:sdtContent>
        <w:p w14:paraId="130EAC0C" w14:textId="77777777" w:rsidR="00A01684" w:rsidRPr="004B2051" w:rsidRDefault="00A01684" w:rsidP="00A01684">
          <w:pPr>
            <w:pStyle w:val="Nagwekspisutreci"/>
            <w:rPr>
              <w:rFonts w:ascii="Aptos" w:hAnsi="Aptos" w:cs="Arial"/>
              <w:color w:val="000000" w:themeColor="text1"/>
            </w:rPr>
          </w:pPr>
          <w:r w:rsidRPr="004B2051">
            <w:rPr>
              <w:rFonts w:ascii="Aptos" w:hAnsi="Aptos" w:cs="Arial"/>
              <w:color w:val="000000" w:themeColor="text1"/>
            </w:rPr>
            <w:t>Spis treści</w:t>
          </w:r>
        </w:p>
        <w:p w14:paraId="34EB0281" w14:textId="77777777" w:rsidR="00A01684" w:rsidRDefault="00A01684" w:rsidP="00A01684">
          <w:pPr>
            <w:pStyle w:val="Spistreci1"/>
            <w:tabs>
              <w:tab w:val="left" w:pos="480"/>
              <w:tab w:val="right" w:leader="dot" w:pos="9062"/>
            </w:tabs>
            <w:rPr>
              <w:rFonts w:asciiTheme="minorHAnsi" w:eastAsiaTheme="minorEastAsia" w:hAnsiTheme="minorHAnsi"/>
              <w:noProof/>
              <w:kern w:val="2"/>
              <w:sz w:val="24"/>
              <w:szCs w:val="24"/>
              <w:lang w:eastAsia="pl-PL"/>
              <w14:ligatures w14:val="standardContextual"/>
            </w:rPr>
          </w:pPr>
          <w:r w:rsidRPr="004B2051">
            <w:rPr>
              <w:rFonts w:ascii="Aptos" w:hAnsi="Aptos"/>
              <w:color w:val="000000" w:themeColor="text1"/>
              <w:sz w:val="18"/>
              <w:szCs w:val="18"/>
            </w:rPr>
            <w:fldChar w:fldCharType="begin"/>
          </w:r>
          <w:r w:rsidRPr="004B2051">
            <w:rPr>
              <w:rFonts w:ascii="Aptos" w:hAnsi="Aptos"/>
              <w:color w:val="000000" w:themeColor="text1"/>
              <w:sz w:val="18"/>
              <w:szCs w:val="18"/>
            </w:rPr>
            <w:instrText xml:space="preserve"> TOC \o "1-3" \h \z \u </w:instrText>
          </w:r>
          <w:r w:rsidRPr="004B2051">
            <w:rPr>
              <w:rFonts w:ascii="Aptos" w:hAnsi="Aptos"/>
              <w:color w:val="000000" w:themeColor="text1"/>
              <w:sz w:val="18"/>
              <w:szCs w:val="18"/>
            </w:rPr>
            <w:fldChar w:fldCharType="separate"/>
          </w:r>
          <w:hyperlink w:anchor="_Toc180141229" w:history="1">
            <w:r w:rsidRPr="00121690">
              <w:rPr>
                <w:rStyle w:val="Hipercze"/>
                <w:rFonts w:ascii="Aptos" w:hAnsi="Aptos"/>
                <w:noProof/>
              </w:rPr>
              <w:t>1</w:t>
            </w:r>
            <w:r>
              <w:rPr>
                <w:rFonts w:asciiTheme="minorHAnsi" w:eastAsiaTheme="minorEastAsia" w:hAnsiTheme="minorHAnsi"/>
                <w:noProof/>
                <w:kern w:val="2"/>
                <w:sz w:val="24"/>
                <w:szCs w:val="24"/>
                <w:lang w:eastAsia="pl-PL"/>
                <w14:ligatures w14:val="standardContextual"/>
              </w:rPr>
              <w:tab/>
            </w:r>
            <w:r w:rsidRPr="00121690">
              <w:rPr>
                <w:rStyle w:val="Hipercze"/>
                <w:rFonts w:ascii="Aptos" w:hAnsi="Aptos"/>
                <w:noProof/>
              </w:rPr>
              <w:t>ROZDZIAŁ I –Przedmiot zamówienia, informacje ogólne</w:t>
            </w:r>
            <w:r>
              <w:rPr>
                <w:noProof/>
                <w:webHidden/>
              </w:rPr>
              <w:tab/>
            </w:r>
            <w:r>
              <w:rPr>
                <w:noProof/>
                <w:webHidden/>
              </w:rPr>
              <w:fldChar w:fldCharType="begin"/>
            </w:r>
            <w:r>
              <w:rPr>
                <w:noProof/>
                <w:webHidden/>
              </w:rPr>
              <w:instrText xml:space="preserve"> PAGEREF _Toc180141229 \h </w:instrText>
            </w:r>
            <w:r>
              <w:rPr>
                <w:noProof/>
                <w:webHidden/>
              </w:rPr>
            </w:r>
            <w:r>
              <w:rPr>
                <w:noProof/>
                <w:webHidden/>
              </w:rPr>
              <w:fldChar w:fldCharType="separate"/>
            </w:r>
            <w:r>
              <w:rPr>
                <w:noProof/>
                <w:webHidden/>
              </w:rPr>
              <w:t>2</w:t>
            </w:r>
            <w:r>
              <w:rPr>
                <w:noProof/>
                <w:webHidden/>
              </w:rPr>
              <w:fldChar w:fldCharType="end"/>
            </w:r>
          </w:hyperlink>
        </w:p>
        <w:p w14:paraId="36CBE6E8" w14:textId="77777777" w:rsidR="00A01684" w:rsidRDefault="00000000" w:rsidP="00A01684">
          <w:pPr>
            <w:pStyle w:val="Spistreci1"/>
            <w:tabs>
              <w:tab w:val="left" w:pos="480"/>
              <w:tab w:val="right" w:leader="dot" w:pos="9062"/>
            </w:tabs>
            <w:rPr>
              <w:rFonts w:asciiTheme="minorHAnsi" w:eastAsiaTheme="minorEastAsia" w:hAnsiTheme="minorHAnsi"/>
              <w:noProof/>
              <w:kern w:val="2"/>
              <w:sz w:val="24"/>
              <w:szCs w:val="24"/>
              <w:lang w:eastAsia="pl-PL"/>
              <w14:ligatures w14:val="standardContextual"/>
            </w:rPr>
          </w:pPr>
          <w:hyperlink w:anchor="_Toc180141230" w:history="1">
            <w:r w:rsidR="00A01684" w:rsidRPr="00121690">
              <w:rPr>
                <w:rStyle w:val="Hipercze"/>
                <w:rFonts w:ascii="Aptos" w:hAnsi="Aptos"/>
                <w:noProof/>
              </w:rPr>
              <w:t>2</w:t>
            </w:r>
            <w:r w:rsidR="00A01684">
              <w:rPr>
                <w:rFonts w:asciiTheme="minorHAnsi" w:eastAsiaTheme="minorEastAsia" w:hAnsiTheme="minorHAnsi"/>
                <w:noProof/>
                <w:kern w:val="2"/>
                <w:sz w:val="24"/>
                <w:szCs w:val="24"/>
                <w:lang w:eastAsia="pl-PL"/>
                <w14:ligatures w14:val="standardContextual"/>
              </w:rPr>
              <w:tab/>
            </w:r>
            <w:r w:rsidR="00A01684" w:rsidRPr="00121690">
              <w:rPr>
                <w:rStyle w:val="Hipercze"/>
                <w:rFonts w:ascii="Aptos" w:hAnsi="Aptos"/>
                <w:noProof/>
              </w:rPr>
              <w:t>ROZDZIAŁ II – Zakres zamówienia, informacje szczegółowe</w:t>
            </w:r>
            <w:r w:rsidR="00A01684">
              <w:rPr>
                <w:noProof/>
                <w:webHidden/>
              </w:rPr>
              <w:tab/>
            </w:r>
            <w:r w:rsidR="00A01684">
              <w:rPr>
                <w:noProof/>
                <w:webHidden/>
              </w:rPr>
              <w:fldChar w:fldCharType="begin"/>
            </w:r>
            <w:r w:rsidR="00A01684">
              <w:rPr>
                <w:noProof/>
                <w:webHidden/>
              </w:rPr>
              <w:instrText xml:space="preserve"> PAGEREF _Toc180141230 \h </w:instrText>
            </w:r>
            <w:r w:rsidR="00A01684">
              <w:rPr>
                <w:noProof/>
                <w:webHidden/>
              </w:rPr>
            </w:r>
            <w:r w:rsidR="00A01684">
              <w:rPr>
                <w:noProof/>
                <w:webHidden/>
              </w:rPr>
              <w:fldChar w:fldCharType="separate"/>
            </w:r>
            <w:r w:rsidR="00A01684">
              <w:rPr>
                <w:noProof/>
                <w:webHidden/>
              </w:rPr>
              <w:t>2</w:t>
            </w:r>
            <w:r w:rsidR="00A01684">
              <w:rPr>
                <w:noProof/>
                <w:webHidden/>
              </w:rPr>
              <w:fldChar w:fldCharType="end"/>
            </w:r>
          </w:hyperlink>
        </w:p>
        <w:p w14:paraId="4766162B" w14:textId="77777777" w:rsidR="00A01684" w:rsidRDefault="00000000" w:rsidP="00A01684">
          <w:pPr>
            <w:pStyle w:val="Spistreci1"/>
            <w:tabs>
              <w:tab w:val="left" w:pos="480"/>
              <w:tab w:val="right" w:leader="dot" w:pos="9062"/>
            </w:tabs>
            <w:rPr>
              <w:rFonts w:asciiTheme="minorHAnsi" w:eastAsiaTheme="minorEastAsia" w:hAnsiTheme="minorHAnsi"/>
              <w:noProof/>
              <w:kern w:val="2"/>
              <w:sz w:val="24"/>
              <w:szCs w:val="24"/>
              <w:lang w:eastAsia="pl-PL"/>
              <w14:ligatures w14:val="standardContextual"/>
            </w:rPr>
          </w:pPr>
          <w:hyperlink w:anchor="_Toc180141231" w:history="1">
            <w:r w:rsidR="00A01684" w:rsidRPr="00121690">
              <w:rPr>
                <w:rStyle w:val="Hipercze"/>
                <w:rFonts w:ascii="Aptos" w:hAnsi="Aptos"/>
                <w:noProof/>
              </w:rPr>
              <w:t>3</w:t>
            </w:r>
            <w:r w:rsidR="00A01684">
              <w:rPr>
                <w:rFonts w:asciiTheme="minorHAnsi" w:eastAsiaTheme="minorEastAsia" w:hAnsiTheme="minorHAnsi"/>
                <w:noProof/>
                <w:kern w:val="2"/>
                <w:sz w:val="24"/>
                <w:szCs w:val="24"/>
                <w:lang w:eastAsia="pl-PL"/>
                <w14:ligatures w14:val="standardContextual"/>
              </w:rPr>
              <w:tab/>
            </w:r>
            <w:r w:rsidR="00A01684" w:rsidRPr="00121690">
              <w:rPr>
                <w:rStyle w:val="Hipercze"/>
                <w:rFonts w:ascii="Aptos" w:hAnsi="Aptos"/>
                <w:noProof/>
              </w:rPr>
              <w:t>ROZDZIAŁ III – Minimalne wymagania w zakresie dostaw</w:t>
            </w:r>
            <w:r w:rsidR="00A01684">
              <w:rPr>
                <w:noProof/>
                <w:webHidden/>
              </w:rPr>
              <w:tab/>
            </w:r>
            <w:r w:rsidR="00A01684">
              <w:rPr>
                <w:noProof/>
                <w:webHidden/>
              </w:rPr>
              <w:fldChar w:fldCharType="begin"/>
            </w:r>
            <w:r w:rsidR="00A01684">
              <w:rPr>
                <w:noProof/>
                <w:webHidden/>
              </w:rPr>
              <w:instrText xml:space="preserve"> PAGEREF _Toc180141231 \h </w:instrText>
            </w:r>
            <w:r w:rsidR="00A01684">
              <w:rPr>
                <w:noProof/>
                <w:webHidden/>
              </w:rPr>
            </w:r>
            <w:r w:rsidR="00A01684">
              <w:rPr>
                <w:noProof/>
                <w:webHidden/>
              </w:rPr>
              <w:fldChar w:fldCharType="separate"/>
            </w:r>
            <w:r w:rsidR="00A01684">
              <w:rPr>
                <w:noProof/>
                <w:webHidden/>
              </w:rPr>
              <w:t>3</w:t>
            </w:r>
            <w:r w:rsidR="00A01684">
              <w:rPr>
                <w:noProof/>
                <w:webHidden/>
              </w:rPr>
              <w:fldChar w:fldCharType="end"/>
            </w:r>
          </w:hyperlink>
        </w:p>
        <w:p w14:paraId="326D38D4" w14:textId="77777777" w:rsidR="00A01684" w:rsidRDefault="00000000" w:rsidP="00A01684">
          <w:pPr>
            <w:pStyle w:val="Spistreci1"/>
            <w:tabs>
              <w:tab w:val="left" w:pos="480"/>
              <w:tab w:val="right" w:leader="dot" w:pos="9062"/>
            </w:tabs>
            <w:rPr>
              <w:rFonts w:asciiTheme="minorHAnsi" w:eastAsiaTheme="minorEastAsia" w:hAnsiTheme="minorHAnsi"/>
              <w:noProof/>
              <w:kern w:val="2"/>
              <w:sz w:val="24"/>
              <w:szCs w:val="24"/>
              <w:lang w:eastAsia="pl-PL"/>
              <w14:ligatures w14:val="standardContextual"/>
            </w:rPr>
          </w:pPr>
          <w:hyperlink w:anchor="_Toc180141232" w:history="1">
            <w:r w:rsidR="00A01684" w:rsidRPr="00121690">
              <w:rPr>
                <w:rStyle w:val="Hipercze"/>
                <w:rFonts w:ascii="Aptos" w:hAnsi="Aptos"/>
                <w:noProof/>
              </w:rPr>
              <w:t>4</w:t>
            </w:r>
            <w:r w:rsidR="00A01684">
              <w:rPr>
                <w:rFonts w:asciiTheme="minorHAnsi" w:eastAsiaTheme="minorEastAsia" w:hAnsiTheme="minorHAnsi"/>
                <w:noProof/>
                <w:kern w:val="2"/>
                <w:sz w:val="24"/>
                <w:szCs w:val="24"/>
                <w:lang w:eastAsia="pl-PL"/>
                <w14:ligatures w14:val="standardContextual"/>
              </w:rPr>
              <w:tab/>
            </w:r>
            <w:r w:rsidR="00A01684" w:rsidRPr="00121690">
              <w:rPr>
                <w:rStyle w:val="Hipercze"/>
                <w:rFonts w:ascii="Aptos" w:hAnsi="Aptos"/>
                <w:noProof/>
              </w:rPr>
              <w:t>ROZDZIAŁ IV – Rozwiązania równoważne</w:t>
            </w:r>
            <w:r w:rsidR="00A01684">
              <w:rPr>
                <w:noProof/>
                <w:webHidden/>
              </w:rPr>
              <w:tab/>
            </w:r>
            <w:r w:rsidR="00A01684">
              <w:rPr>
                <w:noProof/>
                <w:webHidden/>
              </w:rPr>
              <w:fldChar w:fldCharType="begin"/>
            </w:r>
            <w:r w:rsidR="00A01684">
              <w:rPr>
                <w:noProof/>
                <w:webHidden/>
              </w:rPr>
              <w:instrText xml:space="preserve"> PAGEREF _Toc180141232 \h </w:instrText>
            </w:r>
            <w:r w:rsidR="00A01684">
              <w:rPr>
                <w:noProof/>
                <w:webHidden/>
              </w:rPr>
            </w:r>
            <w:r w:rsidR="00A01684">
              <w:rPr>
                <w:noProof/>
                <w:webHidden/>
              </w:rPr>
              <w:fldChar w:fldCharType="separate"/>
            </w:r>
            <w:r w:rsidR="00A01684">
              <w:rPr>
                <w:noProof/>
                <w:webHidden/>
              </w:rPr>
              <w:t>3</w:t>
            </w:r>
            <w:r w:rsidR="00A01684">
              <w:rPr>
                <w:noProof/>
                <w:webHidden/>
              </w:rPr>
              <w:fldChar w:fldCharType="end"/>
            </w:r>
          </w:hyperlink>
        </w:p>
        <w:p w14:paraId="2329E240" w14:textId="77777777" w:rsidR="00A01684" w:rsidRDefault="00000000" w:rsidP="00A01684">
          <w:pPr>
            <w:pStyle w:val="Spistreci1"/>
            <w:tabs>
              <w:tab w:val="left" w:pos="480"/>
              <w:tab w:val="right" w:leader="dot" w:pos="9062"/>
            </w:tabs>
            <w:rPr>
              <w:rFonts w:asciiTheme="minorHAnsi" w:eastAsiaTheme="minorEastAsia" w:hAnsiTheme="minorHAnsi"/>
              <w:noProof/>
              <w:kern w:val="2"/>
              <w:sz w:val="24"/>
              <w:szCs w:val="24"/>
              <w:lang w:eastAsia="pl-PL"/>
              <w14:ligatures w14:val="standardContextual"/>
            </w:rPr>
          </w:pPr>
          <w:hyperlink w:anchor="_Toc180141233" w:history="1">
            <w:r w:rsidR="00A01684" w:rsidRPr="00121690">
              <w:rPr>
                <w:rStyle w:val="Hipercze"/>
                <w:rFonts w:ascii="Aptos" w:hAnsi="Aptos"/>
                <w:noProof/>
              </w:rPr>
              <w:t>5</w:t>
            </w:r>
            <w:r w:rsidR="00A01684">
              <w:rPr>
                <w:rFonts w:asciiTheme="minorHAnsi" w:eastAsiaTheme="minorEastAsia" w:hAnsiTheme="minorHAnsi"/>
                <w:noProof/>
                <w:kern w:val="2"/>
                <w:sz w:val="24"/>
                <w:szCs w:val="24"/>
                <w:lang w:eastAsia="pl-PL"/>
                <w14:ligatures w14:val="standardContextual"/>
              </w:rPr>
              <w:tab/>
            </w:r>
            <w:r w:rsidR="00A01684" w:rsidRPr="00121690">
              <w:rPr>
                <w:rStyle w:val="Hipercze"/>
                <w:rFonts w:ascii="Aptos" w:hAnsi="Aptos"/>
                <w:noProof/>
              </w:rPr>
              <w:t>ROZDZIAŁ V – Informacje dotyczące Produktów Równoważnych - warunki równoważności produktów</w:t>
            </w:r>
            <w:r w:rsidR="00A01684">
              <w:rPr>
                <w:noProof/>
                <w:webHidden/>
              </w:rPr>
              <w:tab/>
            </w:r>
            <w:r w:rsidR="00A01684">
              <w:rPr>
                <w:noProof/>
                <w:webHidden/>
              </w:rPr>
              <w:fldChar w:fldCharType="begin"/>
            </w:r>
            <w:r w:rsidR="00A01684">
              <w:rPr>
                <w:noProof/>
                <w:webHidden/>
              </w:rPr>
              <w:instrText xml:space="preserve"> PAGEREF _Toc180141233 \h </w:instrText>
            </w:r>
            <w:r w:rsidR="00A01684">
              <w:rPr>
                <w:noProof/>
                <w:webHidden/>
              </w:rPr>
            </w:r>
            <w:r w:rsidR="00A01684">
              <w:rPr>
                <w:noProof/>
                <w:webHidden/>
              </w:rPr>
              <w:fldChar w:fldCharType="separate"/>
            </w:r>
            <w:r w:rsidR="00A01684">
              <w:rPr>
                <w:noProof/>
                <w:webHidden/>
              </w:rPr>
              <w:t>4</w:t>
            </w:r>
            <w:r w:rsidR="00A01684">
              <w:rPr>
                <w:noProof/>
                <w:webHidden/>
              </w:rPr>
              <w:fldChar w:fldCharType="end"/>
            </w:r>
          </w:hyperlink>
        </w:p>
        <w:p w14:paraId="18D984CC" w14:textId="77777777" w:rsidR="00A01684" w:rsidRDefault="00000000" w:rsidP="00A01684">
          <w:pPr>
            <w:pStyle w:val="Spistreci2"/>
            <w:tabs>
              <w:tab w:val="left" w:pos="720"/>
              <w:tab w:val="right" w:leader="dot" w:pos="9062"/>
            </w:tabs>
            <w:rPr>
              <w:rFonts w:asciiTheme="minorHAnsi" w:eastAsiaTheme="minorEastAsia" w:hAnsiTheme="minorHAnsi"/>
              <w:noProof/>
              <w:kern w:val="2"/>
              <w:sz w:val="24"/>
              <w:szCs w:val="24"/>
              <w:lang w:eastAsia="pl-PL"/>
              <w14:ligatures w14:val="standardContextual"/>
            </w:rPr>
          </w:pPr>
          <w:hyperlink w:anchor="_Toc180141234" w:history="1">
            <w:r w:rsidR="00A01684" w:rsidRPr="00121690">
              <w:rPr>
                <w:rStyle w:val="Hipercze"/>
                <w:rFonts w:ascii="Aptos" w:hAnsi="Aptos"/>
                <w:noProof/>
              </w:rPr>
              <w:t>5.1</w:t>
            </w:r>
            <w:r w:rsidR="00A01684">
              <w:rPr>
                <w:rFonts w:asciiTheme="minorHAnsi" w:eastAsiaTheme="minorEastAsia" w:hAnsiTheme="minorHAnsi"/>
                <w:noProof/>
                <w:kern w:val="2"/>
                <w:sz w:val="24"/>
                <w:szCs w:val="24"/>
                <w:lang w:eastAsia="pl-PL"/>
                <w14:ligatures w14:val="standardContextual"/>
              </w:rPr>
              <w:tab/>
            </w:r>
            <w:r w:rsidR="00A01684" w:rsidRPr="00121690">
              <w:rPr>
                <w:rStyle w:val="Hipercze"/>
                <w:rFonts w:ascii="Aptos" w:hAnsi="Aptos"/>
                <w:noProof/>
              </w:rPr>
              <w:t>Veeam Backup for Microsoft 365.</w:t>
            </w:r>
            <w:r w:rsidR="00A01684">
              <w:rPr>
                <w:noProof/>
                <w:webHidden/>
              </w:rPr>
              <w:tab/>
            </w:r>
            <w:r w:rsidR="00A01684">
              <w:rPr>
                <w:noProof/>
                <w:webHidden/>
              </w:rPr>
              <w:fldChar w:fldCharType="begin"/>
            </w:r>
            <w:r w:rsidR="00A01684">
              <w:rPr>
                <w:noProof/>
                <w:webHidden/>
              </w:rPr>
              <w:instrText xml:space="preserve"> PAGEREF _Toc180141234 \h </w:instrText>
            </w:r>
            <w:r w:rsidR="00A01684">
              <w:rPr>
                <w:noProof/>
                <w:webHidden/>
              </w:rPr>
            </w:r>
            <w:r w:rsidR="00A01684">
              <w:rPr>
                <w:noProof/>
                <w:webHidden/>
              </w:rPr>
              <w:fldChar w:fldCharType="separate"/>
            </w:r>
            <w:r w:rsidR="00A01684">
              <w:rPr>
                <w:noProof/>
                <w:webHidden/>
              </w:rPr>
              <w:t>4</w:t>
            </w:r>
            <w:r w:rsidR="00A01684">
              <w:rPr>
                <w:noProof/>
                <w:webHidden/>
              </w:rPr>
              <w:fldChar w:fldCharType="end"/>
            </w:r>
          </w:hyperlink>
        </w:p>
        <w:p w14:paraId="6BC84DE3" w14:textId="77777777" w:rsidR="00A01684" w:rsidRDefault="00000000" w:rsidP="00A01684">
          <w:pPr>
            <w:pStyle w:val="Spistreci2"/>
            <w:tabs>
              <w:tab w:val="left" w:pos="720"/>
              <w:tab w:val="right" w:leader="dot" w:pos="9062"/>
            </w:tabs>
            <w:rPr>
              <w:rFonts w:asciiTheme="minorHAnsi" w:eastAsiaTheme="minorEastAsia" w:hAnsiTheme="minorHAnsi"/>
              <w:noProof/>
              <w:kern w:val="2"/>
              <w:sz w:val="24"/>
              <w:szCs w:val="24"/>
              <w:lang w:eastAsia="pl-PL"/>
              <w14:ligatures w14:val="standardContextual"/>
            </w:rPr>
          </w:pPr>
          <w:hyperlink w:anchor="_Toc180141235" w:history="1">
            <w:r w:rsidR="00A01684" w:rsidRPr="00121690">
              <w:rPr>
                <w:rStyle w:val="Hipercze"/>
                <w:rFonts w:ascii="Aptos" w:hAnsi="Aptos"/>
                <w:noProof/>
              </w:rPr>
              <w:t>5.2</w:t>
            </w:r>
            <w:r w:rsidR="00A01684">
              <w:rPr>
                <w:rFonts w:asciiTheme="minorHAnsi" w:eastAsiaTheme="minorEastAsia" w:hAnsiTheme="minorHAnsi"/>
                <w:noProof/>
                <w:kern w:val="2"/>
                <w:sz w:val="24"/>
                <w:szCs w:val="24"/>
                <w:lang w:eastAsia="pl-PL"/>
                <w14:ligatures w14:val="standardContextual"/>
              </w:rPr>
              <w:tab/>
            </w:r>
            <w:r w:rsidR="00A01684" w:rsidRPr="00121690">
              <w:rPr>
                <w:rStyle w:val="Hipercze"/>
                <w:rFonts w:ascii="Aptos" w:hAnsi="Aptos"/>
                <w:noProof/>
              </w:rPr>
              <w:t>Veeam Data Platform Advanced Universal Subscription License. Includes Enterprise Plus Edition features.</w:t>
            </w:r>
            <w:r w:rsidR="00A01684">
              <w:rPr>
                <w:noProof/>
                <w:webHidden/>
              </w:rPr>
              <w:tab/>
            </w:r>
            <w:r w:rsidR="00A01684">
              <w:rPr>
                <w:noProof/>
                <w:webHidden/>
              </w:rPr>
              <w:fldChar w:fldCharType="begin"/>
            </w:r>
            <w:r w:rsidR="00A01684">
              <w:rPr>
                <w:noProof/>
                <w:webHidden/>
              </w:rPr>
              <w:instrText xml:space="preserve"> PAGEREF _Toc180141235 \h </w:instrText>
            </w:r>
            <w:r w:rsidR="00A01684">
              <w:rPr>
                <w:noProof/>
                <w:webHidden/>
              </w:rPr>
            </w:r>
            <w:r w:rsidR="00A01684">
              <w:rPr>
                <w:noProof/>
                <w:webHidden/>
              </w:rPr>
              <w:fldChar w:fldCharType="separate"/>
            </w:r>
            <w:r w:rsidR="00A01684">
              <w:rPr>
                <w:noProof/>
                <w:webHidden/>
              </w:rPr>
              <w:t>6</w:t>
            </w:r>
            <w:r w:rsidR="00A01684">
              <w:rPr>
                <w:noProof/>
                <w:webHidden/>
              </w:rPr>
              <w:fldChar w:fldCharType="end"/>
            </w:r>
          </w:hyperlink>
        </w:p>
        <w:p w14:paraId="7E60FE1D" w14:textId="77777777" w:rsidR="00A01684" w:rsidRPr="004B2051" w:rsidRDefault="00A01684" w:rsidP="00A01684">
          <w:pPr>
            <w:rPr>
              <w:rFonts w:ascii="Aptos" w:hAnsi="Aptos"/>
              <w:color w:val="000000" w:themeColor="text1"/>
              <w:sz w:val="18"/>
              <w:szCs w:val="18"/>
            </w:rPr>
          </w:pPr>
          <w:r w:rsidRPr="004B2051">
            <w:rPr>
              <w:rFonts w:ascii="Aptos" w:hAnsi="Aptos"/>
              <w:b/>
              <w:bCs/>
              <w:color w:val="000000" w:themeColor="text1"/>
              <w:sz w:val="18"/>
              <w:szCs w:val="18"/>
            </w:rPr>
            <w:fldChar w:fldCharType="end"/>
          </w:r>
        </w:p>
      </w:sdtContent>
    </w:sdt>
    <w:p w14:paraId="6A019A17" w14:textId="77777777" w:rsidR="00A01684" w:rsidRPr="004B2051" w:rsidRDefault="00A01684" w:rsidP="00A01684">
      <w:pPr>
        <w:rPr>
          <w:rFonts w:ascii="Aptos" w:hAnsi="Aptos"/>
          <w:color w:val="000000" w:themeColor="text1"/>
          <w:lang w:eastAsia="pl-PL"/>
        </w:rPr>
      </w:pPr>
      <w:r w:rsidRPr="004B2051">
        <w:rPr>
          <w:rFonts w:ascii="Aptos" w:hAnsi="Aptos"/>
          <w:color w:val="000000" w:themeColor="text1"/>
          <w:lang w:eastAsia="pl-PL"/>
        </w:rPr>
        <w:br w:type="page"/>
      </w:r>
    </w:p>
    <w:p w14:paraId="5A81526D" w14:textId="77777777" w:rsidR="00A01684" w:rsidRPr="004B2051" w:rsidRDefault="00A01684" w:rsidP="00A01684">
      <w:pPr>
        <w:pStyle w:val="Nagwek1"/>
        <w:spacing w:before="240" w:after="0" w:line="240" w:lineRule="auto"/>
        <w:ind w:left="432" w:hanging="432"/>
        <w:rPr>
          <w:rFonts w:ascii="Aptos" w:hAnsi="Aptos"/>
        </w:rPr>
      </w:pPr>
      <w:bookmarkStart w:id="1" w:name="_Toc108442606"/>
      <w:bookmarkStart w:id="2" w:name="_Toc180141229"/>
      <w:r w:rsidRPr="004B2051">
        <w:rPr>
          <w:rFonts w:ascii="Aptos" w:hAnsi="Aptos"/>
        </w:rPr>
        <w:lastRenderedPageBreak/>
        <w:t>ROZDZIAŁ I –Przedmiot zamówienia, informacje ogólne</w:t>
      </w:r>
      <w:bookmarkEnd w:id="1"/>
      <w:bookmarkEnd w:id="2"/>
    </w:p>
    <w:p w14:paraId="2E43F2EB" w14:textId="77777777" w:rsidR="00A01684" w:rsidRPr="004B2051" w:rsidRDefault="00A01684" w:rsidP="00A01684">
      <w:pPr>
        <w:spacing w:line="240" w:lineRule="auto"/>
        <w:rPr>
          <w:rFonts w:ascii="Aptos" w:hAnsi="Aptos" w:cs="Arial"/>
          <w:color w:val="000000" w:themeColor="text1"/>
          <w:sz w:val="18"/>
          <w:szCs w:val="18"/>
        </w:rPr>
      </w:pPr>
    </w:p>
    <w:p w14:paraId="7FCAFA9B" w14:textId="77777777" w:rsidR="00A01684" w:rsidRPr="004B2051" w:rsidRDefault="00A01684" w:rsidP="00A01684">
      <w:pPr>
        <w:pStyle w:val="Akapitzlist"/>
        <w:numPr>
          <w:ilvl w:val="0"/>
          <w:numId w:val="4"/>
        </w:numPr>
        <w:spacing w:line="240" w:lineRule="auto"/>
        <w:rPr>
          <w:rFonts w:ascii="Aptos" w:hAnsi="Aptos" w:cs="Arial"/>
          <w:color w:val="000000" w:themeColor="text1"/>
          <w:szCs w:val="20"/>
        </w:rPr>
      </w:pPr>
      <w:bookmarkStart w:id="3" w:name="_Toc108442607"/>
      <w:r w:rsidRPr="004B2051">
        <w:rPr>
          <w:rFonts w:ascii="Aptos" w:hAnsi="Aptos" w:cs="Arial"/>
          <w:color w:val="000000" w:themeColor="text1"/>
          <w:szCs w:val="20"/>
        </w:rPr>
        <w:t xml:space="preserve">Przedmiotem zamówienia jest odnowienie licencji subskrypcyjnych oraz dostawa nowych licencji subskrypcyjnych oprogramowania </w:t>
      </w:r>
      <w:proofErr w:type="spellStart"/>
      <w:r w:rsidRPr="004B2051">
        <w:rPr>
          <w:rFonts w:ascii="Aptos" w:hAnsi="Aptos" w:cs="Arial"/>
          <w:color w:val="000000" w:themeColor="text1"/>
          <w:szCs w:val="20"/>
        </w:rPr>
        <w:t>Veeam</w:t>
      </w:r>
      <w:proofErr w:type="spellEnd"/>
      <w:r w:rsidRPr="004B2051">
        <w:rPr>
          <w:rFonts w:ascii="Aptos" w:hAnsi="Aptos" w:cs="Arial"/>
          <w:color w:val="000000" w:themeColor="text1"/>
          <w:szCs w:val="20"/>
        </w:rPr>
        <w:t xml:space="preserve"> (zwanych dalej Produktami) na potrzeby Urzędu Marszałkowskiego Województwa Mazowieckiego w Warszawie (zwanego dalej Urzędem)</w:t>
      </w:r>
      <w:r>
        <w:rPr>
          <w:rFonts w:ascii="Aptos" w:hAnsi="Aptos" w:cs="Arial"/>
          <w:color w:val="000000" w:themeColor="text1"/>
          <w:szCs w:val="20"/>
        </w:rPr>
        <w:t>.</w:t>
      </w:r>
    </w:p>
    <w:p w14:paraId="3FC96020" w14:textId="77777777" w:rsidR="00615224" w:rsidRDefault="00A01684" w:rsidP="00A01684">
      <w:pPr>
        <w:pStyle w:val="Akapitzlist"/>
        <w:numPr>
          <w:ilvl w:val="0"/>
          <w:numId w:val="4"/>
        </w:numPr>
        <w:spacing w:line="240" w:lineRule="auto"/>
        <w:rPr>
          <w:rFonts w:ascii="Aptos" w:hAnsi="Aptos" w:cs="Arial"/>
          <w:color w:val="000000" w:themeColor="text1"/>
          <w:szCs w:val="20"/>
        </w:rPr>
      </w:pPr>
      <w:bookmarkStart w:id="4" w:name="_Toc108442608"/>
      <w:bookmarkEnd w:id="3"/>
      <w:r w:rsidRPr="004B2051">
        <w:rPr>
          <w:rFonts w:ascii="Aptos" w:hAnsi="Aptos" w:cs="Arial"/>
          <w:color w:val="000000" w:themeColor="text1"/>
          <w:szCs w:val="20"/>
        </w:rPr>
        <w:t xml:space="preserve">Symbole CPV: </w:t>
      </w:r>
    </w:p>
    <w:p w14:paraId="28FD1953" w14:textId="24893BD7" w:rsidR="00A01684" w:rsidRDefault="00A01684" w:rsidP="00615224">
      <w:pPr>
        <w:pStyle w:val="Akapitzlist"/>
        <w:spacing w:line="240" w:lineRule="auto"/>
        <w:rPr>
          <w:rFonts w:ascii="Aptos" w:hAnsi="Aptos" w:cs="Arial"/>
          <w:color w:val="000000" w:themeColor="text1"/>
          <w:szCs w:val="20"/>
        </w:rPr>
      </w:pPr>
      <w:r w:rsidRPr="004B2051">
        <w:rPr>
          <w:rFonts w:ascii="Aptos" w:hAnsi="Aptos" w:cs="Arial"/>
          <w:color w:val="000000" w:themeColor="text1"/>
          <w:szCs w:val="20"/>
        </w:rPr>
        <w:t>48900000-7 – Różne pakiety oprogramowania i systemy komputerowe.</w:t>
      </w:r>
      <w:bookmarkEnd w:id="4"/>
      <w:r w:rsidRPr="004B2051">
        <w:rPr>
          <w:rFonts w:ascii="Aptos" w:hAnsi="Aptos" w:cs="Arial"/>
          <w:color w:val="000000" w:themeColor="text1"/>
          <w:szCs w:val="20"/>
        </w:rPr>
        <w:t xml:space="preserve"> </w:t>
      </w:r>
    </w:p>
    <w:p w14:paraId="12DAE3E3" w14:textId="36C776CC" w:rsidR="003F04BF" w:rsidRPr="003F04BF" w:rsidRDefault="003F04BF" w:rsidP="003F04BF">
      <w:pPr>
        <w:pStyle w:val="Akapitzlist"/>
        <w:spacing w:line="240" w:lineRule="auto"/>
        <w:rPr>
          <w:rFonts w:ascii="Aptos" w:hAnsi="Aptos" w:cs="Arial"/>
          <w:color w:val="000000" w:themeColor="text1"/>
          <w:szCs w:val="20"/>
        </w:rPr>
      </w:pPr>
      <w:r w:rsidRPr="003F04BF">
        <w:rPr>
          <w:rFonts w:ascii="Aptos" w:hAnsi="Aptos" w:cs="Arial"/>
          <w:color w:val="000000" w:themeColor="text1"/>
          <w:szCs w:val="20"/>
        </w:rPr>
        <w:t xml:space="preserve">48000000-8 </w:t>
      </w:r>
      <w:r w:rsidR="00615224" w:rsidRPr="004B2051">
        <w:rPr>
          <w:rFonts w:ascii="Aptos" w:hAnsi="Aptos" w:cs="Arial"/>
          <w:color w:val="000000" w:themeColor="text1"/>
          <w:szCs w:val="20"/>
        </w:rPr>
        <w:t xml:space="preserve">– </w:t>
      </w:r>
      <w:r w:rsidRPr="003F04BF">
        <w:rPr>
          <w:rFonts w:ascii="Aptos" w:hAnsi="Aptos" w:cs="Arial"/>
          <w:color w:val="000000" w:themeColor="text1"/>
          <w:szCs w:val="20"/>
        </w:rPr>
        <w:t>Pakiety oprogramowania i systemy informatyczny</w:t>
      </w:r>
    </w:p>
    <w:p w14:paraId="72653AC7" w14:textId="1D2553D7" w:rsidR="003F04BF" w:rsidRPr="003F04BF" w:rsidRDefault="003F04BF" w:rsidP="003F04BF">
      <w:pPr>
        <w:pStyle w:val="Akapitzlist"/>
        <w:spacing w:line="240" w:lineRule="auto"/>
        <w:rPr>
          <w:rFonts w:ascii="Aptos" w:hAnsi="Aptos" w:cs="Arial"/>
          <w:color w:val="000000" w:themeColor="text1"/>
          <w:szCs w:val="20"/>
        </w:rPr>
      </w:pPr>
      <w:r w:rsidRPr="003F04BF">
        <w:rPr>
          <w:rFonts w:ascii="Aptos" w:hAnsi="Aptos" w:cs="Arial"/>
          <w:color w:val="000000" w:themeColor="text1"/>
          <w:szCs w:val="20"/>
        </w:rPr>
        <w:t xml:space="preserve">48517000-5 </w:t>
      </w:r>
      <w:r w:rsidR="00615224" w:rsidRPr="004B2051">
        <w:rPr>
          <w:rFonts w:ascii="Aptos" w:hAnsi="Aptos" w:cs="Arial"/>
          <w:color w:val="000000" w:themeColor="text1"/>
          <w:szCs w:val="20"/>
        </w:rPr>
        <w:t xml:space="preserve">– </w:t>
      </w:r>
      <w:r w:rsidRPr="003F04BF">
        <w:rPr>
          <w:rFonts w:ascii="Aptos" w:hAnsi="Aptos" w:cs="Arial"/>
          <w:color w:val="000000" w:themeColor="text1"/>
          <w:szCs w:val="20"/>
        </w:rPr>
        <w:t>Pakiety oprogramowania informatycznego</w:t>
      </w:r>
    </w:p>
    <w:p w14:paraId="1504F53D" w14:textId="09E22D78" w:rsidR="003F04BF" w:rsidRPr="00615224" w:rsidRDefault="003F04BF" w:rsidP="00615224">
      <w:pPr>
        <w:pStyle w:val="Akapitzlist"/>
        <w:spacing w:line="240" w:lineRule="auto"/>
        <w:rPr>
          <w:rFonts w:ascii="Aptos" w:hAnsi="Aptos" w:cs="Arial"/>
          <w:color w:val="000000" w:themeColor="text1"/>
          <w:szCs w:val="20"/>
        </w:rPr>
      </w:pPr>
      <w:r w:rsidRPr="003F04BF">
        <w:rPr>
          <w:rFonts w:ascii="Aptos" w:hAnsi="Aptos" w:cs="Arial"/>
          <w:color w:val="000000" w:themeColor="text1"/>
          <w:szCs w:val="20"/>
        </w:rPr>
        <w:t xml:space="preserve">80500000-9 </w:t>
      </w:r>
      <w:r w:rsidR="00615224" w:rsidRPr="004B2051">
        <w:rPr>
          <w:rFonts w:ascii="Aptos" w:hAnsi="Aptos" w:cs="Arial"/>
          <w:color w:val="000000" w:themeColor="text1"/>
          <w:szCs w:val="20"/>
        </w:rPr>
        <w:t xml:space="preserve">– </w:t>
      </w:r>
      <w:r w:rsidRPr="003F04BF">
        <w:rPr>
          <w:rFonts w:ascii="Aptos" w:hAnsi="Aptos" w:cs="Arial"/>
          <w:color w:val="000000" w:themeColor="text1"/>
          <w:szCs w:val="20"/>
        </w:rPr>
        <w:t>Usługi szkoleniowe</w:t>
      </w:r>
    </w:p>
    <w:p w14:paraId="10C1594D" w14:textId="77777777" w:rsidR="00A01684" w:rsidRPr="004B2051" w:rsidRDefault="00A01684" w:rsidP="00A01684">
      <w:pPr>
        <w:pStyle w:val="Akapitzlist"/>
        <w:numPr>
          <w:ilvl w:val="0"/>
          <w:numId w:val="4"/>
        </w:numPr>
        <w:spacing w:line="240" w:lineRule="auto"/>
        <w:rPr>
          <w:rFonts w:ascii="Aptos" w:hAnsi="Aptos" w:cs="Arial"/>
          <w:color w:val="000000" w:themeColor="text1"/>
          <w:szCs w:val="20"/>
        </w:rPr>
      </w:pPr>
      <w:bookmarkStart w:id="5" w:name="_Toc239226818"/>
      <w:bookmarkStart w:id="6" w:name="_Toc346008749"/>
      <w:r w:rsidRPr="004B2051">
        <w:rPr>
          <w:rFonts w:ascii="Aptos" w:hAnsi="Aptos" w:cs="Arial"/>
          <w:color w:val="000000" w:themeColor="text1"/>
          <w:szCs w:val="20"/>
        </w:rPr>
        <w:t xml:space="preserve">Zamawiający wymaga licencji oprogramowania </w:t>
      </w:r>
      <w:proofErr w:type="spellStart"/>
      <w:r w:rsidRPr="004B2051">
        <w:rPr>
          <w:rFonts w:ascii="Aptos" w:hAnsi="Aptos" w:cs="Arial"/>
          <w:color w:val="000000" w:themeColor="text1"/>
          <w:szCs w:val="20"/>
        </w:rPr>
        <w:t>Veeam</w:t>
      </w:r>
      <w:proofErr w:type="spellEnd"/>
      <w:r w:rsidRPr="004B2051">
        <w:rPr>
          <w:rFonts w:ascii="Aptos" w:hAnsi="Aptos" w:cs="Arial"/>
          <w:color w:val="000000" w:themeColor="text1"/>
          <w:szCs w:val="20"/>
        </w:rPr>
        <w:t xml:space="preserve"> przeznaczonych do wykorzystania przez jednostki administracji publicznej (Public </w:t>
      </w:r>
      <w:proofErr w:type="spellStart"/>
      <w:r w:rsidRPr="004B2051">
        <w:rPr>
          <w:rFonts w:ascii="Aptos" w:hAnsi="Aptos" w:cs="Arial"/>
          <w:color w:val="000000" w:themeColor="text1"/>
          <w:szCs w:val="20"/>
        </w:rPr>
        <w:t>Sector</w:t>
      </w:r>
      <w:proofErr w:type="spellEnd"/>
      <w:r w:rsidRPr="004B2051">
        <w:rPr>
          <w:rFonts w:ascii="Aptos" w:hAnsi="Aptos" w:cs="Arial"/>
          <w:color w:val="000000" w:themeColor="text1"/>
          <w:szCs w:val="20"/>
        </w:rPr>
        <w:t>).</w:t>
      </w:r>
    </w:p>
    <w:p w14:paraId="648B91C6" w14:textId="77777777" w:rsidR="00A01684" w:rsidRPr="004B2051" w:rsidRDefault="00A01684" w:rsidP="00A01684">
      <w:pPr>
        <w:pStyle w:val="Akapitzlist"/>
        <w:numPr>
          <w:ilvl w:val="0"/>
          <w:numId w:val="4"/>
        </w:numPr>
        <w:rPr>
          <w:rFonts w:ascii="Aptos" w:hAnsi="Aptos" w:cs="Arial"/>
          <w:color w:val="000000" w:themeColor="text1"/>
          <w:szCs w:val="20"/>
        </w:rPr>
      </w:pPr>
      <w:r w:rsidRPr="004B2051">
        <w:rPr>
          <w:rFonts w:ascii="Aptos" w:hAnsi="Aptos" w:cs="Arial"/>
          <w:color w:val="000000" w:themeColor="text1"/>
          <w:szCs w:val="20"/>
        </w:rPr>
        <w:t xml:space="preserve">Zamawiający informuje, że obecnie subskrybowane przez Urząd licencje są zarejestrowane w usłudze </w:t>
      </w:r>
      <w:proofErr w:type="spellStart"/>
      <w:r w:rsidRPr="004B2051">
        <w:rPr>
          <w:rFonts w:ascii="Aptos" w:hAnsi="Aptos" w:cs="Arial"/>
          <w:color w:val="000000" w:themeColor="text1"/>
          <w:szCs w:val="20"/>
        </w:rPr>
        <w:t>Veeam</w:t>
      </w:r>
      <w:proofErr w:type="spellEnd"/>
      <w:r w:rsidRPr="004B2051">
        <w:rPr>
          <w:rFonts w:ascii="Aptos" w:hAnsi="Aptos" w:cs="Arial"/>
          <w:color w:val="000000" w:themeColor="text1"/>
          <w:szCs w:val="20"/>
        </w:rPr>
        <w:t xml:space="preserve"> na koncie veeam@mazovia.pl</w:t>
      </w:r>
    </w:p>
    <w:p w14:paraId="5964389D" w14:textId="77777777" w:rsidR="00A01684" w:rsidRDefault="00A01684" w:rsidP="00A01684">
      <w:pPr>
        <w:pStyle w:val="Akapitzlist"/>
        <w:numPr>
          <w:ilvl w:val="0"/>
          <w:numId w:val="4"/>
        </w:numPr>
        <w:spacing w:line="240" w:lineRule="auto"/>
        <w:rPr>
          <w:rFonts w:ascii="Aptos" w:hAnsi="Aptos" w:cs="Arial"/>
          <w:color w:val="000000" w:themeColor="text1"/>
          <w:szCs w:val="20"/>
        </w:rPr>
      </w:pPr>
      <w:r w:rsidRPr="004B2051">
        <w:rPr>
          <w:rFonts w:ascii="Aptos" w:hAnsi="Aptos" w:cs="Arial"/>
          <w:color w:val="000000" w:themeColor="text1"/>
          <w:szCs w:val="20"/>
        </w:rPr>
        <w:t xml:space="preserve">Zamawiający wymaga, aby licencje oprogramowania </w:t>
      </w:r>
      <w:proofErr w:type="spellStart"/>
      <w:r w:rsidRPr="004B2051">
        <w:rPr>
          <w:rFonts w:ascii="Aptos" w:hAnsi="Aptos" w:cs="Arial"/>
          <w:color w:val="000000" w:themeColor="text1"/>
          <w:szCs w:val="20"/>
        </w:rPr>
        <w:t>Veeam</w:t>
      </w:r>
      <w:proofErr w:type="spellEnd"/>
      <w:r w:rsidRPr="004B2051">
        <w:rPr>
          <w:rFonts w:ascii="Aptos" w:hAnsi="Aptos" w:cs="Arial"/>
          <w:color w:val="000000" w:themeColor="text1"/>
          <w:szCs w:val="20"/>
        </w:rPr>
        <w:t xml:space="preserve"> były zarejestrowane i aktywowane w</w:t>
      </w:r>
      <w:r>
        <w:rPr>
          <w:rFonts w:ascii="Aptos" w:hAnsi="Aptos" w:cs="Arial"/>
          <w:color w:val="000000" w:themeColor="text1"/>
          <w:szCs w:val="20"/>
        </w:rPr>
        <w:t> </w:t>
      </w:r>
      <w:r w:rsidRPr="004B2051">
        <w:rPr>
          <w:rFonts w:ascii="Aptos" w:hAnsi="Aptos" w:cs="Arial"/>
          <w:color w:val="000000" w:themeColor="text1"/>
          <w:szCs w:val="20"/>
        </w:rPr>
        <w:t xml:space="preserve">usłudze </w:t>
      </w:r>
      <w:proofErr w:type="spellStart"/>
      <w:r w:rsidRPr="004B2051">
        <w:rPr>
          <w:rFonts w:ascii="Aptos" w:hAnsi="Aptos" w:cs="Arial"/>
          <w:color w:val="000000" w:themeColor="text1"/>
          <w:szCs w:val="20"/>
        </w:rPr>
        <w:t>Veeam</w:t>
      </w:r>
      <w:proofErr w:type="spellEnd"/>
      <w:r w:rsidRPr="004B2051">
        <w:rPr>
          <w:rFonts w:ascii="Aptos" w:hAnsi="Aptos" w:cs="Arial"/>
          <w:color w:val="000000" w:themeColor="text1"/>
          <w:szCs w:val="20"/>
        </w:rPr>
        <w:t xml:space="preserve"> na wskazanym wyżej koncie.</w:t>
      </w:r>
    </w:p>
    <w:bookmarkEnd w:id="5"/>
    <w:bookmarkEnd w:id="6"/>
    <w:p w14:paraId="74DCB726" w14:textId="77777777" w:rsidR="00A01684" w:rsidRDefault="00A01684" w:rsidP="00A01684">
      <w:pPr>
        <w:spacing w:line="240" w:lineRule="auto"/>
        <w:rPr>
          <w:rFonts w:ascii="Aptos" w:hAnsi="Aptos" w:cs="Arial"/>
          <w:color w:val="000000" w:themeColor="text1"/>
          <w:sz w:val="18"/>
          <w:szCs w:val="18"/>
        </w:rPr>
      </w:pPr>
    </w:p>
    <w:p w14:paraId="526B1E05" w14:textId="77777777" w:rsidR="00A01684" w:rsidRPr="004B2051" w:rsidRDefault="00A01684" w:rsidP="00A01684">
      <w:pPr>
        <w:spacing w:line="240" w:lineRule="auto"/>
        <w:rPr>
          <w:rFonts w:ascii="Aptos" w:hAnsi="Aptos" w:cs="Arial"/>
          <w:color w:val="000000" w:themeColor="text1"/>
          <w:sz w:val="18"/>
          <w:szCs w:val="18"/>
        </w:rPr>
      </w:pPr>
    </w:p>
    <w:p w14:paraId="726B9156" w14:textId="77777777" w:rsidR="00A01684" w:rsidRPr="004B2051" w:rsidRDefault="00A01684" w:rsidP="00A01684">
      <w:pPr>
        <w:pStyle w:val="Nagwek1"/>
        <w:spacing w:before="240" w:after="0" w:line="240" w:lineRule="auto"/>
        <w:ind w:left="432" w:hanging="432"/>
        <w:rPr>
          <w:rFonts w:ascii="Aptos" w:hAnsi="Aptos"/>
        </w:rPr>
      </w:pPr>
      <w:bookmarkStart w:id="7" w:name="_Toc180141230"/>
      <w:r w:rsidRPr="004B2051">
        <w:rPr>
          <w:rFonts w:ascii="Aptos" w:hAnsi="Aptos"/>
        </w:rPr>
        <w:t>ROZDZIAŁ II – Zakres zamówienia, informacje szczegółowe</w:t>
      </w:r>
      <w:bookmarkEnd w:id="7"/>
    </w:p>
    <w:p w14:paraId="23B3832F" w14:textId="77777777" w:rsidR="00A01684" w:rsidRPr="004B2051" w:rsidRDefault="00A01684" w:rsidP="00A01684">
      <w:pPr>
        <w:spacing w:line="240" w:lineRule="auto"/>
        <w:rPr>
          <w:rFonts w:ascii="Aptos" w:hAnsi="Aptos" w:cs="Arial"/>
          <w:color w:val="000000" w:themeColor="text1"/>
          <w:sz w:val="18"/>
          <w:szCs w:val="18"/>
        </w:rPr>
      </w:pPr>
    </w:p>
    <w:p w14:paraId="38BC6E21" w14:textId="77777777" w:rsidR="00A01684" w:rsidRPr="004B2051" w:rsidRDefault="00A01684" w:rsidP="00A01684">
      <w:pPr>
        <w:spacing w:line="240" w:lineRule="auto"/>
        <w:rPr>
          <w:rFonts w:ascii="Aptos" w:hAnsi="Aptos" w:cs="Arial"/>
          <w:color w:val="000000" w:themeColor="text1"/>
          <w:szCs w:val="20"/>
        </w:rPr>
      </w:pPr>
      <w:r w:rsidRPr="004B2051">
        <w:rPr>
          <w:rFonts w:ascii="Aptos" w:hAnsi="Aptos" w:cs="Arial"/>
          <w:color w:val="000000" w:themeColor="text1"/>
          <w:szCs w:val="20"/>
        </w:rPr>
        <w:t xml:space="preserve">Zamawiający zwraca uwagę na różny okres ważności wymaganych licencji subskrypcyjnych oprogramowania </w:t>
      </w:r>
      <w:proofErr w:type="spellStart"/>
      <w:r w:rsidRPr="004B2051">
        <w:rPr>
          <w:rFonts w:ascii="Aptos" w:hAnsi="Aptos" w:cs="Arial"/>
          <w:color w:val="000000" w:themeColor="text1"/>
          <w:szCs w:val="20"/>
        </w:rPr>
        <w:t>Veeam</w:t>
      </w:r>
      <w:proofErr w:type="spellEnd"/>
      <w:r w:rsidRPr="004B2051">
        <w:rPr>
          <w:rFonts w:ascii="Aptos" w:hAnsi="Aptos" w:cs="Arial"/>
          <w:color w:val="000000" w:themeColor="text1"/>
          <w:szCs w:val="20"/>
        </w:rPr>
        <w:t>.</w:t>
      </w:r>
    </w:p>
    <w:p w14:paraId="2FD9A97A" w14:textId="77777777" w:rsidR="00A01684" w:rsidRPr="004B2051" w:rsidRDefault="00A01684" w:rsidP="00A01684">
      <w:pPr>
        <w:spacing w:line="240" w:lineRule="auto"/>
        <w:rPr>
          <w:rFonts w:ascii="Aptos" w:hAnsi="Aptos" w:cs="Arial"/>
          <w:b/>
          <w:color w:val="000000" w:themeColor="text1"/>
          <w:sz w:val="18"/>
          <w:szCs w:val="18"/>
        </w:rPr>
      </w:pPr>
      <w:r w:rsidRPr="000A78F8">
        <w:rPr>
          <w:rFonts w:ascii="Aptos" w:hAnsi="Aptos" w:cs="Arial"/>
          <w:b/>
          <w:color w:val="000000" w:themeColor="text1"/>
          <w:sz w:val="18"/>
          <w:szCs w:val="18"/>
        </w:rPr>
        <w:t>Tabela 1</w:t>
      </w:r>
    </w:p>
    <w:tbl>
      <w:tblPr>
        <w:tblStyle w:val="Tabela-Siatka"/>
        <w:tblW w:w="9351" w:type="dxa"/>
        <w:tblLook w:val="04A0" w:firstRow="1" w:lastRow="0" w:firstColumn="1" w:lastColumn="0" w:noHBand="0" w:noVBand="1"/>
      </w:tblPr>
      <w:tblGrid>
        <w:gridCol w:w="499"/>
        <w:gridCol w:w="2507"/>
        <w:gridCol w:w="1164"/>
        <w:gridCol w:w="1301"/>
        <w:gridCol w:w="1173"/>
        <w:gridCol w:w="1150"/>
        <w:gridCol w:w="1557"/>
      </w:tblGrid>
      <w:tr w:rsidR="00A01684" w:rsidRPr="004B2051" w14:paraId="68EDA5D3" w14:textId="77777777" w:rsidTr="00CA3035">
        <w:tc>
          <w:tcPr>
            <w:tcW w:w="499" w:type="dxa"/>
            <w:vAlign w:val="center"/>
          </w:tcPr>
          <w:p w14:paraId="4C477DB8" w14:textId="77777777" w:rsidR="00A01684" w:rsidRPr="004B2051" w:rsidRDefault="00A01684" w:rsidP="00CA3035">
            <w:pPr>
              <w:rPr>
                <w:rFonts w:ascii="Aptos" w:hAnsi="Aptos" w:cs="Arial"/>
                <w:b/>
                <w:color w:val="000000" w:themeColor="text1"/>
                <w:sz w:val="18"/>
                <w:szCs w:val="18"/>
              </w:rPr>
            </w:pPr>
            <w:r w:rsidRPr="004B2051">
              <w:rPr>
                <w:rFonts w:ascii="Aptos" w:hAnsi="Aptos" w:cs="Arial"/>
                <w:b/>
                <w:color w:val="000000" w:themeColor="text1"/>
                <w:sz w:val="18"/>
                <w:szCs w:val="18"/>
              </w:rPr>
              <w:t>LP.</w:t>
            </w:r>
          </w:p>
        </w:tc>
        <w:tc>
          <w:tcPr>
            <w:tcW w:w="2507" w:type="dxa"/>
            <w:vAlign w:val="center"/>
          </w:tcPr>
          <w:p w14:paraId="6DAED1DC" w14:textId="77777777" w:rsidR="00A01684" w:rsidRPr="004B2051" w:rsidRDefault="00A01684" w:rsidP="00CA3035">
            <w:pPr>
              <w:rPr>
                <w:rFonts w:ascii="Aptos" w:hAnsi="Aptos" w:cs="Arial"/>
                <w:b/>
                <w:color w:val="000000" w:themeColor="text1"/>
                <w:sz w:val="18"/>
                <w:szCs w:val="18"/>
              </w:rPr>
            </w:pPr>
            <w:r w:rsidRPr="004B2051">
              <w:rPr>
                <w:rFonts w:ascii="Aptos" w:hAnsi="Aptos" w:cs="Arial"/>
                <w:b/>
                <w:color w:val="000000" w:themeColor="text1"/>
                <w:sz w:val="18"/>
                <w:szCs w:val="18"/>
              </w:rPr>
              <w:t>Nazwa produktu</w:t>
            </w:r>
          </w:p>
        </w:tc>
        <w:tc>
          <w:tcPr>
            <w:tcW w:w="1167" w:type="dxa"/>
            <w:vAlign w:val="center"/>
          </w:tcPr>
          <w:p w14:paraId="66B5D2D7" w14:textId="77777777" w:rsidR="00A01684" w:rsidRPr="004B2051" w:rsidRDefault="00A01684" w:rsidP="00CA3035">
            <w:pPr>
              <w:rPr>
                <w:rFonts w:ascii="Aptos" w:hAnsi="Aptos" w:cs="Arial"/>
                <w:b/>
                <w:color w:val="000000" w:themeColor="text1"/>
                <w:sz w:val="18"/>
                <w:szCs w:val="18"/>
              </w:rPr>
            </w:pPr>
            <w:r w:rsidRPr="004B2051">
              <w:rPr>
                <w:rFonts w:ascii="Aptos" w:hAnsi="Aptos" w:cs="Arial"/>
                <w:b/>
                <w:color w:val="000000" w:themeColor="text1"/>
                <w:sz w:val="18"/>
                <w:szCs w:val="18"/>
              </w:rPr>
              <w:t>Tryb</w:t>
            </w:r>
          </w:p>
        </w:tc>
        <w:tc>
          <w:tcPr>
            <w:tcW w:w="1301" w:type="dxa"/>
            <w:vAlign w:val="center"/>
          </w:tcPr>
          <w:p w14:paraId="68666DED" w14:textId="77777777" w:rsidR="00A01684" w:rsidRPr="004B2051" w:rsidRDefault="00A01684" w:rsidP="00CA3035">
            <w:pPr>
              <w:rPr>
                <w:rFonts w:ascii="Aptos" w:hAnsi="Aptos" w:cs="Arial"/>
                <w:b/>
                <w:color w:val="000000" w:themeColor="text1"/>
                <w:sz w:val="18"/>
                <w:szCs w:val="18"/>
              </w:rPr>
            </w:pPr>
            <w:r w:rsidRPr="004B2051">
              <w:rPr>
                <w:rFonts w:ascii="Aptos" w:hAnsi="Aptos" w:cs="Arial"/>
                <w:b/>
                <w:color w:val="000000" w:themeColor="text1"/>
                <w:sz w:val="18"/>
                <w:szCs w:val="18"/>
              </w:rPr>
              <w:t>Ilość</w:t>
            </w:r>
          </w:p>
        </w:tc>
        <w:tc>
          <w:tcPr>
            <w:tcW w:w="1184" w:type="dxa"/>
            <w:vAlign w:val="center"/>
          </w:tcPr>
          <w:p w14:paraId="3C94058C" w14:textId="77777777" w:rsidR="00A01684" w:rsidRPr="004B2051" w:rsidRDefault="00A01684" w:rsidP="00CA3035">
            <w:pPr>
              <w:jc w:val="center"/>
              <w:rPr>
                <w:rFonts w:ascii="Aptos" w:hAnsi="Aptos" w:cs="Arial"/>
                <w:b/>
                <w:color w:val="000000" w:themeColor="text1"/>
                <w:sz w:val="18"/>
                <w:szCs w:val="18"/>
              </w:rPr>
            </w:pPr>
            <w:proofErr w:type="spellStart"/>
            <w:r w:rsidRPr="004B2051">
              <w:rPr>
                <w:rFonts w:ascii="Aptos" w:hAnsi="Aptos" w:cs="Arial"/>
                <w:b/>
                <w:color w:val="000000" w:themeColor="text1"/>
                <w:sz w:val="18"/>
                <w:szCs w:val="18"/>
              </w:rPr>
              <w:t>Veeam</w:t>
            </w:r>
            <w:proofErr w:type="spellEnd"/>
            <w:r w:rsidRPr="004B2051">
              <w:rPr>
                <w:rFonts w:ascii="Aptos" w:hAnsi="Aptos" w:cs="Arial"/>
                <w:b/>
                <w:color w:val="000000" w:themeColor="text1"/>
                <w:sz w:val="18"/>
                <w:szCs w:val="18"/>
              </w:rPr>
              <w:br/>
            </w:r>
            <w:proofErr w:type="spellStart"/>
            <w:r w:rsidRPr="004B2051">
              <w:rPr>
                <w:rFonts w:ascii="Aptos" w:hAnsi="Aptos" w:cs="Arial"/>
                <w:b/>
                <w:color w:val="000000" w:themeColor="text1"/>
                <w:sz w:val="18"/>
                <w:szCs w:val="18"/>
              </w:rPr>
              <w:t>Support</w:t>
            </w:r>
            <w:proofErr w:type="spellEnd"/>
            <w:r w:rsidRPr="004B2051">
              <w:rPr>
                <w:rFonts w:ascii="Aptos" w:hAnsi="Aptos" w:cs="Arial"/>
                <w:b/>
                <w:color w:val="000000" w:themeColor="text1"/>
                <w:sz w:val="18"/>
                <w:szCs w:val="18"/>
              </w:rPr>
              <w:t xml:space="preserve"> ID</w:t>
            </w:r>
          </w:p>
        </w:tc>
        <w:tc>
          <w:tcPr>
            <w:tcW w:w="1133" w:type="dxa"/>
            <w:vAlign w:val="center"/>
          </w:tcPr>
          <w:p w14:paraId="15A5ADA5" w14:textId="77777777" w:rsidR="00A01684" w:rsidRPr="004B2051" w:rsidRDefault="00A01684" w:rsidP="00CA3035">
            <w:pPr>
              <w:rPr>
                <w:rFonts w:ascii="Aptos" w:hAnsi="Aptos" w:cs="Arial"/>
                <w:b/>
                <w:color w:val="000000" w:themeColor="text1"/>
                <w:sz w:val="18"/>
                <w:szCs w:val="18"/>
              </w:rPr>
            </w:pPr>
            <w:r w:rsidRPr="004B2051">
              <w:rPr>
                <w:rFonts w:ascii="Aptos" w:hAnsi="Aptos" w:cs="Arial"/>
                <w:b/>
                <w:color w:val="000000" w:themeColor="text1"/>
                <w:sz w:val="18"/>
                <w:szCs w:val="18"/>
              </w:rPr>
              <w:t>Okres ważności (od – do)</w:t>
            </w:r>
          </w:p>
        </w:tc>
        <w:tc>
          <w:tcPr>
            <w:tcW w:w="1560" w:type="dxa"/>
            <w:vAlign w:val="center"/>
          </w:tcPr>
          <w:p w14:paraId="100347FE" w14:textId="77777777" w:rsidR="00A01684" w:rsidRPr="004B2051" w:rsidRDefault="00A01684" w:rsidP="00CA3035">
            <w:pPr>
              <w:rPr>
                <w:rFonts w:ascii="Aptos" w:hAnsi="Aptos" w:cs="Arial"/>
                <w:b/>
                <w:color w:val="000000" w:themeColor="text1"/>
                <w:sz w:val="18"/>
                <w:szCs w:val="18"/>
              </w:rPr>
            </w:pPr>
            <w:r w:rsidRPr="004B2051">
              <w:rPr>
                <w:rFonts w:ascii="Aptos" w:hAnsi="Aptos" w:cs="Arial"/>
                <w:b/>
                <w:color w:val="000000" w:themeColor="text1"/>
                <w:sz w:val="18"/>
                <w:szCs w:val="18"/>
              </w:rPr>
              <w:t>Opis równoważności</w:t>
            </w:r>
          </w:p>
        </w:tc>
      </w:tr>
      <w:tr w:rsidR="00A01684" w:rsidRPr="004B2051" w14:paraId="54CE47D0" w14:textId="77777777" w:rsidTr="00CA3035">
        <w:trPr>
          <w:trHeight w:val="300"/>
        </w:trPr>
        <w:tc>
          <w:tcPr>
            <w:tcW w:w="499" w:type="dxa"/>
            <w:vMerge w:val="restart"/>
            <w:noWrap/>
            <w:vAlign w:val="center"/>
            <w:hideMark/>
          </w:tcPr>
          <w:p w14:paraId="7FFF8596"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w:t>
            </w:r>
          </w:p>
        </w:tc>
        <w:tc>
          <w:tcPr>
            <w:tcW w:w="2507" w:type="dxa"/>
            <w:vMerge w:val="restart"/>
            <w:noWrap/>
            <w:vAlign w:val="center"/>
            <w:hideMark/>
          </w:tcPr>
          <w:p w14:paraId="08B4C7F4" w14:textId="77777777" w:rsidR="00A01684" w:rsidRPr="004B2051" w:rsidRDefault="00A01684" w:rsidP="00CA3035">
            <w:pPr>
              <w:rPr>
                <w:rFonts w:ascii="Aptos" w:eastAsia="Times New Roman" w:hAnsi="Aptos" w:cs="Arial"/>
                <w:color w:val="000000" w:themeColor="text1"/>
                <w:sz w:val="18"/>
                <w:szCs w:val="18"/>
                <w:lang w:val="en-US" w:eastAsia="pl-PL"/>
              </w:rPr>
            </w:pPr>
            <w:bookmarkStart w:id="8" w:name="_Hlk178583735"/>
            <w:r w:rsidRPr="004B2051">
              <w:rPr>
                <w:rFonts w:ascii="Aptos" w:hAnsi="Aptos"/>
                <w:i/>
                <w:iCs/>
                <w:color w:val="000000" w:themeColor="text1"/>
                <w:lang w:val="en-US"/>
              </w:rPr>
              <w:t>Veeam Backup for Microsoft 365. Rene</w:t>
            </w:r>
            <w:r>
              <w:rPr>
                <w:rFonts w:ascii="Aptos" w:hAnsi="Aptos"/>
                <w:i/>
                <w:iCs/>
                <w:color w:val="000000" w:themeColor="text1"/>
                <w:lang w:val="en-US"/>
              </w:rPr>
              <w:t>w</w:t>
            </w:r>
            <w:r w:rsidRPr="004B2051">
              <w:rPr>
                <w:rFonts w:ascii="Aptos" w:hAnsi="Aptos"/>
                <w:i/>
                <w:iCs/>
                <w:color w:val="000000" w:themeColor="text1"/>
                <w:lang w:val="en-US"/>
              </w:rPr>
              <w:t>al Subscription Upfront Billing &amp; Production (24/7) Support. Public Sector</w:t>
            </w:r>
            <w:bookmarkEnd w:id="8"/>
          </w:p>
        </w:tc>
        <w:tc>
          <w:tcPr>
            <w:tcW w:w="1167" w:type="dxa"/>
            <w:vAlign w:val="center"/>
          </w:tcPr>
          <w:p w14:paraId="1A6783E1"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odnowienie</w:t>
            </w:r>
          </w:p>
        </w:tc>
        <w:tc>
          <w:tcPr>
            <w:tcW w:w="1301" w:type="dxa"/>
            <w:noWrap/>
            <w:vAlign w:val="center"/>
            <w:hideMark/>
          </w:tcPr>
          <w:p w14:paraId="103B16F9"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1430 licencji</w:t>
            </w:r>
          </w:p>
        </w:tc>
        <w:tc>
          <w:tcPr>
            <w:tcW w:w="1184" w:type="dxa"/>
            <w:vAlign w:val="center"/>
          </w:tcPr>
          <w:p w14:paraId="45ED05D4"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02616513</w:t>
            </w:r>
          </w:p>
        </w:tc>
        <w:tc>
          <w:tcPr>
            <w:tcW w:w="1133" w:type="dxa"/>
            <w:noWrap/>
            <w:vAlign w:val="center"/>
            <w:hideMark/>
          </w:tcPr>
          <w:p w14:paraId="310578C6"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16.12.2024-15.12.2027</w:t>
            </w:r>
          </w:p>
        </w:tc>
        <w:tc>
          <w:tcPr>
            <w:tcW w:w="1560" w:type="dxa"/>
            <w:vMerge w:val="restart"/>
            <w:vAlign w:val="center"/>
          </w:tcPr>
          <w:p w14:paraId="39F706D7" w14:textId="77777777" w:rsidR="00A01684" w:rsidRPr="004B2051" w:rsidRDefault="00A01684" w:rsidP="00CA3035">
            <w:pPr>
              <w:rPr>
                <w:rFonts w:ascii="Aptos" w:eastAsia="Times New Roman" w:hAnsi="Aptos" w:cs="Arial"/>
                <w:color w:val="000000" w:themeColor="text1"/>
                <w:sz w:val="18"/>
                <w:szCs w:val="18"/>
                <w:lang w:eastAsia="pl-PL"/>
              </w:rPr>
            </w:pPr>
            <w:proofErr w:type="spellStart"/>
            <w:r w:rsidRPr="004B2051">
              <w:rPr>
                <w:rFonts w:ascii="Aptos" w:eastAsia="Times New Roman" w:hAnsi="Aptos" w:cs="Arial"/>
                <w:color w:val="000000" w:themeColor="text1"/>
                <w:sz w:val="18"/>
                <w:szCs w:val="18"/>
                <w:lang w:eastAsia="pl-PL"/>
              </w:rPr>
              <w:t>rozdz.V</w:t>
            </w:r>
            <w:proofErr w:type="spellEnd"/>
            <w:r w:rsidRPr="004B2051">
              <w:rPr>
                <w:rFonts w:ascii="Aptos" w:eastAsia="Times New Roman" w:hAnsi="Aptos" w:cs="Arial"/>
                <w:color w:val="000000" w:themeColor="text1"/>
                <w:sz w:val="18"/>
                <w:szCs w:val="18"/>
                <w:lang w:eastAsia="pl-PL"/>
              </w:rPr>
              <w:t xml:space="preserve"> pkt 5.1</w:t>
            </w:r>
          </w:p>
        </w:tc>
      </w:tr>
      <w:tr w:rsidR="00A01684" w:rsidRPr="004B2051" w14:paraId="50F72C22" w14:textId="77777777" w:rsidTr="00CA3035">
        <w:trPr>
          <w:trHeight w:val="300"/>
        </w:trPr>
        <w:tc>
          <w:tcPr>
            <w:tcW w:w="499" w:type="dxa"/>
            <w:vMerge/>
            <w:noWrap/>
            <w:vAlign w:val="center"/>
          </w:tcPr>
          <w:p w14:paraId="08A5CB03" w14:textId="77777777" w:rsidR="00A01684" w:rsidRPr="004B2051" w:rsidRDefault="00A01684" w:rsidP="00CA3035">
            <w:pPr>
              <w:rPr>
                <w:rFonts w:ascii="Aptos" w:eastAsia="Times New Roman" w:hAnsi="Aptos" w:cs="Arial"/>
                <w:color w:val="000000" w:themeColor="text1"/>
                <w:sz w:val="18"/>
                <w:szCs w:val="18"/>
                <w:lang w:eastAsia="pl-PL"/>
              </w:rPr>
            </w:pPr>
          </w:p>
        </w:tc>
        <w:tc>
          <w:tcPr>
            <w:tcW w:w="2507" w:type="dxa"/>
            <w:vMerge/>
            <w:noWrap/>
            <w:vAlign w:val="center"/>
          </w:tcPr>
          <w:p w14:paraId="5B69DA66" w14:textId="77777777" w:rsidR="00A01684" w:rsidRPr="004B2051" w:rsidRDefault="00A01684" w:rsidP="00CA3035">
            <w:pPr>
              <w:rPr>
                <w:rFonts w:ascii="Aptos" w:hAnsi="Aptos"/>
                <w:i/>
                <w:iCs/>
                <w:color w:val="000000" w:themeColor="text1"/>
                <w:lang w:val="en-US"/>
              </w:rPr>
            </w:pPr>
          </w:p>
        </w:tc>
        <w:tc>
          <w:tcPr>
            <w:tcW w:w="1167" w:type="dxa"/>
            <w:vAlign w:val="center"/>
          </w:tcPr>
          <w:p w14:paraId="06EC709F"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odnowienie</w:t>
            </w:r>
          </w:p>
        </w:tc>
        <w:tc>
          <w:tcPr>
            <w:tcW w:w="1301" w:type="dxa"/>
            <w:noWrap/>
            <w:vAlign w:val="center"/>
          </w:tcPr>
          <w:p w14:paraId="37A93703"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90 licencji</w:t>
            </w:r>
          </w:p>
        </w:tc>
        <w:tc>
          <w:tcPr>
            <w:tcW w:w="1184" w:type="dxa"/>
            <w:vAlign w:val="center"/>
          </w:tcPr>
          <w:p w14:paraId="71B05138"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03067332</w:t>
            </w:r>
          </w:p>
        </w:tc>
        <w:tc>
          <w:tcPr>
            <w:tcW w:w="1133" w:type="dxa"/>
            <w:noWrap/>
            <w:vAlign w:val="center"/>
          </w:tcPr>
          <w:p w14:paraId="1428B719"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16.12.2024-15.12.2027</w:t>
            </w:r>
          </w:p>
        </w:tc>
        <w:tc>
          <w:tcPr>
            <w:tcW w:w="1560" w:type="dxa"/>
            <w:vMerge/>
            <w:vAlign w:val="center"/>
          </w:tcPr>
          <w:p w14:paraId="79050754" w14:textId="77777777" w:rsidR="00A01684" w:rsidRPr="004B2051" w:rsidRDefault="00A01684" w:rsidP="00CA3035">
            <w:pPr>
              <w:rPr>
                <w:rFonts w:ascii="Aptos" w:eastAsia="Times New Roman" w:hAnsi="Aptos" w:cs="Arial"/>
                <w:color w:val="000000" w:themeColor="text1"/>
                <w:sz w:val="18"/>
                <w:szCs w:val="18"/>
                <w:lang w:eastAsia="pl-PL"/>
              </w:rPr>
            </w:pPr>
          </w:p>
        </w:tc>
      </w:tr>
      <w:tr w:rsidR="00A01684" w:rsidRPr="004B2051" w14:paraId="36133042" w14:textId="77777777" w:rsidTr="00CA3035">
        <w:trPr>
          <w:trHeight w:val="300"/>
        </w:trPr>
        <w:tc>
          <w:tcPr>
            <w:tcW w:w="499" w:type="dxa"/>
            <w:vMerge/>
            <w:noWrap/>
            <w:vAlign w:val="center"/>
          </w:tcPr>
          <w:p w14:paraId="3564EFB1" w14:textId="77777777" w:rsidR="00A01684" w:rsidRPr="004B2051" w:rsidRDefault="00A01684" w:rsidP="00CA3035">
            <w:pPr>
              <w:rPr>
                <w:rFonts w:ascii="Aptos" w:eastAsia="Times New Roman" w:hAnsi="Aptos" w:cs="Arial"/>
                <w:color w:val="000000" w:themeColor="text1"/>
                <w:sz w:val="18"/>
                <w:szCs w:val="18"/>
                <w:lang w:eastAsia="pl-PL"/>
              </w:rPr>
            </w:pPr>
          </w:p>
        </w:tc>
        <w:tc>
          <w:tcPr>
            <w:tcW w:w="2507" w:type="dxa"/>
            <w:vMerge/>
            <w:noWrap/>
            <w:vAlign w:val="center"/>
          </w:tcPr>
          <w:p w14:paraId="7C4C1CE2" w14:textId="77777777" w:rsidR="00A01684" w:rsidRPr="004B2051" w:rsidRDefault="00A01684" w:rsidP="00CA3035">
            <w:pPr>
              <w:rPr>
                <w:rFonts w:ascii="Aptos" w:hAnsi="Aptos"/>
                <w:i/>
                <w:iCs/>
                <w:color w:val="000000" w:themeColor="text1"/>
                <w:lang w:val="en-US"/>
              </w:rPr>
            </w:pPr>
          </w:p>
        </w:tc>
        <w:tc>
          <w:tcPr>
            <w:tcW w:w="1167" w:type="dxa"/>
            <w:vAlign w:val="center"/>
          </w:tcPr>
          <w:p w14:paraId="0EFD042A"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odnowienie</w:t>
            </w:r>
          </w:p>
        </w:tc>
        <w:tc>
          <w:tcPr>
            <w:tcW w:w="1301" w:type="dxa"/>
            <w:noWrap/>
            <w:vAlign w:val="center"/>
          </w:tcPr>
          <w:p w14:paraId="1B956EB1"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80 licencji</w:t>
            </w:r>
          </w:p>
        </w:tc>
        <w:tc>
          <w:tcPr>
            <w:tcW w:w="1184" w:type="dxa"/>
            <w:vAlign w:val="center"/>
          </w:tcPr>
          <w:p w14:paraId="4EC42EF4"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03280865</w:t>
            </w:r>
          </w:p>
        </w:tc>
        <w:tc>
          <w:tcPr>
            <w:tcW w:w="1133" w:type="dxa"/>
            <w:noWrap/>
            <w:vAlign w:val="center"/>
          </w:tcPr>
          <w:p w14:paraId="574A1863"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16.02.2025-15.12.2027</w:t>
            </w:r>
          </w:p>
        </w:tc>
        <w:tc>
          <w:tcPr>
            <w:tcW w:w="1560" w:type="dxa"/>
            <w:vMerge/>
            <w:vAlign w:val="center"/>
          </w:tcPr>
          <w:p w14:paraId="50966E52" w14:textId="77777777" w:rsidR="00A01684" w:rsidRPr="004B2051" w:rsidRDefault="00A01684" w:rsidP="00CA3035">
            <w:pPr>
              <w:rPr>
                <w:rFonts w:ascii="Aptos" w:eastAsia="Times New Roman" w:hAnsi="Aptos" w:cs="Arial"/>
                <w:color w:val="000000" w:themeColor="text1"/>
                <w:sz w:val="18"/>
                <w:szCs w:val="18"/>
                <w:lang w:eastAsia="pl-PL"/>
              </w:rPr>
            </w:pPr>
          </w:p>
        </w:tc>
      </w:tr>
      <w:tr w:rsidR="00A01684" w:rsidRPr="004B2051" w14:paraId="333DD1A0" w14:textId="77777777" w:rsidTr="00CA3035">
        <w:trPr>
          <w:trHeight w:val="300"/>
        </w:trPr>
        <w:tc>
          <w:tcPr>
            <w:tcW w:w="499" w:type="dxa"/>
            <w:vMerge w:val="restart"/>
            <w:noWrap/>
            <w:vAlign w:val="center"/>
          </w:tcPr>
          <w:p w14:paraId="192F201B"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2</w:t>
            </w:r>
          </w:p>
        </w:tc>
        <w:tc>
          <w:tcPr>
            <w:tcW w:w="2507" w:type="dxa"/>
            <w:vMerge w:val="restart"/>
            <w:noWrap/>
            <w:vAlign w:val="center"/>
          </w:tcPr>
          <w:p w14:paraId="3FEF7444" w14:textId="77777777" w:rsidR="00A01684" w:rsidRPr="004B2051" w:rsidRDefault="00A01684" w:rsidP="00CA3035">
            <w:pPr>
              <w:rPr>
                <w:rFonts w:ascii="Aptos" w:eastAsia="Times New Roman" w:hAnsi="Aptos" w:cs="Arial"/>
                <w:color w:val="000000" w:themeColor="text1"/>
                <w:sz w:val="18"/>
                <w:szCs w:val="18"/>
                <w:lang w:val="en-US" w:eastAsia="pl-PL"/>
              </w:rPr>
            </w:pPr>
            <w:r w:rsidRPr="004B2051">
              <w:rPr>
                <w:rFonts w:ascii="Aptos" w:hAnsi="Aptos"/>
                <w:i/>
                <w:iCs/>
                <w:color w:val="000000" w:themeColor="text1"/>
                <w:lang w:val="en-US"/>
              </w:rPr>
              <w:t>Veeam Data Platform Advanced Universal Subscription License. Includes Enterprise Plus Edition features. Renewal Subscription Upfront Billing &amp; Production (24/7) Support. 10 instance pack. Public Sector</w:t>
            </w:r>
          </w:p>
        </w:tc>
        <w:tc>
          <w:tcPr>
            <w:tcW w:w="1167" w:type="dxa"/>
            <w:vAlign w:val="center"/>
          </w:tcPr>
          <w:p w14:paraId="604C20FA"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odnowienie</w:t>
            </w:r>
          </w:p>
        </w:tc>
        <w:tc>
          <w:tcPr>
            <w:tcW w:w="1301" w:type="dxa"/>
            <w:noWrap/>
            <w:vAlign w:val="center"/>
          </w:tcPr>
          <w:p w14:paraId="639A1393"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6 paczek licencyjnych po 10 licencji każda</w:t>
            </w:r>
          </w:p>
        </w:tc>
        <w:tc>
          <w:tcPr>
            <w:tcW w:w="1184" w:type="dxa"/>
            <w:vAlign w:val="center"/>
          </w:tcPr>
          <w:p w14:paraId="28EDD8CD"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02616516</w:t>
            </w:r>
          </w:p>
        </w:tc>
        <w:tc>
          <w:tcPr>
            <w:tcW w:w="1133" w:type="dxa"/>
            <w:noWrap/>
            <w:vAlign w:val="center"/>
          </w:tcPr>
          <w:p w14:paraId="47A3079D"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16.12.2024-15.12.2027</w:t>
            </w:r>
          </w:p>
        </w:tc>
        <w:tc>
          <w:tcPr>
            <w:tcW w:w="1560" w:type="dxa"/>
            <w:vMerge w:val="restart"/>
            <w:vAlign w:val="center"/>
          </w:tcPr>
          <w:p w14:paraId="5467F564" w14:textId="77777777" w:rsidR="00A01684" w:rsidRPr="004B2051" w:rsidRDefault="00A01684" w:rsidP="00CA3035">
            <w:pPr>
              <w:rPr>
                <w:rFonts w:ascii="Aptos" w:eastAsia="Times New Roman" w:hAnsi="Aptos" w:cs="Arial"/>
                <w:color w:val="000000" w:themeColor="text1"/>
                <w:sz w:val="18"/>
                <w:szCs w:val="18"/>
                <w:lang w:eastAsia="pl-PL"/>
              </w:rPr>
            </w:pPr>
            <w:proofErr w:type="spellStart"/>
            <w:r w:rsidRPr="004B2051">
              <w:rPr>
                <w:rFonts w:ascii="Aptos" w:eastAsia="Times New Roman" w:hAnsi="Aptos" w:cs="Arial"/>
                <w:color w:val="000000" w:themeColor="text1"/>
                <w:sz w:val="18"/>
                <w:szCs w:val="18"/>
                <w:lang w:eastAsia="pl-PL"/>
              </w:rPr>
              <w:t>rozdz.V</w:t>
            </w:r>
            <w:proofErr w:type="spellEnd"/>
            <w:r w:rsidRPr="004B2051">
              <w:rPr>
                <w:rFonts w:ascii="Aptos" w:eastAsia="Times New Roman" w:hAnsi="Aptos" w:cs="Arial"/>
                <w:color w:val="000000" w:themeColor="text1"/>
                <w:sz w:val="18"/>
                <w:szCs w:val="18"/>
                <w:lang w:eastAsia="pl-PL"/>
              </w:rPr>
              <w:t xml:space="preserve"> pkt 5.2</w:t>
            </w:r>
          </w:p>
        </w:tc>
      </w:tr>
      <w:tr w:rsidR="00A01684" w:rsidRPr="004B2051" w14:paraId="4D96D14C" w14:textId="77777777" w:rsidTr="00CA3035">
        <w:trPr>
          <w:trHeight w:val="300"/>
        </w:trPr>
        <w:tc>
          <w:tcPr>
            <w:tcW w:w="499" w:type="dxa"/>
            <w:vMerge/>
            <w:noWrap/>
            <w:vAlign w:val="center"/>
          </w:tcPr>
          <w:p w14:paraId="659FA7DC" w14:textId="77777777" w:rsidR="00A01684" w:rsidRPr="004B2051" w:rsidRDefault="00A01684" w:rsidP="00CA3035">
            <w:pPr>
              <w:rPr>
                <w:rFonts w:ascii="Aptos" w:eastAsia="Times New Roman" w:hAnsi="Aptos" w:cs="Arial"/>
                <w:color w:val="000000" w:themeColor="text1"/>
                <w:sz w:val="18"/>
                <w:szCs w:val="18"/>
                <w:lang w:eastAsia="pl-PL"/>
              </w:rPr>
            </w:pPr>
          </w:p>
        </w:tc>
        <w:tc>
          <w:tcPr>
            <w:tcW w:w="2507" w:type="dxa"/>
            <w:vMerge/>
            <w:noWrap/>
            <w:vAlign w:val="center"/>
          </w:tcPr>
          <w:p w14:paraId="38F7A0BA" w14:textId="77777777" w:rsidR="00A01684" w:rsidRPr="004B2051" w:rsidRDefault="00A01684" w:rsidP="00CA3035">
            <w:pPr>
              <w:rPr>
                <w:rFonts w:ascii="Aptos" w:hAnsi="Aptos"/>
                <w:i/>
                <w:iCs/>
                <w:color w:val="000000" w:themeColor="text1"/>
                <w:lang w:val="en-US"/>
              </w:rPr>
            </w:pPr>
          </w:p>
        </w:tc>
        <w:tc>
          <w:tcPr>
            <w:tcW w:w="1167" w:type="dxa"/>
            <w:vAlign w:val="center"/>
          </w:tcPr>
          <w:p w14:paraId="0EDDD870"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odnowienie</w:t>
            </w:r>
          </w:p>
        </w:tc>
        <w:tc>
          <w:tcPr>
            <w:tcW w:w="1301" w:type="dxa"/>
            <w:noWrap/>
            <w:vAlign w:val="center"/>
          </w:tcPr>
          <w:p w14:paraId="6FC5047F"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3 paczki licencyjne po 10 licencji każda</w:t>
            </w:r>
          </w:p>
        </w:tc>
        <w:tc>
          <w:tcPr>
            <w:tcW w:w="1184" w:type="dxa"/>
            <w:vAlign w:val="center"/>
          </w:tcPr>
          <w:p w14:paraId="744A64BC"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03067334</w:t>
            </w:r>
          </w:p>
        </w:tc>
        <w:tc>
          <w:tcPr>
            <w:tcW w:w="1133" w:type="dxa"/>
            <w:noWrap/>
            <w:vAlign w:val="center"/>
          </w:tcPr>
          <w:p w14:paraId="65077003"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16.12.2024-15.12.2027</w:t>
            </w:r>
          </w:p>
        </w:tc>
        <w:tc>
          <w:tcPr>
            <w:tcW w:w="1560" w:type="dxa"/>
            <w:vMerge/>
            <w:vAlign w:val="center"/>
          </w:tcPr>
          <w:p w14:paraId="69611CB2" w14:textId="77777777" w:rsidR="00A01684" w:rsidRPr="004B2051" w:rsidRDefault="00A01684" w:rsidP="00CA3035">
            <w:pPr>
              <w:rPr>
                <w:rFonts w:ascii="Aptos" w:eastAsia="Times New Roman" w:hAnsi="Aptos" w:cs="Arial"/>
                <w:color w:val="000000" w:themeColor="text1"/>
                <w:sz w:val="18"/>
                <w:szCs w:val="18"/>
                <w:lang w:eastAsia="pl-PL"/>
              </w:rPr>
            </w:pPr>
          </w:p>
        </w:tc>
      </w:tr>
      <w:tr w:rsidR="00A01684" w:rsidRPr="004B2051" w14:paraId="2B6BCE76" w14:textId="77777777" w:rsidTr="00CA3035">
        <w:trPr>
          <w:trHeight w:val="300"/>
        </w:trPr>
        <w:tc>
          <w:tcPr>
            <w:tcW w:w="499" w:type="dxa"/>
            <w:vMerge/>
            <w:noWrap/>
            <w:vAlign w:val="center"/>
            <w:hideMark/>
          </w:tcPr>
          <w:p w14:paraId="2DE83B62" w14:textId="77777777" w:rsidR="00A01684" w:rsidRPr="004B2051" w:rsidRDefault="00A01684" w:rsidP="00CA3035">
            <w:pPr>
              <w:rPr>
                <w:rFonts w:ascii="Aptos" w:eastAsia="Times New Roman" w:hAnsi="Aptos" w:cs="Arial"/>
                <w:color w:val="000000" w:themeColor="text1"/>
                <w:sz w:val="18"/>
                <w:szCs w:val="18"/>
                <w:lang w:eastAsia="pl-PL"/>
              </w:rPr>
            </w:pPr>
          </w:p>
        </w:tc>
        <w:tc>
          <w:tcPr>
            <w:tcW w:w="2507" w:type="dxa"/>
            <w:vMerge/>
            <w:noWrap/>
            <w:vAlign w:val="center"/>
            <w:hideMark/>
          </w:tcPr>
          <w:p w14:paraId="413AF239" w14:textId="77777777" w:rsidR="00A01684" w:rsidRPr="004B2051" w:rsidRDefault="00A01684" w:rsidP="00CA3035">
            <w:pPr>
              <w:rPr>
                <w:rFonts w:ascii="Aptos" w:eastAsia="Times New Roman" w:hAnsi="Aptos" w:cs="Arial"/>
                <w:color w:val="000000" w:themeColor="text1"/>
                <w:sz w:val="18"/>
                <w:szCs w:val="18"/>
                <w:lang w:eastAsia="pl-PL"/>
              </w:rPr>
            </w:pPr>
          </w:p>
        </w:tc>
        <w:tc>
          <w:tcPr>
            <w:tcW w:w="1167" w:type="dxa"/>
            <w:vAlign w:val="center"/>
          </w:tcPr>
          <w:p w14:paraId="0D6B4376"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odnowienie</w:t>
            </w:r>
          </w:p>
        </w:tc>
        <w:tc>
          <w:tcPr>
            <w:tcW w:w="1301" w:type="dxa"/>
            <w:noWrap/>
            <w:vAlign w:val="center"/>
            <w:hideMark/>
          </w:tcPr>
          <w:p w14:paraId="6707B5AB"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3 paczki licencyjne po 10 licencji każda</w:t>
            </w:r>
          </w:p>
        </w:tc>
        <w:tc>
          <w:tcPr>
            <w:tcW w:w="1184" w:type="dxa"/>
            <w:vAlign w:val="center"/>
          </w:tcPr>
          <w:p w14:paraId="2DD15CFB"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03280866</w:t>
            </w:r>
          </w:p>
        </w:tc>
        <w:tc>
          <w:tcPr>
            <w:tcW w:w="1133" w:type="dxa"/>
            <w:noWrap/>
            <w:vAlign w:val="center"/>
            <w:hideMark/>
          </w:tcPr>
          <w:p w14:paraId="53E8C653"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16.02.2025-15.12.2027</w:t>
            </w:r>
          </w:p>
        </w:tc>
        <w:tc>
          <w:tcPr>
            <w:tcW w:w="1560" w:type="dxa"/>
            <w:vMerge/>
            <w:vAlign w:val="center"/>
          </w:tcPr>
          <w:p w14:paraId="240D4063" w14:textId="77777777" w:rsidR="00A01684" w:rsidRPr="004B2051" w:rsidRDefault="00A01684" w:rsidP="00CA3035">
            <w:pPr>
              <w:rPr>
                <w:rFonts w:ascii="Aptos" w:eastAsia="Times New Roman" w:hAnsi="Aptos" w:cs="Arial"/>
                <w:color w:val="000000" w:themeColor="text1"/>
                <w:sz w:val="18"/>
                <w:szCs w:val="18"/>
                <w:lang w:eastAsia="pl-PL"/>
              </w:rPr>
            </w:pPr>
          </w:p>
        </w:tc>
      </w:tr>
      <w:tr w:rsidR="00A01684" w:rsidRPr="004B2051" w14:paraId="4664F0F2" w14:textId="77777777" w:rsidTr="00CA3035">
        <w:trPr>
          <w:trHeight w:val="300"/>
        </w:trPr>
        <w:tc>
          <w:tcPr>
            <w:tcW w:w="499" w:type="dxa"/>
            <w:noWrap/>
            <w:vAlign w:val="center"/>
            <w:hideMark/>
          </w:tcPr>
          <w:p w14:paraId="61DC5D0E"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3</w:t>
            </w:r>
          </w:p>
        </w:tc>
        <w:tc>
          <w:tcPr>
            <w:tcW w:w="2507" w:type="dxa"/>
            <w:noWrap/>
            <w:vAlign w:val="center"/>
            <w:hideMark/>
          </w:tcPr>
          <w:p w14:paraId="5DEADA45" w14:textId="77777777" w:rsidR="00A01684" w:rsidRPr="004B2051" w:rsidRDefault="00A01684" w:rsidP="00CA3035">
            <w:pPr>
              <w:rPr>
                <w:rFonts w:ascii="Aptos" w:eastAsia="Times New Roman" w:hAnsi="Aptos" w:cs="Arial"/>
                <w:color w:val="000000" w:themeColor="text1"/>
                <w:sz w:val="18"/>
                <w:szCs w:val="18"/>
                <w:lang w:val="en-US" w:eastAsia="pl-PL"/>
              </w:rPr>
            </w:pPr>
            <w:r w:rsidRPr="004B2051">
              <w:rPr>
                <w:rFonts w:ascii="Aptos" w:hAnsi="Aptos"/>
                <w:i/>
                <w:iCs/>
                <w:color w:val="000000" w:themeColor="text1"/>
                <w:lang w:val="en-US"/>
              </w:rPr>
              <w:t xml:space="preserve">Veeam Backup for Microsoft 365. 3 Year Subscription Upfront Billing &amp; Production (24/7) </w:t>
            </w:r>
            <w:r w:rsidRPr="004B2051">
              <w:rPr>
                <w:rFonts w:ascii="Aptos" w:hAnsi="Aptos"/>
                <w:i/>
                <w:iCs/>
                <w:color w:val="000000" w:themeColor="text1"/>
                <w:lang w:val="en-US"/>
              </w:rPr>
              <w:lastRenderedPageBreak/>
              <w:t xml:space="preserve">Support. Public Sector. Product SKU: </w:t>
            </w:r>
            <w:r w:rsidRPr="004B2051">
              <w:rPr>
                <w:rFonts w:ascii="Aptos" w:hAnsi="Aptos"/>
                <w:i/>
                <w:iCs/>
                <w:color w:val="000000" w:themeColor="text1"/>
                <w:lang w:val="en-US"/>
              </w:rPr>
              <w:br/>
              <w:t>P-VBO365-0U-SU3YP-00</w:t>
            </w:r>
          </w:p>
        </w:tc>
        <w:tc>
          <w:tcPr>
            <w:tcW w:w="1167" w:type="dxa"/>
            <w:vAlign w:val="center"/>
          </w:tcPr>
          <w:p w14:paraId="15C47065"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lastRenderedPageBreak/>
              <w:t>dostawa</w:t>
            </w:r>
          </w:p>
        </w:tc>
        <w:tc>
          <w:tcPr>
            <w:tcW w:w="1301" w:type="dxa"/>
            <w:noWrap/>
            <w:vAlign w:val="center"/>
            <w:hideMark/>
          </w:tcPr>
          <w:p w14:paraId="2C1898AD"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70 licencji</w:t>
            </w:r>
          </w:p>
        </w:tc>
        <w:tc>
          <w:tcPr>
            <w:tcW w:w="1184" w:type="dxa"/>
            <w:vAlign w:val="center"/>
          </w:tcPr>
          <w:p w14:paraId="46A5F159" w14:textId="77777777" w:rsidR="00A01684" w:rsidRPr="004B2051" w:rsidRDefault="00A01684" w:rsidP="00CA3035">
            <w:pPr>
              <w:jc w:val="cente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w:t>
            </w:r>
          </w:p>
        </w:tc>
        <w:tc>
          <w:tcPr>
            <w:tcW w:w="1133" w:type="dxa"/>
            <w:noWrap/>
            <w:vAlign w:val="center"/>
            <w:hideMark/>
          </w:tcPr>
          <w:p w14:paraId="6728CEA1" w14:textId="77777777" w:rsidR="00A01684" w:rsidRPr="004B2051" w:rsidRDefault="00A01684" w:rsidP="00CA3035">
            <w:pPr>
              <w:rPr>
                <w:rFonts w:ascii="Aptos" w:eastAsia="Times New Roman" w:hAnsi="Aptos" w:cs="Arial"/>
                <w:color w:val="000000" w:themeColor="text1"/>
                <w:sz w:val="18"/>
                <w:szCs w:val="18"/>
                <w:lang w:eastAsia="pl-PL"/>
              </w:rPr>
            </w:pPr>
            <w:r w:rsidRPr="004B2051">
              <w:rPr>
                <w:rFonts w:ascii="Aptos" w:eastAsia="Times New Roman" w:hAnsi="Aptos" w:cs="Arial"/>
                <w:color w:val="000000" w:themeColor="text1"/>
                <w:sz w:val="18"/>
                <w:szCs w:val="18"/>
                <w:lang w:eastAsia="pl-PL"/>
              </w:rPr>
              <w:t>16.12.2024-15.12.2027</w:t>
            </w:r>
          </w:p>
        </w:tc>
        <w:tc>
          <w:tcPr>
            <w:tcW w:w="1560" w:type="dxa"/>
            <w:vAlign w:val="center"/>
          </w:tcPr>
          <w:p w14:paraId="238BD486" w14:textId="77777777" w:rsidR="00A01684" w:rsidRPr="004B2051" w:rsidRDefault="00A01684" w:rsidP="00CA3035">
            <w:pPr>
              <w:rPr>
                <w:rFonts w:ascii="Aptos" w:eastAsia="Times New Roman" w:hAnsi="Aptos" w:cs="Arial"/>
                <w:color w:val="000000" w:themeColor="text1"/>
                <w:sz w:val="18"/>
                <w:szCs w:val="18"/>
                <w:lang w:eastAsia="pl-PL"/>
              </w:rPr>
            </w:pPr>
            <w:proofErr w:type="spellStart"/>
            <w:r w:rsidRPr="004B2051">
              <w:rPr>
                <w:rFonts w:ascii="Aptos" w:eastAsia="Times New Roman" w:hAnsi="Aptos" w:cs="Arial"/>
                <w:color w:val="000000" w:themeColor="text1"/>
                <w:sz w:val="18"/>
                <w:szCs w:val="18"/>
                <w:lang w:eastAsia="pl-PL"/>
              </w:rPr>
              <w:t>rozdz.V</w:t>
            </w:r>
            <w:proofErr w:type="spellEnd"/>
            <w:r w:rsidRPr="004B2051">
              <w:rPr>
                <w:rFonts w:ascii="Aptos" w:eastAsia="Times New Roman" w:hAnsi="Aptos" w:cs="Arial"/>
                <w:color w:val="000000" w:themeColor="text1"/>
                <w:sz w:val="18"/>
                <w:szCs w:val="18"/>
                <w:lang w:eastAsia="pl-PL"/>
              </w:rPr>
              <w:t xml:space="preserve"> pkt 5.1</w:t>
            </w:r>
          </w:p>
        </w:tc>
      </w:tr>
    </w:tbl>
    <w:p w14:paraId="297C4CB5" w14:textId="77777777" w:rsidR="00A01684" w:rsidRPr="004B2051" w:rsidRDefault="00A01684" w:rsidP="00A01684">
      <w:pPr>
        <w:jc w:val="center"/>
        <w:rPr>
          <w:rFonts w:ascii="Aptos" w:hAnsi="Aptos" w:cs="Arial"/>
          <w:b/>
          <w:bCs/>
          <w:color w:val="000000" w:themeColor="text1"/>
          <w:sz w:val="18"/>
          <w:szCs w:val="18"/>
        </w:rPr>
      </w:pPr>
    </w:p>
    <w:p w14:paraId="20977899" w14:textId="77777777" w:rsidR="00A01684" w:rsidRDefault="00A01684" w:rsidP="00A01684">
      <w:pPr>
        <w:jc w:val="center"/>
        <w:rPr>
          <w:rFonts w:ascii="Aptos" w:hAnsi="Aptos" w:cs="Arial"/>
          <w:b/>
          <w:bCs/>
          <w:color w:val="000000" w:themeColor="text1"/>
          <w:sz w:val="18"/>
          <w:szCs w:val="18"/>
        </w:rPr>
      </w:pPr>
    </w:p>
    <w:p w14:paraId="6DFA4BF0" w14:textId="77777777" w:rsidR="00A01684" w:rsidRPr="004B2051" w:rsidRDefault="00A01684" w:rsidP="00A01684">
      <w:pPr>
        <w:jc w:val="center"/>
        <w:rPr>
          <w:rFonts w:ascii="Aptos" w:hAnsi="Aptos" w:cs="Arial"/>
          <w:b/>
          <w:bCs/>
          <w:color w:val="000000" w:themeColor="text1"/>
          <w:sz w:val="18"/>
          <w:szCs w:val="18"/>
        </w:rPr>
      </w:pPr>
    </w:p>
    <w:p w14:paraId="36402588" w14:textId="77777777" w:rsidR="00A01684" w:rsidRPr="004B2051" w:rsidRDefault="00A01684" w:rsidP="00A01684">
      <w:pPr>
        <w:pStyle w:val="Nagwek1"/>
        <w:spacing w:before="240" w:after="0" w:line="240" w:lineRule="auto"/>
        <w:ind w:left="432" w:hanging="432"/>
        <w:rPr>
          <w:rFonts w:ascii="Aptos" w:hAnsi="Aptos"/>
        </w:rPr>
      </w:pPr>
      <w:bookmarkStart w:id="9" w:name="_Toc180141231"/>
      <w:r w:rsidRPr="004B2051">
        <w:rPr>
          <w:rFonts w:ascii="Aptos" w:hAnsi="Aptos"/>
        </w:rPr>
        <w:t>ROZDZIAŁ III – Minimalne wymagania w zakresie dostaw</w:t>
      </w:r>
      <w:bookmarkEnd w:id="9"/>
    </w:p>
    <w:p w14:paraId="55ECA93F" w14:textId="77777777" w:rsidR="00A01684" w:rsidRPr="004B2051" w:rsidRDefault="00A01684" w:rsidP="00A01684">
      <w:pPr>
        <w:rPr>
          <w:rFonts w:ascii="Aptos" w:hAnsi="Aptos"/>
          <w:color w:val="000000" w:themeColor="text1"/>
        </w:rPr>
      </w:pPr>
    </w:p>
    <w:p w14:paraId="7325C3BB" w14:textId="77777777" w:rsidR="00A01684" w:rsidRPr="004B2051" w:rsidRDefault="00A01684" w:rsidP="00A01684">
      <w:pPr>
        <w:pStyle w:val="Akapitzlist"/>
        <w:numPr>
          <w:ilvl w:val="3"/>
          <w:numId w:val="2"/>
        </w:numPr>
        <w:spacing w:line="240" w:lineRule="auto"/>
        <w:ind w:left="426"/>
        <w:rPr>
          <w:rFonts w:ascii="Aptos" w:hAnsi="Aptos" w:cs="Arial"/>
          <w:color w:val="000000" w:themeColor="text1"/>
          <w:szCs w:val="20"/>
        </w:rPr>
      </w:pPr>
      <w:r w:rsidRPr="004B2051">
        <w:rPr>
          <w:rFonts w:ascii="Aptos" w:hAnsi="Aptos" w:cs="Arial"/>
          <w:color w:val="000000" w:themeColor="text1"/>
          <w:szCs w:val="20"/>
        </w:rPr>
        <w:t>Oferowane Produkty mają być produktami standardowymi – powszechnie dostępnymi na rynku (typu Commercial off-the-</w:t>
      </w:r>
      <w:proofErr w:type="spellStart"/>
      <w:r w:rsidRPr="004B2051">
        <w:rPr>
          <w:rFonts w:ascii="Aptos" w:hAnsi="Aptos" w:cs="Arial"/>
          <w:color w:val="000000" w:themeColor="text1"/>
          <w:szCs w:val="20"/>
        </w:rPr>
        <w:t>shelf</w:t>
      </w:r>
      <w:proofErr w:type="spellEnd"/>
      <w:r w:rsidRPr="004B2051">
        <w:rPr>
          <w:rFonts w:ascii="Aptos" w:hAnsi="Aptos" w:cs="Arial"/>
          <w:color w:val="000000" w:themeColor="text1"/>
          <w:szCs w:val="20"/>
        </w:rPr>
        <w:t xml:space="preserve"> - COTS). </w:t>
      </w:r>
    </w:p>
    <w:p w14:paraId="0AD2C1B7" w14:textId="77777777" w:rsidR="00A01684" w:rsidRPr="004B2051" w:rsidRDefault="00A01684" w:rsidP="00A01684">
      <w:pPr>
        <w:pStyle w:val="Akapitzlist"/>
        <w:numPr>
          <w:ilvl w:val="3"/>
          <w:numId w:val="2"/>
        </w:numPr>
        <w:spacing w:line="240" w:lineRule="auto"/>
        <w:ind w:left="426"/>
        <w:rPr>
          <w:rFonts w:ascii="Aptos" w:hAnsi="Aptos" w:cs="Arial"/>
          <w:color w:val="000000" w:themeColor="text1"/>
          <w:szCs w:val="20"/>
        </w:rPr>
      </w:pPr>
      <w:r w:rsidRPr="004B2051">
        <w:rPr>
          <w:rFonts w:ascii="Aptos" w:hAnsi="Aptos" w:cs="Arial"/>
          <w:color w:val="000000" w:themeColor="text1"/>
          <w:szCs w:val="20"/>
        </w:rPr>
        <w:t>Licencje muszą zawierać prawo w okresie trwania umowy do uaktualniania wersji</w:t>
      </w:r>
      <w:r w:rsidRPr="004B2051" w:rsidDel="0077574A">
        <w:rPr>
          <w:rFonts w:ascii="Aptos" w:hAnsi="Aptos" w:cs="Arial"/>
          <w:color w:val="000000" w:themeColor="text1"/>
          <w:szCs w:val="20"/>
        </w:rPr>
        <w:t xml:space="preserve"> </w:t>
      </w:r>
      <w:r w:rsidRPr="004B2051">
        <w:rPr>
          <w:rFonts w:ascii="Aptos" w:hAnsi="Aptos" w:cs="Arial"/>
          <w:color w:val="000000" w:themeColor="text1"/>
          <w:szCs w:val="20"/>
        </w:rPr>
        <w:t>zakupionego oprogramowania będącego przedmiotem zamówienia do najbardziej aktualnej dostępnej wersji.</w:t>
      </w:r>
    </w:p>
    <w:p w14:paraId="525E48CB" w14:textId="77777777" w:rsidR="00A01684" w:rsidRPr="004B2051" w:rsidRDefault="00A01684" w:rsidP="00A01684">
      <w:pPr>
        <w:pStyle w:val="Akapitzlist"/>
        <w:numPr>
          <w:ilvl w:val="3"/>
          <w:numId w:val="2"/>
        </w:numPr>
        <w:spacing w:line="240" w:lineRule="auto"/>
        <w:ind w:left="426"/>
        <w:rPr>
          <w:rFonts w:ascii="Aptos" w:hAnsi="Aptos" w:cs="Arial"/>
          <w:color w:val="000000" w:themeColor="text1"/>
          <w:szCs w:val="20"/>
        </w:rPr>
      </w:pPr>
      <w:r w:rsidRPr="004B2051">
        <w:rPr>
          <w:rFonts w:ascii="Aptos" w:hAnsi="Aptos" w:cs="Arial"/>
          <w:color w:val="000000" w:themeColor="text1"/>
          <w:szCs w:val="20"/>
        </w:rPr>
        <w:t>Zamawiający wymaga dostawy Produktów na warunkach przewidzianych przez producenta Produktów lub jego spółek zależnych (Dostawcy).</w:t>
      </w:r>
    </w:p>
    <w:p w14:paraId="061B803F" w14:textId="77777777" w:rsidR="00A01684" w:rsidRPr="004B2051" w:rsidRDefault="00A01684" w:rsidP="00A01684">
      <w:pPr>
        <w:pStyle w:val="Akapitzlist"/>
        <w:numPr>
          <w:ilvl w:val="3"/>
          <w:numId w:val="2"/>
        </w:numPr>
        <w:spacing w:line="240" w:lineRule="auto"/>
        <w:ind w:left="426"/>
        <w:rPr>
          <w:rFonts w:ascii="Aptos" w:hAnsi="Aptos" w:cs="Arial"/>
          <w:color w:val="000000" w:themeColor="text1"/>
          <w:szCs w:val="20"/>
        </w:rPr>
      </w:pPr>
      <w:r w:rsidRPr="004B2051">
        <w:rPr>
          <w:rFonts w:ascii="Aptos" w:hAnsi="Aptos" w:cs="Arial"/>
          <w:color w:val="000000" w:themeColor="text1"/>
          <w:szCs w:val="20"/>
        </w:rPr>
        <w:t>Z uwagi na zakres funkcjonalny wdrożenia planowanego na bazie zamawianego oprogramowania oraz konieczności minimalizacji kosztów związanych z wdrożeniem, szkoleniami i eksploatacją systemów, Zamawiający wymaga oferty zawierającej Produkty pochodzące od jednego Producenta (producenta produktów lub jego spółek zależnych), umożliwiające wykorzystanie wspólnych i jednolitych procedur masowej instalacji, uaktualniania, zarządzania, monitorowania i wsparcia technicznego.</w:t>
      </w:r>
    </w:p>
    <w:p w14:paraId="6813A4F6" w14:textId="77777777" w:rsidR="00A01684" w:rsidRPr="004B2051" w:rsidRDefault="00A01684" w:rsidP="00A01684">
      <w:pPr>
        <w:pStyle w:val="Akapitzlist"/>
        <w:numPr>
          <w:ilvl w:val="3"/>
          <w:numId w:val="2"/>
        </w:numPr>
        <w:spacing w:line="240" w:lineRule="auto"/>
        <w:ind w:left="426"/>
        <w:rPr>
          <w:rFonts w:ascii="Aptos" w:hAnsi="Aptos" w:cs="Arial"/>
          <w:color w:val="000000" w:themeColor="text1"/>
          <w:szCs w:val="20"/>
        </w:rPr>
      </w:pPr>
      <w:r w:rsidRPr="004B2051">
        <w:rPr>
          <w:rFonts w:ascii="Aptos" w:hAnsi="Aptos" w:cs="Arial"/>
          <w:color w:val="000000" w:themeColor="text1"/>
          <w:szCs w:val="20"/>
        </w:rPr>
        <w:t>Zamawiający dopuszcza składanie ofert na Produkty o szerszej niż wymagana funkcjonalności lub Produkty następcze.</w:t>
      </w:r>
    </w:p>
    <w:p w14:paraId="54AC546C" w14:textId="77777777" w:rsidR="00A01684" w:rsidRPr="004B2051" w:rsidRDefault="00A01684" w:rsidP="00A01684">
      <w:pPr>
        <w:spacing w:before="120" w:after="0" w:line="276" w:lineRule="auto"/>
        <w:rPr>
          <w:rFonts w:ascii="Aptos" w:hAnsi="Aptos" w:cs="Arial"/>
          <w:color w:val="000000" w:themeColor="text1"/>
          <w:szCs w:val="20"/>
        </w:rPr>
      </w:pPr>
    </w:p>
    <w:p w14:paraId="722F9204" w14:textId="77777777" w:rsidR="00A01684" w:rsidRPr="004B2051" w:rsidRDefault="00A01684" w:rsidP="00A01684">
      <w:pPr>
        <w:spacing w:before="120" w:after="0" w:line="276" w:lineRule="auto"/>
        <w:rPr>
          <w:rFonts w:ascii="Aptos" w:hAnsi="Aptos" w:cs="Arial"/>
          <w:color w:val="000000" w:themeColor="text1"/>
          <w:szCs w:val="20"/>
        </w:rPr>
      </w:pPr>
    </w:p>
    <w:p w14:paraId="26019B0A" w14:textId="77777777" w:rsidR="00A01684" w:rsidRPr="004B2051" w:rsidRDefault="00A01684" w:rsidP="00A01684">
      <w:pPr>
        <w:pStyle w:val="Nagwek1"/>
        <w:spacing w:before="240" w:after="0" w:line="240" w:lineRule="auto"/>
        <w:ind w:left="432" w:hanging="432"/>
        <w:rPr>
          <w:rFonts w:ascii="Aptos" w:hAnsi="Aptos"/>
        </w:rPr>
      </w:pPr>
      <w:bookmarkStart w:id="10" w:name="_Toc180141232"/>
      <w:r w:rsidRPr="004B2051">
        <w:rPr>
          <w:rFonts w:ascii="Aptos" w:hAnsi="Aptos"/>
        </w:rPr>
        <w:t>ROZDZIAŁ IV – Rozwiązania równoważne</w:t>
      </w:r>
      <w:bookmarkEnd w:id="10"/>
    </w:p>
    <w:p w14:paraId="26A5A494" w14:textId="77777777" w:rsidR="00A01684" w:rsidRPr="004B2051" w:rsidRDefault="00A01684" w:rsidP="00A01684">
      <w:pPr>
        <w:spacing w:line="240" w:lineRule="auto"/>
        <w:rPr>
          <w:rFonts w:ascii="Aptos" w:hAnsi="Aptos" w:cs="Arial"/>
          <w:color w:val="000000" w:themeColor="text1"/>
          <w:sz w:val="18"/>
          <w:szCs w:val="18"/>
        </w:rPr>
      </w:pPr>
    </w:p>
    <w:p w14:paraId="3BA7825B" w14:textId="77777777" w:rsidR="00A01684" w:rsidRPr="004B2051" w:rsidRDefault="00A01684" w:rsidP="00A01684">
      <w:pPr>
        <w:rPr>
          <w:rFonts w:ascii="Aptos" w:hAnsi="Aptos"/>
          <w:color w:val="000000" w:themeColor="text1"/>
        </w:rPr>
      </w:pPr>
      <w:r w:rsidRPr="004B2051">
        <w:rPr>
          <w:rFonts w:ascii="Aptos" w:hAnsi="Aptos"/>
          <w:color w:val="000000" w:themeColor="text1"/>
        </w:rPr>
        <w:t>Zamawiający dopuszcza możliwość zaoferowania Produktów Równoważnych. W rozdziale V oraz w poniższej części przedstawione są wymagania i kryteria równoważności w przypadku zaoferowania Produktów Równoważnych:</w:t>
      </w:r>
    </w:p>
    <w:p w14:paraId="2440A691"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Zamawiający wymaga, aby oferowane Produkty Równoważne spełniały wymagania określone w rozdziale V. odpowiednio dla każdego Produktu Równoważnego oraz niżej wymienione wymagania. Produkt Równoważny musi bez zakłóceń współpracować z posiadaną przez Zamawiającego infrastrukturą sprzętową, wykorzystywanym oprogramowaniem i systemami. Na Wykonawcy oferującym Produkty Równoważne spoczywa odpowiedzialność w zakresie prawidłowego działania zaoferowanych Produktów w środowisku pracy użytkowników Produktów po stronie Zamawiającego;</w:t>
      </w:r>
    </w:p>
    <w:p w14:paraId="5F42C36B"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Wykonawca musi zapewnić, że Produkty Równoważne są kompatybilne i będą w sposób niezakłócony współdziałać ze sprzętem i oprogramowaniem systemowym, aplikacyjnym i użytkowym, eksploatowanym i obsługiwanym przez Zamawiającego;</w:t>
      </w:r>
    </w:p>
    <w:p w14:paraId="1F4FC94C"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 xml:space="preserve">Wykonawca musi wykazać, że funkcjonalność każdego Produktu Równoważnego nie jest gorsza od funkcjonalności odpowiedniego Produktu Producenta </w:t>
      </w:r>
      <w:proofErr w:type="spellStart"/>
      <w:r w:rsidRPr="004B2051">
        <w:rPr>
          <w:rFonts w:ascii="Aptos" w:hAnsi="Aptos"/>
          <w:color w:val="000000" w:themeColor="text1"/>
        </w:rPr>
        <w:t>Veeam</w:t>
      </w:r>
      <w:proofErr w:type="spellEnd"/>
      <w:r w:rsidRPr="004B2051">
        <w:rPr>
          <w:rFonts w:ascii="Aptos" w:hAnsi="Aptos"/>
          <w:color w:val="000000" w:themeColor="text1"/>
        </w:rPr>
        <w:t>;</w:t>
      </w:r>
    </w:p>
    <w:p w14:paraId="52EA31E3"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 xml:space="preserve">Wykonawca musi zapewnić warunki i zakres usługi Wsparcia Technicznego Producenta dla Produktów Równoważnych nie gorsze niż usługa określona dla odpowiedniego Produktu Producenta </w:t>
      </w:r>
      <w:proofErr w:type="spellStart"/>
      <w:r w:rsidRPr="004B2051">
        <w:rPr>
          <w:rFonts w:ascii="Aptos" w:hAnsi="Aptos"/>
          <w:color w:val="000000" w:themeColor="text1"/>
        </w:rPr>
        <w:t>Veeam</w:t>
      </w:r>
      <w:proofErr w:type="spellEnd"/>
      <w:r w:rsidRPr="004B2051">
        <w:rPr>
          <w:rFonts w:ascii="Aptos" w:hAnsi="Aptos"/>
          <w:color w:val="000000" w:themeColor="text1"/>
        </w:rPr>
        <w:t xml:space="preserve">. Dostarczone oprogramowanie musi posiadać wsparcie serwisowe realizowane przez producenta świadczone 24/7 przez 365 dni w roku z czasem reakcji do 1 godziny w przypadku </w:t>
      </w:r>
      <w:r w:rsidRPr="004B2051">
        <w:rPr>
          <w:rFonts w:ascii="Aptos" w:hAnsi="Aptos"/>
          <w:color w:val="000000" w:themeColor="text1"/>
        </w:rPr>
        <w:lastRenderedPageBreak/>
        <w:t>zgłoszeń o poziomie ważności 1 na czas nie krótszy niż 36 miesięcy od dnia dostawy oprogramowania;</w:t>
      </w:r>
    </w:p>
    <w:p w14:paraId="7D88C407" w14:textId="77777777" w:rsidR="00A01684" w:rsidRPr="004B2051" w:rsidRDefault="00A01684" w:rsidP="00A01684">
      <w:pPr>
        <w:pStyle w:val="Akapitzlist"/>
        <w:numPr>
          <w:ilvl w:val="0"/>
          <w:numId w:val="1"/>
        </w:numPr>
        <w:ind w:left="426"/>
        <w:rPr>
          <w:rFonts w:ascii="Aptos" w:hAnsi="Aptos"/>
          <w:color w:val="000000" w:themeColor="text1"/>
        </w:rPr>
      </w:pPr>
      <w:r w:rsidRPr="00732D7B">
        <w:rPr>
          <w:rFonts w:ascii="Aptos" w:hAnsi="Aptos"/>
        </w:rPr>
        <w:t>Wykonawca przeprowadzi certyfikowane szkolenie dla 5 administratorów</w:t>
      </w:r>
      <w:r w:rsidRPr="00253CE6">
        <w:rPr>
          <w:rFonts w:ascii="Aptos" w:hAnsi="Aptos"/>
          <w:color w:val="C00000"/>
        </w:rPr>
        <w:t xml:space="preserve"> </w:t>
      </w:r>
      <w:r w:rsidRPr="004B2051">
        <w:rPr>
          <w:rFonts w:ascii="Aptos" w:hAnsi="Aptos"/>
          <w:color w:val="000000" w:themeColor="text1"/>
        </w:rPr>
        <w:t>Zamawiającego. Szkolenie musi być przeprowadzone przez trenera posiadającego kompetencje szkoleniowe potwierdzone certyfikatem odpowiednim dla danego producenta. Zakres szkolenia musi zawierać zarządzanie oprogramowaniem we wszystkich funkcjonalnościach niezbędnych do samodzielnej eksploatacji oprogramowania. Szkolenie powinno zostać zrealizowane w siedzibie Zamawiającego (Warszawa). Dopuszcza się realizację w formule zdalnej (online) z wykorzystaniem narzędzi komunikacyjnych, umożliwiających pełną interakcję trenera z uczestnikami;</w:t>
      </w:r>
    </w:p>
    <w:p w14:paraId="02D53656"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Wykonawca wykona wdrożenie Produktów Równoważnych w infrastrukturze Zamawiającego, polegające na m.in. instalacji oprogramowania, konfiguracji oprogramowania, uruchomieniu oprogramowania, przeprowadzenia testów powdrożeniowych. Prace wdrożeniowe muszą zostać wykonane przez osoby posiadające kompetencje techniczne potwierdzone certyfikatem odpowiednim dla danego producenta. Zamawiający wymaga dostarczenia kopii certyfikatów na potwierdzenie posiadanych kompetencji.</w:t>
      </w:r>
    </w:p>
    <w:p w14:paraId="48922309"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 xml:space="preserve">Wykonawca zobowiązany jest pokryć koszty zmiany w zakresie Produktów </w:t>
      </w:r>
      <w:proofErr w:type="spellStart"/>
      <w:r w:rsidRPr="004B2051">
        <w:rPr>
          <w:rFonts w:ascii="Aptos" w:hAnsi="Aptos"/>
          <w:color w:val="000000" w:themeColor="text1"/>
        </w:rPr>
        <w:t>Veeam</w:t>
      </w:r>
      <w:proofErr w:type="spellEnd"/>
      <w:r w:rsidRPr="004B2051">
        <w:rPr>
          <w:rFonts w:ascii="Aptos" w:hAnsi="Aptos"/>
          <w:color w:val="000000" w:themeColor="text1"/>
        </w:rPr>
        <w:t xml:space="preserve"> na Produkty i rozwiązania Równoważne, konieczne do właściwego działania środowiska sprzętowo-programowego Zamawiającego, o ile wystąpi taka konieczność;</w:t>
      </w:r>
    </w:p>
    <w:p w14:paraId="2956E70A"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Wykonawca zobowiązany jest przywrócić sprawne działanie infrastruktury sprzętowo-programowej Zamawiającego oraz na własny koszt dokonać niezbędnych modyfikacji przywracających właściwe działanie tego środowiska sprzętowo-programowego, również po odinstalowaniu Produktu Równoważnego w przypadku, gdy zaoferowane Produkty Równoważne nie będą właściwie współdziałać ze sprzętem i oprogramowaniem funkcjonującym u Zamawiającego lub spowoduje zakłócenia w funkcjonowaniu pracy tego środowiska sprzętowo-programowego;</w:t>
      </w:r>
    </w:p>
    <w:p w14:paraId="05EA4227" w14:textId="77777777" w:rsidR="00A01684" w:rsidRPr="004B2051"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Dostarczone Produkty Równoważne muszą posiadać centralną konsolę zarządzania.</w:t>
      </w:r>
    </w:p>
    <w:p w14:paraId="06F88BA4" w14:textId="77777777" w:rsidR="00A01684" w:rsidRDefault="00A01684" w:rsidP="00A01684">
      <w:pPr>
        <w:pStyle w:val="Akapitzlist"/>
        <w:numPr>
          <w:ilvl w:val="0"/>
          <w:numId w:val="1"/>
        </w:numPr>
        <w:ind w:left="426"/>
        <w:rPr>
          <w:rFonts w:ascii="Aptos" w:hAnsi="Aptos"/>
          <w:color w:val="000000" w:themeColor="text1"/>
        </w:rPr>
      </w:pPr>
      <w:r w:rsidRPr="004B2051">
        <w:rPr>
          <w:rFonts w:ascii="Aptos" w:hAnsi="Aptos"/>
          <w:color w:val="000000" w:themeColor="text1"/>
        </w:rPr>
        <w:t xml:space="preserve">Dostarczone Produkty Równoważne mogą być wykorzystywane przez jednostki administracji publicznej (Public </w:t>
      </w:r>
      <w:proofErr w:type="spellStart"/>
      <w:r w:rsidRPr="004B2051">
        <w:rPr>
          <w:rFonts w:ascii="Aptos" w:hAnsi="Aptos"/>
          <w:color w:val="000000" w:themeColor="text1"/>
        </w:rPr>
        <w:t>Sector</w:t>
      </w:r>
      <w:proofErr w:type="spellEnd"/>
      <w:r w:rsidRPr="004B2051">
        <w:rPr>
          <w:rFonts w:ascii="Aptos" w:hAnsi="Aptos"/>
          <w:color w:val="000000" w:themeColor="text1"/>
        </w:rPr>
        <w:t>).</w:t>
      </w:r>
    </w:p>
    <w:p w14:paraId="0811D245" w14:textId="77777777" w:rsidR="00A01684" w:rsidRPr="004B2051" w:rsidRDefault="00A01684" w:rsidP="00A01684">
      <w:pPr>
        <w:pStyle w:val="Akapitzlist"/>
        <w:ind w:left="426"/>
        <w:rPr>
          <w:rFonts w:ascii="Aptos" w:hAnsi="Aptos"/>
          <w:color w:val="000000" w:themeColor="text1"/>
        </w:rPr>
      </w:pPr>
    </w:p>
    <w:p w14:paraId="2EBC63AE" w14:textId="77777777" w:rsidR="00A01684" w:rsidRPr="00304077" w:rsidRDefault="00A01684" w:rsidP="00A01684">
      <w:pPr>
        <w:spacing w:line="240" w:lineRule="auto"/>
        <w:rPr>
          <w:rFonts w:ascii="Aptos" w:hAnsi="Aptos" w:cs="Arial"/>
          <w:szCs w:val="20"/>
        </w:rPr>
      </w:pPr>
      <w:r w:rsidRPr="004B2051">
        <w:rPr>
          <w:rFonts w:ascii="Aptos" w:hAnsi="Aptos" w:cs="Arial"/>
          <w:color w:val="000000" w:themeColor="text1"/>
          <w:szCs w:val="20"/>
        </w:rPr>
        <w:t>W związku z użyciem przez Zama</w:t>
      </w:r>
      <w:r w:rsidRPr="00304077">
        <w:rPr>
          <w:rFonts w:ascii="Aptos" w:hAnsi="Aptos" w:cs="Arial"/>
          <w:szCs w:val="20"/>
        </w:rPr>
        <w:t xml:space="preserve">wiającego w trybie art. 99 ust 5 </w:t>
      </w:r>
      <w:proofErr w:type="spellStart"/>
      <w:r w:rsidRPr="00304077">
        <w:rPr>
          <w:rFonts w:ascii="Aptos" w:hAnsi="Aptos" w:cs="Arial"/>
          <w:szCs w:val="20"/>
        </w:rPr>
        <w:t>Pzp</w:t>
      </w:r>
      <w:proofErr w:type="spellEnd"/>
      <w:r w:rsidRPr="00304077">
        <w:rPr>
          <w:rFonts w:ascii="Aptos" w:hAnsi="Aptos" w:cs="Arial"/>
          <w:szCs w:val="20"/>
        </w:rPr>
        <w:t xml:space="preserve"> opisu przedmiotu zamówienia  przez wskazanie znaków towarowych przy jednoczesnym dopuszczeniu rozwiązań równoważnych wobec opisanych w SWZ:</w:t>
      </w:r>
    </w:p>
    <w:p w14:paraId="0C48D00C" w14:textId="77777777" w:rsidR="00A01684" w:rsidRPr="00304077" w:rsidRDefault="00A01684" w:rsidP="00A01684">
      <w:pPr>
        <w:pStyle w:val="Akapitzlist"/>
        <w:numPr>
          <w:ilvl w:val="0"/>
          <w:numId w:val="5"/>
        </w:numPr>
        <w:spacing w:line="240" w:lineRule="auto"/>
        <w:ind w:left="567"/>
        <w:rPr>
          <w:rFonts w:ascii="Aptos" w:hAnsi="Aptos" w:cs="Arial"/>
          <w:szCs w:val="20"/>
        </w:rPr>
      </w:pPr>
      <w:r w:rsidRPr="00304077">
        <w:rPr>
          <w:rFonts w:ascii="Aptos" w:hAnsi="Aptos" w:cs="Arial"/>
          <w:szCs w:val="20"/>
        </w:rPr>
        <w:t>Zamawiający wymaga od wykonawców którzy oferują rozwiązania równoważne jednocześnie:</w:t>
      </w:r>
    </w:p>
    <w:p w14:paraId="60621AEC" w14:textId="77777777" w:rsidR="00A01684" w:rsidRPr="00304077" w:rsidRDefault="00A01684" w:rsidP="00A01684">
      <w:pPr>
        <w:pStyle w:val="Akapitzlist"/>
        <w:numPr>
          <w:ilvl w:val="1"/>
          <w:numId w:val="3"/>
        </w:numPr>
        <w:spacing w:line="240" w:lineRule="auto"/>
        <w:ind w:left="851"/>
        <w:rPr>
          <w:rFonts w:ascii="Aptos" w:hAnsi="Aptos" w:cs="Arial"/>
          <w:szCs w:val="20"/>
        </w:rPr>
      </w:pPr>
      <w:r w:rsidRPr="00304077">
        <w:rPr>
          <w:rFonts w:ascii="Aptos" w:hAnsi="Aptos" w:cs="Arial"/>
          <w:szCs w:val="20"/>
        </w:rPr>
        <w:t>identyfikacji w treści oferty oferowanego produktu równoważnego w sposób i na poziomie szczegółowości określonym w SWZ,</w:t>
      </w:r>
    </w:p>
    <w:p w14:paraId="2EAFC346" w14:textId="77777777" w:rsidR="00A01684" w:rsidRPr="00304077" w:rsidRDefault="00A01684" w:rsidP="00A01684">
      <w:pPr>
        <w:pStyle w:val="Akapitzlist"/>
        <w:numPr>
          <w:ilvl w:val="1"/>
          <w:numId w:val="3"/>
        </w:numPr>
        <w:spacing w:line="240" w:lineRule="auto"/>
        <w:ind w:left="851"/>
        <w:rPr>
          <w:rFonts w:ascii="Aptos" w:hAnsi="Aptos" w:cs="Arial"/>
          <w:szCs w:val="20"/>
        </w:rPr>
      </w:pPr>
      <w:r w:rsidRPr="00304077">
        <w:rPr>
          <w:rFonts w:ascii="Aptos" w:hAnsi="Aptos" w:cs="Arial"/>
          <w:szCs w:val="20"/>
        </w:rPr>
        <w:t xml:space="preserve">potwierdzenia równoważności zaoferowanych produktów - poprzez wypełnienie formularza oferty i wykazanie, że zaoferowany asortyment spełnia wszystkie opisane w SWZ kryteria oceny równoważności zgodnie z art. 99 ust 6 </w:t>
      </w:r>
      <w:proofErr w:type="spellStart"/>
      <w:r w:rsidRPr="00304077">
        <w:rPr>
          <w:rFonts w:ascii="Aptos" w:hAnsi="Aptos" w:cs="Arial"/>
          <w:szCs w:val="20"/>
        </w:rPr>
        <w:t>Pzp</w:t>
      </w:r>
      <w:proofErr w:type="spellEnd"/>
      <w:r w:rsidRPr="00304077">
        <w:rPr>
          <w:rFonts w:ascii="Aptos" w:hAnsi="Aptos" w:cs="Arial"/>
          <w:szCs w:val="20"/>
        </w:rPr>
        <w:t>,</w:t>
      </w:r>
    </w:p>
    <w:p w14:paraId="27E331B8" w14:textId="6D217434" w:rsidR="00A01684" w:rsidRPr="00304077" w:rsidRDefault="00A01684" w:rsidP="00A01684">
      <w:pPr>
        <w:pStyle w:val="Akapitzlist"/>
        <w:numPr>
          <w:ilvl w:val="1"/>
          <w:numId w:val="3"/>
        </w:numPr>
        <w:spacing w:line="240" w:lineRule="auto"/>
        <w:ind w:left="851"/>
        <w:rPr>
          <w:rFonts w:ascii="Aptos" w:hAnsi="Aptos" w:cs="Arial"/>
          <w:szCs w:val="20"/>
        </w:rPr>
      </w:pPr>
      <w:r w:rsidRPr="00304077">
        <w:rPr>
          <w:rFonts w:ascii="Aptos" w:hAnsi="Aptos" w:cs="Arial"/>
          <w:szCs w:val="20"/>
        </w:rPr>
        <w:t xml:space="preserve">złożenia wraz z ofertą po jednym egzemplarzu wskazanego przedmiotu dostawy (Produktu). W odniesieniu do oprogramowania mogą zostać dostarczone licencje lub subskrypcje tymczasowe, w pełni zgodne z oferowanymi. </w:t>
      </w:r>
    </w:p>
    <w:p w14:paraId="51F718CA" w14:textId="77777777" w:rsidR="00A01684" w:rsidRPr="00304077" w:rsidRDefault="00A01684" w:rsidP="00A01684">
      <w:pPr>
        <w:pStyle w:val="Akapitzlist"/>
        <w:numPr>
          <w:ilvl w:val="0"/>
          <w:numId w:val="5"/>
        </w:numPr>
        <w:spacing w:line="240" w:lineRule="auto"/>
        <w:ind w:left="426"/>
        <w:rPr>
          <w:rFonts w:ascii="Aptos" w:hAnsi="Aptos" w:cs="Arial"/>
          <w:szCs w:val="20"/>
        </w:rPr>
      </w:pPr>
      <w:r w:rsidRPr="00304077">
        <w:rPr>
          <w:rFonts w:ascii="Aptos" w:hAnsi="Aptos" w:cs="Arial"/>
          <w:szCs w:val="20"/>
        </w:rPr>
        <w:t>Zamawiający dokonywał będzie weryfikacji równoważności dostarczonego oferowanego oprogramowania poprzez sprawdzenie ich pełnej zgodności z wymaganiami określonymi w SWZ. Sprawdzenie będzie polegać na wielokrotnym przeprowadzeniu testów w warunkach produkcyjnych w ramach istniejącego systemu opartego o wymienione pakiety oprogramowania i subskrypcji, z użyciem urządzeń peryferyjnych Zamawiającego, na arkuszach, bazach danych i plikach Zamawiającego z dołączeniem do usługi katalogowej Zamawiającego – Active Directory</w:t>
      </w:r>
    </w:p>
    <w:p w14:paraId="0F7ED906" w14:textId="77777777" w:rsidR="00A01684" w:rsidRPr="00304077" w:rsidRDefault="00A01684" w:rsidP="00A01684">
      <w:pPr>
        <w:pStyle w:val="Akapitzlist"/>
        <w:numPr>
          <w:ilvl w:val="0"/>
          <w:numId w:val="5"/>
        </w:numPr>
        <w:spacing w:line="240" w:lineRule="auto"/>
        <w:ind w:left="426"/>
        <w:rPr>
          <w:rFonts w:ascii="Aptos" w:hAnsi="Aptos" w:cs="Arial"/>
          <w:szCs w:val="20"/>
        </w:rPr>
      </w:pPr>
      <w:r w:rsidRPr="00304077">
        <w:rPr>
          <w:rFonts w:ascii="Aptos" w:hAnsi="Aptos" w:cs="Arial"/>
          <w:szCs w:val="20"/>
        </w:rPr>
        <w:t xml:space="preserve">Negatywny wynik sprawdzenia skutkować będzie odrzuceniem oferty, na podstawie art. 226 ust. 1 pkt. 5 </w:t>
      </w:r>
      <w:proofErr w:type="spellStart"/>
      <w:r w:rsidRPr="00304077">
        <w:rPr>
          <w:rFonts w:ascii="Aptos" w:hAnsi="Aptos" w:cs="Arial"/>
          <w:szCs w:val="20"/>
        </w:rPr>
        <w:t>Pzp</w:t>
      </w:r>
      <w:proofErr w:type="spellEnd"/>
      <w:r w:rsidRPr="00304077">
        <w:rPr>
          <w:rFonts w:ascii="Aptos" w:hAnsi="Aptos" w:cs="Arial"/>
          <w:szCs w:val="20"/>
        </w:rPr>
        <w:t xml:space="preserve"> – z powodu niezgodności treści oferty z warunkami zamówienia. </w:t>
      </w:r>
    </w:p>
    <w:p w14:paraId="10587447" w14:textId="50387E76" w:rsidR="00A01684" w:rsidRPr="00304077" w:rsidRDefault="00A01684" w:rsidP="00A01684">
      <w:pPr>
        <w:pStyle w:val="Akapitzlist"/>
        <w:numPr>
          <w:ilvl w:val="0"/>
          <w:numId w:val="5"/>
        </w:numPr>
        <w:spacing w:line="240" w:lineRule="auto"/>
        <w:ind w:left="426"/>
        <w:rPr>
          <w:rFonts w:ascii="Aptos" w:hAnsi="Aptos" w:cs="Arial"/>
          <w:szCs w:val="20"/>
        </w:rPr>
      </w:pPr>
      <w:r w:rsidRPr="00304077">
        <w:rPr>
          <w:rFonts w:ascii="Aptos" w:hAnsi="Aptos" w:cs="Arial"/>
          <w:szCs w:val="20"/>
        </w:rPr>
        <w:t>Niezłożenie wraz z ofertą, w przypadku oferowania produktów równoważnych, wymaganych produktów skutkować będzie odrzuceniem oferty zgodnie z art.</w:t>
      </w:r>
      <w:r w:rsidR="00423FF6" w:rsidRPr="00423FF6">
        <w:t xml:space="preserve"> </w:t>
      </w:r>
      <w:r w:rsidR="00423FF6" w:rsidRPr="00423FF6">
        <w:rPr>
          <w:rFonts w:ascii="Aptos" w:hAnsi="Aptos" w:cs="Arial"/>
          <w:szCs w:val="20"/>
        </w:rPr>
        <w:t xml:space="preserve">z art. 226 ust 1 pkt 2c </w:t>
      </w:r>
      <w:proofErr w:type="spellStart"/>
      <w:r w:rsidR="00423FF6" w:rsidRPr="00423FF6">
        <w:rPr>
          <w:rFonts w:ascii="Aptos" w:hAnsi="Aptos" w:cs="Arial"/>
          <w:szCs w:val="20"/>
        </w:rPr>
        <w:t>Pzp</w:t>
      </w:r>
      <w:proofErr w:type="spellEnd"/>
      <w:r w:rsidR="00423FF6" w:rsidRPr="00423FF6">
        <w:rPr>
          <w:rFonts w:ascii="Aptos" w:hAnsi="Aptos" w:cs="Arial"/>
          <w:szCs w:val="20"/>
        </w:rPr>
        <w:t xml:space="preserve">. </w:t>
      </w:r>
      <w:r w:rsidRPr="00304077">
        <w:rPr>
          <w:rFonts w:ascii="Aptos" w:hAnsi="Aptos" w:cs="Arial"/>
          <w:szCs w:val="20"/>
        </w:rPr>
        <w:t xml:space="preserve"> Uwzględniając charakter dowodów równoważności jako treści oferty nie podlegają one procedurze uzupełniania.</w:t>
      </w:r>
    </w:p>
    <w:p w14:paraId="1AEE7C95" w14:textId="77777777" w:rsidR="00A01684" w:rsidRPr="00A01684" w:rsidRDefault="00A01684" w:rsidP="00A01684">
      <w:pPr>
        <w:pStyle w:val="Akapitzlist"/>
        <w:numPr>
          <w:ilvl w:val="0"/>
          <w:numId w:val="5"/>
        </w:numPr>
        <w:spacing w:line="240" w:lineRule="auto"/>
        <w:ind w:left="426"/>
        <w:rPr>
          <w:rFonts w:ascii="Aptos" w:hAnsi="Aptos" w:cs="Arial"/>
          <w:color w:val="000000" w:themeColor="text1"/>
          <w:szCs w:val="20"/>
        </w:rPr>
      </w:pPr>
      <w:r w:rsidRPr="00A01684">
        <w:rPr>
          <w:rFonts w:ascii="Aptos" w:hAnsi="Aptos" w:cs="Arial"/>
          <w:color w:val="000000" w:themeColor="text1"/>
          <w:szCs w:val="20"/>
        </w:rPr>
        <w:lastRenderedPageBreak/>
        <w:t>Zamawiający zastrzega sobie także możliwość odwołania się w trakcie procesu weryfikacji równoważności do oficjalnych, publicznie dostępnych stron internetowych producenta weryfikowanego przedmiotu oferty.</w:t>
      </w:r>
    </w:p>
    <w:p w14:paraId="4A2E2417" w14:textId="77777777" w:rsidR="00A01684" w:rsidRPr="004B2051" w:rsidRDefault="00A01684" w:rsidP="00A01684">
      <w:pPr>
        <w:spacing w:line="240" w:lineRule="auto"/>
        <w:rPr>
          <w:rFonts w:ascii="Aptos" w:hAnsi="Aptos" w:cs="Arial"/>
          <w:color w:val="000000" w:themeColor="text1"/>
          <w:szCs w:val="20"/>
        </w:rPr>
      </w:pPr>
    </w:p>
    <w:p w14:paraId="672B5687" w14:textId="77777777" w:rsidR="00A01684" w:rsidRPr="004B2051" w:rsidRDefault="00A01684" w:rsidP="00A01684">
      <w:pPr>
        <w:spacing w:line="240" w:lineRule="auto"/>
        <w:rPr>
          <w:rFonts w:ascii="Aptos" w:hAnsi="Aptos" w:cs="Arial"/>
          <w:color w:val="000000" w:themeColor="text1"/>
          <w:szCs w:val="20"/>
        </w:rPr>
      </w:pPr>
    </w:p>
    <w:p w14:paraId="04A36086" w14:textId="77777777" w:rsidR="00A01684" w:rsidRPr="004B2051" w:rsidRDefault="00A01684" w:rsidP="00A01684">
      <w:pPr>
        <w:pStyle w:val="Nagwek1"/>
        <w:spacing w:before="240" w:after="0" w:line="240" w:lineRule="auto"/>
        <w:ind w:left="432" w:hanging="432"/>
        <w:rPr>
          <w:rFonts w:ascii="Aptos" w:hAnsi="Aptos"/>
        </w:rPr>
      </w:pPr>
      <w:bookmarkStart w:id="11" w:name="_Toc180141233"/>
      <w:r w:rsidRPr="004B2051">
        <w:rPr>
          <w:rFonts w:ascii="Aptos" w:hAnsi="Aptos"/>
        </w:rPr>
        <w:t>ROZDZIAŁ V – Informacje dotyczące Produktów Równoważnych - warunki równoważności produktów</w:t>
      </w:r>
      <w:bookmarkEnd w:id="11"/>
    </w:p>
    <w:p w14:paraId="0ABAA23D" w14:textId="77777777" w:rsidR="00A01684" w:rsidRPr="004B2051" w:rsidRDefault="00A01684" w:rsidP="00A01684">
      <w:pPr>
        <w:spacing w:line="240" w:lineRule="auto"/>
        <w:rPr>
          <w:rFonts w:ascii="Aptos" w:hAnsi="Aptos" w:cs="Arial"/>
          <w:color w:val="000000" w:themeColor="text1"/>
          <w:sz w:val="18"/>
          <w:szCs w:val="18"/>
        </w:rPr>
      </w:pPr>
    </w:p>
    <w:p w14:paraId="34EEC26C" w14:textId="77777777" w:rsidR="00A01684" w:rsidRPr="004B2051" w:rsidRDefault="00A01684" w:rsidP="00A01684">
      <w:pPr>
        <w:pStyle w:val="Nagwek2"/>
        <w:numPr>
          <w:ilvl w:val="1"/>
          <w:numId w:val="0"/>
        </w:numPr>
        <w:spacing w:before="240" w:after="0" w:line="240" w:lineRule="auto"/>
        <w:ind w:left="576" w:hanging="576"/>
        <w:rPr>
          <w:rFonts w:ascii="Aptos" w:hAnsi="Aptos"/>
        </w:rPr>
      </w:pPr>
      <w:bookmarkStart w:id="12" w:name="_Toc180141234"/>
      <w:proofErr w:type="spellStart"/>
      <w:r w:rsidRPr="004B2051">
        <w:rPr>
          <w:rFonts w:ascii="Aptos" w:hAnsi="Aptos"/>
        </w:rPr>
        <w:t>Veeam</w:t>
      </w:r>
      <w:proofErr w:type="spellEnd"/>
      <w:r w:rsidRPr="004B2051">
        <w:rPr>
          <w:rFonts w:ascii="Aptos" w:hAnsi="Aptos"/>
        </w:rPr>
        <w:t xml:space="preserve"> Backup for Microsoft 365.</w:t>
      </w:r>
      <w:bookmarkEnd w:id="12"/>
    </w:p>
    <w:p w14:paraId="46A56EEB" w14:textId="77777777" w:rsidR="00A01684" w:rsidRPr="004B2051" w:rsidRDefault="00A01684" w:rsidP="00A01684">
      <w:pPr>
        <w:rPr>
          <w:rFonts w:ascii="Aptos" w:hAnsi="Aptos" w:cs="Arial"/>
          <w:color w:val="000000" w:themeColor="text1"/>
          <w:sz w:val="18"/>
          <w:szCs w:val="18"/>
          <w:lang w:val="en-US"/>
        </w:rPr>
      </w:pPr>
    </w:p>
    <w:tbl>
      <w:tblPr>
        <w:tblStyle w:val="Tabela-Siatka"/>
        <w:tblW w:w="0" w:type="auto"/>
        <w:tblInd w:w="284" w:type="dxa"/>
        <w:tblLook w:val="04A0" w:firstRow="1" w:lastRow="0" w:firstColumn="1" w:lastColumn="0" w:noHBand="0" w:noVBand="1"/>
      </w:tblPr>
      <w:tblGrid>
        <w:gridCol w:w="845"/>
        <w:gridCol w:w="7933"/>
      </w:tblGrid>
      <w:tr w:rsidR="00A01684" w:rsidRPr="004B2051" w14:paraId="7B485C6C" w14:textId="77777777" w:rsidTr="00CA3035">
        <w:tc>
          <w:tcPr>
            <w:tcW w:w="845" w:type="dxa"/>
            <w:shd w:val="clear" w:color="auto" w:fill="E8E8E8" w:themeFill="background2"/>
          </w:tcPr>
          <w:p w14:paraId="539D045D"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49BD3934"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w:t>
            </w:r>
          </w:p>
        </w:tc>
      </w:tr>
      <w:tr w:rsidR="00A01684" w:rsidRPr="004B2051" w14:paraId="74931B4A" w14:textId="77777777" w:rsidTr="00CA3035">
        <w:tc>
          <w:tcPr>
            <w:tcW w:w="845" w:type="dxa"/>
          </w:tcPr>
          <w:p w14:paraId="220EA7F4" w14:textId="77777777" w:rsidR="00A01684" w:rsidRPr="004B2051" w:rsidRDefault="00A01684" w:rsidP="00CA3035">
            <w:pPr>
              <w:rPr>
                <w:rFonts w:ascii="Aptos" w:hAnsi="Aptos"/>
                <w:color w:val="000000" w:themeColor="text1"/>
              </w:rPr>
            </w:pPr>
            <w:r w:rsidRPr="004B2051">
              <w:rPr>
                <w:rFonts w:ascii="Aptos" w:hAnsi="Aptos"/>
                <w:color w:val="000000" w:themeColor="text1"/>
              </w:rPr>
              <w:t>1.</w:t>
            </w:r>
          </w:p>
        </w:tc>
        <w:tc>
          <w:tcPr>
            <w:tcW w:w="7933" w:type="dxa"/>
          </w:tcPr>
          <w:p w14:paraId="274DF3E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wykonywać kopię zapasową danych Microsoft Exchange Online w ramach usługi Microsoft 365 oraz lokalnych instancji Microsoft Exchange</w:t>
            </w:r>
          </w:p>
        </w:tc>
      </w:tr>
      <w:tr w:rsidR="00A01684" w:rsidRPr="004B2051" w14:paraId="7D224FAC" w14:textId="77777777" w:rsidTr="00CA3035">
        <w:tc>
          <w:tcPr>
            <w:tcW w:w="845" w:type="dxa"/>
          </w:tcPr>
          <w:p w14:paraId="4A8AEA6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w:t>
            </w:r>
          </w:p>
        </w:tc>
        <w:tc>
          <w:tcPr>
            <w:tcW w:w="7933" w:type="dxa"/>
          </w:tcPr>
          <w:p w14:paraId="4E50643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wykonywać kopię zapasową danych Microsoft </w:t>
            </w:r>
            <w:proofErr w:type="spellStart"/>
            <w:r w:rsidRPr="004B2051">
              <w:rPr>
                <w:rFonts w:ascii="Aptos" w:hAnsi="Aptos"/>
                <w:color w:val="000000" w:themeColor="text1"/>
              </w:rPr>
              <w:t>Sharepoint</w:t>
            </w:r>
            <w:proofErr w:type="spellEnd"/>
            <w:r w:rsidRPr="004B2051">
              <w:rPr>
                <w:rFonts w:ascii="Aptos" w:hAnsi="Aptos"/>
                <w:color w:val="000000" w:themeColor="text1"/>
              </w:rPr>
              <w:t xml:space="preserve"> Online w ramach usługi Microsoft 365 oraz lokalnych instancji Microsoft </w:t>
            </w:r>
            <w:proofErr w:type="spellStart"/>
            <w:r w:rsidRPr="004B2051">
              <w:rPr>
                <w:rFonts w:ascii="Aptos" w:hAnsi="Aptos"/>
                <w:color w:val="000000" w:themeColor="text1"/>
              </w:rPr>
              <w:t>Sharepoint</w:t>
            </w:r>
            <w:proofErr w:type="spellEnd"/>
          </w:p>
        </w:tc>
      </w:tr>
      <w:tr w:rsidR="00A01684" w:rsidRPr="004B2051" w14:paraId="47ADFF2F" w14:textId="77777777" w:rsidTr="00CA3035">
        <w:tc>
          <w:tcPr>
            <w:tcW w:w="845" w:type="dxa"/>
          </w:tcPr>
          <w:p w14:paraId="28577FA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w:t>
            </w:r>
          </w:p>
        </w:tc>
        <w:tc>
          <w:tcPr>
            <w:tcW w:w="7933" w:type="dxa"/>
          </w:tcPr>
          <w:p w14:paraId="3FCA1C5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wykonywać kopię zapasową danych Microsoft OneDrive for Business w ramach usługi Microsoft 365</w:t>
            </w:r>
          </w:p>
        </w:tc>
      </w:tr>
      <w:tr w:rsidR="00A01684" w:rsidRPr="004B2051" w14:paraId="7FEA9CD3" w14:textId="77777777" w:rsidTr="00CA3035">
        <w:tc>
          <w:tcPr>
            <w:tcW w:w="845" w:type="dxa"/>
          </w:tcPr>
          <w:p w14:paraId="7923962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w:t>
            </w:r>
          </w:p>
        </w:tc>
        <w:tc>
          <w:tcPr>
            <w:tcW w:w="7933" w:type="dxa"/>
          </w:tcPr>
          <w:p w14:paraId="6544151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wykonywać kopię zapasową danych Microsoft </w:t>
            </w:r>
            <w:proofErr w:type="spellStart"/>
            <w:r w:rsidRPr="004B2051">
              <w:rPr>
                <w:rFonts w:ascii="Aptos" w:hAnsi="Aptos"/>
                <w:color w:val="000000" w:themeColor="text1"/>
              </w:rPr>
              <w:t>Teams</w:t>
            </w:r>
            <w:proofErr w:type="spellEnd"/>
            <w:r w:rsidRPr="004B2051">
              <w:rPr>
                <w:rFonts w:ascii="Aptos" w:hAnsi="Aptos"/>
                <w:color w:val="000000" w:themeColor="text1"/>
              </w:rPr>
              <w:t xml:space="preserve"> w ramach usługi Microsoft 365</w:t>
            </w:r>
          </w:p>
        </w:tc>
      </w:tr>
      <w:tr w:rsidR="00A01684" w:rsidRPr="004B2051" w14:paraId="2208089B" w14:textId="77777777" w:rsidTr="00CA3035">
        <w:tc>
          <w:tcPr>
            <w:tcW w:w="845" w:type="dxa"/>
          </w:tcPr>
          <w:p w14:paraId="668F39B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w:t>
            </w:r>
          </w:p>
        </w:tc>
        <w:tc>
          <w:tcPr>
            <w:tcW w:w="7933" w:type="dxa"/>
          </w:tcPr>
          <w:p w14:paraId="1FA5430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pozwalać na dodanie wielu subskrypcji Microsoft 365 oraz wielu lokalnych serwerów Exchange oraz </w:t>
            </w:r>
            <w:proofErr w:type="spellStart"/>
            <w:r w:rsidRPr="004B2051">
              <w:rPr>
                <w:rFonts w:ascii="Aptos" w:hAnsi="Aptos"/>
                <w:color w:val="000000" w:themeColor="text1"/>
              </w:rPr>
              <w:t>Sharepoint</w:t>
            </w:r>
            <w:proofErr w:type="spellEnd"/>
          </w:p>
        </w:tc>
      </w:tr>
      <w:tr w:rsidR="00A01684" w:rsidRPr="004B2051" w14:paraId="509EEAEA" w14:textId="77777777" w:rsidTr="00CA3035">
        <w:tc>
          <w:tcPr>
            <w:tcW w:w="845" w:type="dxa"/>
          </w:tcPr>
          <w:p w14:paraId="293EDF3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w:t>
            </w:r>
          </w:p>
        </w:tc>
        <w:tc>
          <w:tcPr>
            <w:tcW w:w="7933" w:type="dxa"/>
          </w:tcPr>
          <w:p w14:paraId="6C06816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nie może instalować żadnych agentów po stronie lokalnych instancji Exchange oraz </w:t>
            </w:r>
            <w:proofErr w:type="spellStart"/>
            <w:r w:rsidRPr="004B2051">
              <w:rPr>
                <w:rFonts w:ascii="Aptos" w:hAnsi="Aptos"/>
                <w:color w:val="000000" w:themeColor="text1"/>
              </w:rPr>
              <w:t>Sharepoint</w:t>
            </w:r>
            <w:proofErr w:type="spellEnd"/>
            <w:r w:rsidRPr="004B2051">
              <w:rPr>
                <w:rFonts w:ascii="Aptos" w:hAnsi="Aptos"/>
                <w:color w:val="000000" w:themeColor="text1"/>
              </w:rPr>
              <w:t>. Wymaga się wykorzystania API wewnętrznych aplikacji</w:t>
            </w:r>
          </w:p>
        </w:tc>
      </w:tr>
      <w:tr w:rsidR="00A01684" w:rsidRPr="004B2051" w14:paraId="19C0D457" w14:textId="77777777" w:rsidTr="00CA3035">
        <w:tc>
          <w:tcPr>
            <w:tcW w:w="845" w:type="dxa"/>
          </w:tcPr>
          <w:p w14:paraId="7BA6EA2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w:t>
            </w:r>
          </w:p>
        </w:tc>
        <w:tc>
          <w:tcPr>
            <w:tcW w:w="7933" w:type="dxa"/>
          </w:tcPr>
          <w:p w14:paraId="4D71972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nie może wymagać tworzenia dodatkowych elementów/agentów po stronie Microsoft 365</w:t>
            </w:r>
          </w:p>
        </w:tc>
      </w:tr>
      <w:tr w:rsidR="00A01684" w:rsidRPr="004B2051" w14:paraId="5989CDAC" w14:textId="77777777" w:rsidTr="00CA3035">
        <w:tc>
          <w:tcPr>
            <w:tcW w:w="845" w:type="dxa"/>
          </w:tcPr>
          <w:p w14:paraId="159EDC4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w:t>
            </w:r>
          </w:p>
        </w:tc>
        <w:tc>
          <w:tcPr>
            <w:tcW w:w="7933" w:type="dxa"/>
          </w:tcPr>
          <w:p w14:paraId="0A75855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nie może dodawać żadnych dodatkowych kont członkowskich do zabezpieczanych grup będących częścią zespołów MS </w:t>
            </w:r>
            <w:proofErr w:type="spellStart"/>
            <w:r w:rsidRPr="004B2051">
              <w:rPr>
                <w:rFonts w:ascii="Aptos" w:hAnsi="Aptos"/>
                <w:color w:val="000000" w:themeColor="text1"/>
              </w:rPr>
              <w:t>Teams</w:t>
            </w:r>
            <w:proofErr w:type="spellEnd"/>
          </w:p>
        </w:tc>
      </w:tr>
      <w:tr w:rsidR="00A01684" w:rsidRPr="004B2051" w14:paraId="3167007C" w14:textId="77777777" w:rsidTr="00CA3035">
        <w:tc>
          <w:tcPr>
            <w:tcW w:w="845" w:type="dxa"/>
          </w:tcPr>
          <w:p w14:paraId="16A4229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w:t>
            </w:r>
          </w:p>
        </w:tc>
        <w:tc>
          <w:tcPr>
            <w:tcW w:w="7933" w:type="dxa"/>
          </w:tcPr>
          <w:p w14:paraId="31D0C6C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wspierać uwierzytelnianie wieloskładnikowe (MFA)</w:t>
            </w:r>
          </w:p>
        </w:tc>
      </w:tr>
      <w:tr w:rsidR="00A01684" w:rsidRPr="004B2051" w14:paraId="30D2C33F" w14:textId="77777777" w:rsidTr="00CA3035">
        <w:tc>
          <w:tcPr>
            <w:tcW w:w="845" w:type="dxa"/>
          </w:tcPr>
          <w:p w14:paraId="578A6B5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w:t>
            </w:r>
          </w:p>
        </w:tc>
        <w:tc>
          <w:tcPr>
            <w:tcW w:w="7933" w:type="dxa"/>
          </w:tcPr>
          <w:p w14:paraId="7445B23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być licencjonowane per użytkownik. Ilość użytkowników: 1670 szt.</w:t>
            </w:r>
          </w:p>
        </w:tc>
      </w:tr>
      <w:tr w:rsidR="00A01684" w:rsidRPr="004B2051" w14:paraId="2503DC56" w14:textId="77777777" w:rsidTr="00CA3035">
        <w:tc>
          <w:tcPr>
            <w:tcW w:w="845" w:type="dxa"/>
          </w:tcPr>
          <w:p w14:paraId="209904A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w:t>
            </w:r>
          </w:p>
        </w:tc>
        <w:tc>
          <w:tcPr>
            <w:tcW w:w="7933" w:type="dxa"/>
          </w:tcPr>
          <w:p w14:paraId="2954606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być licencjonowane w modelu subskrypcyjnym</w:t>
            </w:r>
          </w:p>
        </w:tc>
      </w:tr>
      <w:tr w:rsidR="00A01684" w:rsidRPr="004B2051" w14:paraId="6B535E80" w14:textId="77777777" w:rsidTr="00CA3035">
        <w:tc>
          <w:tcPr>
            <w:tcW w:w="845" w:type="dxa"/>
          </w:tcPr>
          <w:p w14:paraId="2028A59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w:t>
            </w:r>
          </w:p>
        </w:tc>
        <w:tc>
          <w:tcPr>
            <w:tcW w:w="7933" w:type="dxa"/>
          </w:tcPr>
          <w:p w14:paraId="5264426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posiadać skalowalną architekturę (serwer zarządzający, </w:t>
            </w:r>
            <w:proofErr w:type="spellStart"/>
            <w:r w:rsidRPr="004B2051">
              <w:rPr>
                <w:rFonts w:ascii="Aptos" w:hAnsi="Aptos"/>
                <w:color w:val="000000" w:themeColor="text1"/>
              </w:rPr>
              <w:t>proxy</w:t>
            </w:r>
            <w:proofErr w:type="spellEnd"/>
            <w:r w:rsidRPr="004B2051">
              <w:rPr>
                <w:rFonts w:ascii="Aptos" w:hAnsi="Aptos"/>
                <w:color w:val="000000" w:themeColor="text1"/>
              </w:rPr>
              <w:t>, repozytorium). Nie dopuszcza się, aby komponenty systemu backupu były dodatkowo licencjonowane</w:t>
            </w:r>
          </w:p>
        </w:tc>
      </w:tr>
      <w:tr w:rsidR="00A01684" w:rsidRPr="004B2051" w14:paraId="75AE80C9" w14:textId="77777777" w:rsidTr="00CA3035">
        <w:tc>
          <w:tcPr>
            <w:tcW w:w="845" w:type="dxa"/>
          </w:tcPr>
          <w:p w14:paraId="785D377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w:t>
            </w:r>
          </w:p>
        </w:tc>
        <w:tc>
          <w:tcPr>
            <w:tcW w:w="7933" w:type="dxa"/>
          </w:tcPr>
          <w:p w14:paraId="2B26419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pozwolić przechowywać dane na lokalnych zasobach oraz na zasobach obiektowych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w:t>
            </w:r>
            <w:proofErr w:type="spellStart"/>
            <w:r w:rsidRPr="004B2051">
              <w:rPr>
                <w:rFonts w:ascii="Aptos" w:hAnsi="Aptos"/>
                <w:color w:val="000000" w:themeColor="text1"/>
              </w:rPr>
              <w:t>Blob</w:t>
            </w:r>
            <w:proofErr w:type="spellEnd"/>
            <w:r w:rsidRPr="004B2051">
              <w:rPr>
                <w:rFonts w:ascii="Aptos" w:hAnsi="Aptos"/>
                <w:color w:val="000000" w:themeColor="text1"/>
              </w:rPr>
              <w:t xml:space="preserve">,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Archive </w:t>
            </w:r>
            <w:proofErr w:type="spellStart"/>
            <w:r w:rsidRPr="004B2051">
              <w:rPr>
                <w:rFonts w:ascii="Aptos" w:hAnsi="Aptos"/>
                <w:color w:val="000000" w:themeColor="text1"/>
              </w:rPr>
              <w:t>Blob</w:t>
            </w:r>
            <w:proofErr w:type="spellEnd"/>
            <w:r w:rsidRPr="004B2051">
              <w:rPr>
                <w:rFonts w:ascii="Aptos" w:hAnsi="Aptos"/>
                <w:color w:val="000000" w:themeColor="text1"/>
              </w:rPr>
              <w:t xml:space="preserve">, AWS S3 </w:t>
            </w:r>
            <w:proofErr w:type="spellStart"/>
            <w:r w:rsidRPr="004B2051">
              <w:rPr>
                <w:rFonts w:ascii="Aptos" w:hAnsi="Aptos"/>
                <w:color w:val="000000" w:themeColor="text1"/>
              </w:rPr>
              <w:t>bucket</w:t>
            </w:r>
            <w:proofErr w:type="spellEnd"/>
            <w:r w:rsidRPr="004B2051">
              <w:rPr>
                <w:rFonts w:ascii="Aptos" w:hAnsi="Aptos"/>
                <w:color w:val="000000" w:themeColor="text1"/>
              </w:rPr>
              <w:t xml:space="preserve">, AWS S3 Glacier </w:t>
            </w:r>
            <w:proofErr w:type="spellStart"/>
            <w:r w:rsidRPr="004B2051">
              <w:rPr>
                <w:rFonts w:ascii="Aptos" w:hAnsi="Aptos"/>
                <w:color w:val="000000" w:themeColor="text1"/>
              </w:rPr>
              <w:t>bucket</w:t>
            </w:r>
            <w:proofErr w:type="spellEnd"/>
            <w:r w:rsidRPr="004B2051">
              <w:rPr>
                <w:rFonts w:ascii="Aptos" w:hAnsi="Aptos"/>
                <w:color w:val="000000" w:themeColor="text1"/>
              </w:rPr>
              <w:t xml:space="preserve"> oraz innych kompatybilnych z protokołem S3)</w:t>
            </w:r>
          </w:p>
        </w:tc>
      </w:tr>
      <w:tr w:rsidR="00A01684" w:rsidRPr="004B2051" w14:paraId="5A72C9B4" w14:textId="77777777" w:rsidTr="00CA3035">
        <w:tc>
          <w:tcPr>
            <w:tcW w:w="845" w:type="dxa"/>
          </w:tcPr>
          <w:p w14:paraId="428F9DC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14.</w:t>
            </w:r>
          </w:p>
        </w:tc>
        <w:tc>
          <w:tcPr>
            <w:tcW w:w="7933" w:type="dxa"/>
          </w:tcPr>
          <w:p w14:paraId="1AA581D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wspierać niezmienność kopii zapasowych na potrzeby ochrony przed </w:t>
            </w:r>
            <w:proofErr w:type="spellStart"/>
            <w:r w:rsidRPr="004B2051">
              <w:rPr>
                <w:rFonts w:ascii="Aptos" w:hAnsi="Aptos"/>
                <w:color w:val="000000" w:themeColor="text1"/>
              </w:rPr>
              <w:t>ransomware</w:t>
            </w:r>
            <w:proofErr w:type="spellEnd"/>
            <w:r w:rsidRPr="004B2051">
              <w:rPr>
                <w:rFonts w:ascii="Aptos" w:hAnsi="Aptos"/>
                <w:color w:val="000000" w:themeColor="text1"/>
              </w:rPr>
              <w:t xml:space="preserve"> poprzez niedopuszczenie do usunięcia lub modyfikacji kopii zapasowej w zadanym okresie czasu (wsparcie co najmniej dla zasobów obiektowych)</w:t>
            </w:r>
          </w:p>
        </w:tc>
      </w:tr>
      <w:tr w:rsidR="00A01684" w:rsidRPr="004B2051" w14:paraId="4767418E" w14:textId="77777777" w:rsidTr="00CA3035">
        <w:tc>
          <w:tcPr>
            <w:tcW w:w="845" w:type="dxa"/>
          </w:tcPr>
          <w:p w14:paraId="00B0EBD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15.</w:t>
            </w:r>
          </w:p>
        </w:tc>
        <w:tc>
          <w:tcPr>
            <w:tcW w:w="7933" w:type="dxa"/>
          </w:tcPr>
          <w:p w14:paraId="1E553F39" w14:textId="77777777" w:rsidR="00A01684" w:rsidRPr="004B2051" w:rsidRDefault="00A01684" w:rsidP="00CA3035">
            <w:pPr>
              <w:rPr>
                <w:rFonts w:ascii="Aptos" w:hAnsi="Aptos"/>
                <w:color w:val="000000" w:themeColor="text1"/>
              </w:rPr>
            </w:pPr>
            <w:r w:rsidRPr="004B2051">
              <w:rPr>
                <w:rFonts w:ascii="Aptos" w:hAnsi="Aptos"/>
                <w:color w:val="000000" w:themeColor="text1"/>
              </w:rPr>
              <w:t xml:space="preserve">Rozwiązanie musi pozwalać na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odzyskiwanie dowolnych elementów Microsoft Exchange (skrzynka, mail, kontakt, wpis z kalendarza, element folderu „</w:t>
            </w:r>
            <w:proofErr w:type="spellStart"/>
            <w:r w:rsidRPr="004B2051">
              <w:rPr>
                <w:rFonts w:ascii="Aptos" w:hAnsi="Aptos"/>
                <w:color w:val="000000" w:themeColor="text1"/>
              </w:rPr>
              <w:t>Permanently</w:t>
            </w:r>
            <w:proofErr w:type="spellEnd"/>
            <w:r w:rsidRPr="004B2051">
              <w:rPr>
                <w:rFonts w:ascii="Aptos" w:hAnsi="Aptos"/>
                <w:color w:val="000000" w:themeColor="text1"/>
              </w:rPr>
              <w:t xml:space="preserve"> </w:t>
            </w:r>
            <w:proofErr w:type="spellStart"/>
            <w:r w:rsidRPr="004B2051">
              <w:rPr>
                <w:rFonts w:ascii="Aptos" w:hAnsi="Aptos"/>
                <w:color w:val="000000" w:themeColor="text1"/>
              </w:rPr>
              <w:t>Deleted</w:t>
            </w:r>
            <w:proofErr w:type="spellEnd"/>
            <w:r w:rsidRPr="004B2051">
              <w:rPr>
                <w:rFonts w:ascii="Aptos" w:hAnsi="Aptos"/>
                <w:color w:val="000000" w:themeColor="text1"/>
              </w:rPr>
              <w:t xml:space="preserve"> </w:t>
            </w:r>
            <w:proofErr w:type="spellStart"/>
            <w:r w:rsidRPr="004B2051">
              <w:rPr>
                <w:rFonts w:ascii="Aptos" w:hAnsi="Aptos"/>
                <w:color w:val="000000" w:themeColor="text1"/>
              </w:rPr>
              <w:t>Items</w:t>
            </w:r>
            <w:proofErr w:type="spellEnd"/>
            <w:r w:rsidRPr="004B2051">
              <w:rPr>
                <w:rFonts w:ascii="Aptos" w:hAnsi="Aptos"/>
                <w:color w:val="000000" w:themeColor="text1"/>
              </w:rPr>
              <w:t>”)</w:t>
            </w:r>
          </w:p>
        </w:tc>
      </w:tr>
      <w:tr w:rsidR="00A01684" w:rsidRPr="004B2051" w14:paraId="0AD8FF66" w14:textId="77777777" w:rsidTr="00CA3035">
        <w:tc>
          <w:tcPr>
            <w:tcW w:w="845" w:type="dxa"/>
          </w:tcPr>
          <w:p w14:paraId="5F4AAD6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16.</w:t>
            </w:r>
          </w:p>
        </w:tc>
        <w:tc>
          <w:tcPr>
            <w:tcW w:w="7933" w:type="dxa"/>
          </w:tcPr>
          <w:p w14:paraId="4EEA3AA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pozwalać na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odzyskiwanie dowolnych elementów Microsoft </w:t>
            </w:r>
            <w:proofErr w:type="spellStart"/>
            <w:r w:rsidRPr="004B2051">
              <w:rPr>
                <w:rFonts w:ascii="Aptos" w:hAnsi="Aptos"/>
                <w:color w:val="000000" w:themeColor="text1"/>
              </w:rPr>
              <w:t>Sharepoint</w:t>
            </w:r>
            <w:proofErr w:type="spellEnd"/>
            <w:r w:rsidRPr="004B2051">
              <w:rPr>
                <w:rFonts w:ascii="Aptos" w:hAnsi="Aptos"/>
                <w:color w:val="000000" w:themeColor="text1"/>
              </w:rPr>
              <w:t>. Opcja odtworzenia elementów, witryn</w:t>
            </w:r>
          </w:p>
        </w:tc>
      </w:tr>
      <w:tr w:rsidR="00A01684" w:rsidRPr="004B2051" w14:paraId="3A4B6B04" w14:textId="77777777" w:rsidTr="00CA3035">
        <w:tc>
          <w:tcPr>
            <w:tcW w:w="845" w:type="dxa"/>
          </w:tcPr>
          <w:p w14:paraId="41CAA0A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17.</w:t>
            </w:r>
          </w:p>
        </w:tc>
        <w:tc>
          <w:tcPr>
            <w:tcW w:w="7933" w:type="dxa"/>
          </w:tcPr>
          <w:p w14:paraId="1582142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pozwalać na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odzyskiwanie dowolnych elementów Microsoft OneDrive. Opcja odtworzenia plików, folderów lub całych kont OneDrive</w:t>
            </w:r>
          </w:p>
        </w:tc>
      </w:tr>
      <w:tr w:rsidR="00A01684" w:rsidRPr="004B2051" w14:paraId="478771A8" w14:textId="77777777" w:rsidTr="00CA3035">
        <w:tc>
          <w:tcPr>
            <w:tcW w:w="845" w:type="dxa"/>
          </w:tcPr>
          <w:p w14:paraId="7A554C4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18.</w:t>
            </w:r>
          </w:p>
        </w:tc>
        <w:tc>
          <w:tcPr>
            <w:tcW w:w="7933" w:type="dxa"/>
          </w:tcPr>
          <w:p w14:paraId="355CE34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pozwalać na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odzyskiwanie dowolnych elementów Microsoft </w:t>
            </w:r>
            <w:proofErr w:type="spellStart"/>
            <w:r w:rsidRPr="004B2051">
              <w:rPr>
                <w:rFonts w:ascii="Aptos" w:hAnsi="Aptos"/>
                <w:color w:val="000000" w:themeColor="text1"/>
              </w:rPr>
              <w:t>Teams</w:t>
            </w:r>
            <w:proofErr w:type="spellEnd"/>
            <w:r w:rsidRPr="004B2051">
              <w:rPr>
                <w:rFonts w:ascii="Aptos" w:hAnsi="Aptos"/>
                <w:color w:val="000000" w:themeColor="text1"/>
              </w:rPr>
              <w:t>. Opcja odtworzenia całych zespołów, kanałów publicznych, kanałów prywatnych, zakładek, plików oraz konwersacji</w:t>
            </w:r>
          </w:p>
        </w:tc>
      </w:tr>
      <w:tr w:rsidR="00A01684" w:rsidRPr="004B2051" w14:paraId="2765F055" w14:textId="77777777" w:rsidTr="00CA3035">
        <w:tc>
          <w:tcPr>
            <w:tcW w:w="845" w:type="dxa"/>
          </w:tcPr>
          <w:p w14:paraId="32201E9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19.</w:t>
            </w:r>
          </w:p>
        </w:tc>
        <w:tc>
          <w:tcPr>
            <w:tcW w:w="7933" w:type="dxa"/>
          </w:tcPr>
          <w:p w14:paraId="1542313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pozwalać na odzysk elementów do skrzynki w pakiecie Microsoft 365, lokalnej skrzynki Exchange, pliku oraz w formacie PST</w:t>
            </w:r>
          </w:p>
        </w:tc>
      </w:tr>
      <w:tr w:rsidR="00A01684" w:rsidRPr="004B2051" w14:paraId="65577E13" w14:textId="77777777" w:rsidTr="00CA3035">
        <w:tc>
          <w:tcPr>
            <w:tcW w:w="845" w:type="dxa"/>
          </w:tcPr>
          <w:p w14:paraId="0CC1A3F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20.</w:t>
            </w:r>
          </w:p>
        </w:tc>
        <w:tc>
          <w:tcPr>
            <w:tcW w:w="7933" w:type="dxa"/>
          </w:tcPr>
          <w:p w14:paraId="7BBB8E85" w14:textId="77777777" w:rsidR="00A01684" w:rsidRPr="004B2051" w:rsidRDefault="00A01684" w:rsidP="00CA3035">
            <w:pPr>
              <w:pStyle w:val="Akapitzlist"/>
              <w:ind w:left="0"/>
              <w:rPr>
                <w:rFonts w:ascii="Aptos" w:hAnsi="Aptos"/>
                <w:color w:val="000000" w:themeColor="text1"/>
              </w:rPr>
            </w:pPr>
            <w:proofErr w:type="spellStart"/>
            <w:r w:rsidRPr="004B2051">
              <w:rPr>
                <w:rFonts w:ascii="Aptos" w:hAnsi="Aptos"/>
                <w:color w:val="000000" w:themeColor="text1"/>
              </w:rPr>
              <w:t>Rozwiazanie</w:t>
            </w:r>
            <w:proofErr w:type="spellEnd"/>
            <w:r w:rsidRPr="004B2051">
              <w:rPr>
                <w:rFonts w:ascii="Aptos" w:hAnsi="Aptos"/>
                <w:color w:val="000000" w:themeColor="text1"/>
              </w:rPr>
              <w:t xml:space="preserve"> musi oferować webowy portal samoobsługowy pozwalający użytkownikom na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odzyskiwanie własnych obiektów z Exchange, </w:t>
            </w:r>
            <w:proofErr w:type="spellStart"/>
            <w:r w:rsidRPr="004B2051">
              <w:rPr>
                <w:rFonts w:ascii="Aptos" w:hAnsi="Aptos"/>
                <w:color w:val="000000" w:themeColor="text1"/>
              </w:rPr>
              <w:t>Sharepoint</w:t>
            </w:r>
            <w:proofErr w:type="spellEnd"/>
            <w:r w:rsidRPr="004B2051">
              <w:rPr>
                <w:rFonts w:ascii="Aptos" w:hAnsi="Aptos"/>
                <w:color w:val="000000" w:themeColor="text1"/>
              </w:rPr>
              <w:t xml:space="preserve">, OneDrive oraz </w:t>
            </w:r>
            <w:proofErr w:type="spellStart"/>
            <w:r w:rsidRPr="004B2051">
              <w:rPr>
                <w:rFonts w:ascii="Aptos" w:hAnsi="Aptos"/>
                <w:color w:val="000000" w:themeColor="text1"/>
              </w:rPr>
              <w:t>Teams</w:t>
            </w:r>
            <w:proofErr w:type="spellEnd"/>
          </w:p>
        </w:tc>
      </w:tr>
      <w:tr w:rsidR="00A01684" w:rsidRPr="004B2051" w14:paraId="78AD32A6" w14:textId="77777777" w:rsidTr="00CA3035">
        <w:tc>
          <w:tcPr>
            <w:tcW w:w="845" w:type="dxa"/>
          </w:tcPr>
          <w:p w14:paraId="688C7F2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21.</w:t>
            </w:r>
          </w:p>
        </w:tc>
        <w:tc>
          <w:tcPr>
            <w:tcW w:w="7933" w:type="dxa"/>
          </w:tcPr>
          <w:p w14:paraId="70F8179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pozwalać na delegowanie uprawnień odzyskiwania danych dla operatorów odtwarzania</w:t>
            </w:r>
          </w:p>
        </w:tc>
      </w:tr>
      <w:tr w:rsidR="00A01684" w:rsidRPr="004B2051" w14:paraId="5FDB089E" w14:textId="77777777" w:rsidTr="00CA3035">
        <w:tc>
          <w:tcPr>
            <w:tcW w:w="845" w:type="dxa"/>
          </w:tcPr>
          <w:p w14:paraId="277CF8D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22.</w:t>
            </w:r>
          </w:p>
        </w:tc>
        <w:tc>
          <w:tcPr>
            <w:tcW w:w="7933" w:type="dxa"/>
          </w:tcPr>
          <w:p w14:paraId="00628D8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pozwalać na hybrydowe scenariusze backupu/odzysku (np. backup wykonany z lokalnej instancji Exchange, odzysk do Exchange Online w Microsoft 365)</w:t>
            </w:r>
          </w:p>
        </w:tc>
      </w:tr>
      <w:tr w:rsidR="00A01684" w:rsidRPr="004B2051" w14:paraId="30B537FA" w14:textId="77777777" w:rsidTr="00CA3035">
        <w:tc>
          <w:tcPr>
            <w:tcW w:w="845" w:type="dxa"/>
          </w:tcPr>
          <w:p w14:paraId="70E67A2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23.</w:t>
            </w:r>
          </w:p>
        </w:tc>
        <w:tc>
          <w:tcPr>
            <w:tcW w:w="7933" w:type="dxa"/>
          </w:tcPr>
          <w:p w14:paraId="54EA045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pozwalać na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przeszukiwanie zabezpieczonych danych (eDiscovery)</w:t>
            </w:r>
          </w:p>
        </w:tc>
      </w:tr>
      <w:tr w:rsidR="00A01684" w:rsidRPr="004B2051" w14:paraId="77CB6BA9" w14:textId="77777777" w:rsidTr="00CA3035">
        <w:tc>
          <w:tcPr>
            <w:tcW w:w="845" w:type="dxa"/>
          </w:tcPr>
          <w:p w14:paraId="3331386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24.</w:t>
            </w:r>
          </w:p>
        </w:tc>
        <w:tc>
          <w:tcPr>
            <w:tcW w:w="7933" w:type="dxa"/>
          </w:tcPr>
          <w:p w14:paraId="024DA54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Rozwiązanie musi mieć możliwość integracji z innymi rozwiązanymi poprzez PowerShell oraz </w:t>
            </w:r>
            <w:proofErr w:type="spellStart"/>
            <w:r w:rsidRPr="004B2051">
              <w:rPr>
                <w:rFonts w:ascii="Aptos" w:hAnsi="Aptos"/>
                <w:color w:val="000000" w:themeColor="text1"/>
              </w:rPr>
              <w:t>RESTful</w:t>
            </w:r>
            <w:proofErr w:type="spellEnd"/>
            <w:r w:rsidRPr="004B2051">
              <w:rPr>
                <w:rFonts w:ascii="Aptos" w:hAnsi="Aptos"/>
                <w:color w:val="000000" w:themeColor="text1"/>
              </w:rPr>
              <w:t xml:space="preserve"> API</w:t>
            </w:r>
          </w:p>
        </w:tc>
      </w:tr>
      <w:tr w:rsidR="00A01684" w:rsidRPr="004B2051" w14:paraId="203669CE" w14:textId="77777777" w:rsidTr="00CA3035">
        <w:tc>
          <w:tcPr>
            <w:tcW w:w="845" w:type="dxa"/>
          </w:tcPr>
          <w:p w14:paraId="51EE39C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25. </w:t>
            </w:r>
          </w:p>
        </w:tc>
        <w:tc>
          <w:tcPr>
            <w:tcW w:w="7933" w:type="dxa"/>
          </w:tcPr>
          <w:p w14:paraId="3B2BF3D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Rozwiązanie musi posiadać możliwość skonfigurowania audytu dla wybranych obiektów (np. dla skrzynki mailowej). Próba przeglądania, odtwarzania tych danych spowoduje wysłanie maila do audytora</w:t>
            </w:r>
          </w:p>
        </w:tc>
      </w:tr>
    </w:tbl>
    <w:p w14:paraId="6285D07C" w14:textId="77777777" w:rsidR="00A01684" w:rsidRPr="004B2051" w:rsidRDefault="00A01684" w:rsidP="00A01684">
      <w:pPr>
        <w:rPr>
          <w:rFonts w:ascii="Aptos" w:hAnsi="Aptos" w:cs="Arial"/>
          <w:color w:val="000000" w:themeColor="text1"/>
          <w:sz w:val="18"/>
          <w:szCs w:val="18"/>
        </w:rPr>
      </w:pPr>
    </w:p>
    <w:p w14:paraId="429C1E48" w14:textId="77777777" w:rsidR="00A01684" w:rsidRPr="004B2051" w:rsidRDefault="00A01684" w:rsidP="00A01684">
      <w:pPr>
        <w:rPr>
          <w:rFonts w:ascii="Aptos" w:hAnsi="Aptos" w:cs="Arial"/>
          <w:color w:val="000000" w:themeColor="text1"/>
          <w:sz w:val="18"/>
          <w:szCs w:val="18"/>
        </w:rPr>
      </w:pPr>
    </w:p>
    <w:p w14:paraId="7A4285F2" w14:textId="77777777" w:rsidR="00A01684" w:rsidRPr="00A01684" w:rsidRDefault="00A01684" w:rsidP="00A01684">
      <w:pPr>
        <w:pStyle w:val="Nagwek2"/>
        <w:numPr>
          <w:ilvl w:val="1"/>
          <w:numId w:val="0"/>
        </w:numPr>
        <w:spacing w:before="240" w:after="0" w:line="240" w:lineRule="auto"/>
        <w:ind w:left="576" w:hanging="576"/>
        <w:rPr>
          <w:rFonts w:ascii="Aptos" w:hAnsi="Aptos"/>
          <w:lang w:val="en-US"/>
        </w:rPr>
      </w:pPr>
      <w:bookmarkStart w:id="13" w:name="_Toc180141235"/>
      <w:r w:rsidRPr="00A01684">
        <w:rPr>
          <w:rFonts w:ascii="Aptos" w:hAnsi="Aptos"/>
          <w:lang w:val="en-US"/>
        </w:rPr>
        <w:t>Veeam Data Platform Advanced Universal Subscription License. Includes Enterprise Plus Edition features.</w:t>
      </w:r>
      <w:bookmarkEnd w:id="13"/>
    </w:p>
    <w:p w14:paraId="6519944A" w14:textId="77777777" w:rsidR="00A01684" w:rsidRPr="004B2051" w:rsidRDefault="00A01684" w:rsidP="00A01684">
      <w:pPr>
        <w:rPr>
          <w:rFonts w:ascii="Aptos" w:hAnsi="Aptos" w:cs="Arial"/>
          <w:color w:val="000000" w:themeColor="text1"/>
          <w:sz w:val="18"/>
          <w:szCs w:val="18"/>
          <w:lang w:val="en-US"/>
        </w:rPr>
      </w:pPr>
    </w:p>
    <w:tbl>
      <w:tblPr>
        <w:tblStyle w:val="Tabela-Siatka"/>
        <w:tblW w:w="0" w:type="auto"/>
        <w:tblInd w:w="284" w:type="dxa"/>
        <w:tblLook w:val="04A0" w:firstRow="1" w:lastRow="0" w:firstColumn="1" w:lastColumn="0" w:noHBand="0" w:noVBand="1"/>
      </w:tblPr>
      <w:tblGrid>
        <w:gridCol w:w="845"/>
        <w:gridCol w:w="7933"/>
      </w:tblGrid>
      <w:tr w:rsidR="00A01684" w:rsidRPr="004B2051" w14:paraId="779F22F4" w14:textId="77777777" w:rsidTr="00CA3035">
        <w:tc>
          <w:tcPr>
            <w:tcW w:w="845" w:type="dxa"/>
            <w:shd w:val="clear" w:color="auto" w:fill="E8E8E8" w:themeFill="background2"/>
          </w:tcPr>
          <w:p w14:paraId="215AD2FF" w14:textId="77777777" w:rsidR="00A01684" w:rsidRPr="00973413" w:rsidRDefault="00A01684" w:rsidP="00CA3035">
            <w:pPr>
              <w:pStyle w:val="Akapitzlist"/>
              <w:ind w:left="0"/>
              <w:rPr>
                <w:rFonts w:ascii="Aptos" w:hAnsi="Aptos"/>
                <w:color w:val="000000" w:themeColor="text1"/>
                <w:lang w:val="en-US"/>
              </w:rPr>
            </w:pPr>
          </w:p>
        </w:tc>
        <w:tc>
          <w:tcPr>
            <w:tcW w:w="7933" w:type="dxa"/>
            <w:shd w:val="clear" w:color="auto" w:fill="E8E8E8" w:themeFill="background2"/>
          </w:tcPr>
          <w:p w14:paraId="345D3AA2"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OGÓLNE</w:t>
            </w:r>
          </w:p>
        </w:tc>
      </w:tr>
      <w:tr w:rsidR="00A01684" w:rsidRPr="004B2051" w14:paraId="6B2CB679" w14:textId="77777777" w:rsidTr="00CA3035">
        <w:tc>
          <w:tcPr>
            <w:tcW w:w="845" w:type="dxa"/>
          </w:tcPr>
          <w:p w14:paraId="2F0CDD22" w14:textId="77777777" w:rsidR="00A01684" w:rsidRPr="004B2051" w:rsidRDefault="00A01684" w:rsidP="00CA3035">
            <w:pPr>
              <w:rPr>
                <w:rFonts w:ascii="Aptos" w:hAnsi="Aptos"/>
                <w:color w:val="000000" w:themeColor="text1"/>
              </w:rPr>
            </w:pPr>
            <w:r w:rsidRPr="004B2051">
              <w:rPr>
                <w:rFonts w:ascii="Aptos" w:hAnsi="Aptos"/>
                <w:color w:val="000000" w:themeColor="text1"/>
              </w:rPr>
              <w:t>1.</w:t>
            </w:r>
          </w:p>
        </w:tc>
        <w:tc>
          <w:tcPr>
            <w:tcW w:w="7933" w:type="dxa"/>
          </w:tcPr>
          <w:p w14:paraId="1B8C29C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być produktem przeznaczonym do obsługi środowisk </w:t>
            </w:r>
            <w:proofErr w:type="spellStart"/>
            <w:r w:rsidRPr="004B2051">
              <w:rPr>
                <w:rFonts w:ascii="Aptos" w:hAnsi="Aptos"/>
                <w:color w:val="000000" w:themeColor="text1"/>
              </w:rPr>
              <w:t>DataCenter</w:t>
            </w:r>
            <w:proofErr w:type="spellEnd"/>
            <w:r w:rsidRPr="004B2051">
              <w:rPr>
                <w:rFonts w:ascii="Aptos" w:hAnsi="Aptos"/>
                <w:color w:val="000000" w:themeColor="text1"/>
              </w:rPr>
              <w:t xml:space="preserve">. Oferowany produkt musi znajdować się w kwadracie liderów Gartner Magic </w:t>
            </w:r>
            <w:proofErr w:type="spellStart"/>
            <w:r w:rsidRPr="004B2051">
              <w:rPr>
                <w:rFonts w:ascii="Aptos" w:hAnsi="Aptos"/>
                <w:color w:val="000000" w:themeColor="text1"/>
              </w:rPr>
              <w:t>Quadrant</w:t>
            </w:r>
            <w:proofErr w:type="spellEnd"/>
            <w:r w:rsidRPr="004B2051">
              <w:rPr>
                <w:rFonts w:ascii="Aptos" w:hAnsi="Aptos"/>
                <w:color w:val="000000" w:themeColor="text1"/>
              </w:rPr>
              <w:t xml:space="preserve"> for Data Center Backup and </w:t>
            </w:r>
            <w:proofErr w:type="spellStart"/>
            <w:r w:rsidRPr="004B2051">
              <w:rPr>
                <w:rFonts w:ascii="Aptos" w:hAnsi="Aptos"/>
                <w:color w:val="000000" w:themeColor="text1"/>
              </w:rPr>
              <w:t>Recovery</w:t>
            </w:r>
            <w:proofErr w:type="spellEnd"/>
            <w:r w:rsidRPr="004B2051">
              <w:rPr>
                <w:rFonts w:ascii="Aptos" w:hAnsi="Aptos"/>
                <w:color w:val="000000" w:themeColor="text1"/>
              </w:rPr>
              <w:t xml:space="preserve"> Solutions oraz na ogólnie dostępnej liście referencyjnej Gartner: https://www.gartner.com/reviews/market/data-center-backup-and-recovery-solutions i spełniać minimalne wymaganie : - minimalna liczba referencji 150, - minimalna ocena z referencji 4,5</w:t>
            </w:r>
          </w:p>
        </w:tc>
      </w:tr>
      <w:tr w:rsidR="00A01684" w:rsidRPr="004B2051" w14:paraId="1E810AF8" w14:textId="77777777" w:rsidTr="00CA3035">
        <w:tc>
          <w:tcPr>
            <w:tcW w:w="845" w:type="dxa"/>
          </w:tcPr>
          <w:p w14:paraId="2D613CB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w:t>
            </w:r>
          </w:p>
        </w:tc>
        <w:tc>
          <w:tcPr>
            <w:tcW w:w="7933" w:type="dxa"/>
          </w:tcPr>
          <w:p w14:paraId="0662FC9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współpracować z infrastrukturą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w wersji 6.x, 7.x i 8.0 oraz Microsoft Hyper-V 2012, 2012R2, 2016, 2019 i 2022. Wszystkie funkcjonalności w specyfikacji muszą być dostępne na wszystkich wspieranych platformach </w:t>
            </w:r>
            <w:proofErr w:type="spellStart"/>
            <w:r w:rsidRPr="004B2051">
              <w:rPr>
                <w:rFonts w:ascii="Aptos" w:hAnsi="Aptos"/>
                <w:color w:val="000000" w:themeColor="text1"/>
              </w:rPr>
              <w:t>wirtualizacyjnych</w:t>
            </w:r>
            <w:proofErr w:type="spellEnd"/>
            <w:r w:rsidRPr="004B2051">
              <w:rPr>
                <w:rFonts w:ascii="Aptos" w:hAnsi="Aptos"/>
                <w:color w:val="000000" w:themeColor="text1"/>
              </w:rPr>
              <w:t>, chyba, że wyszczególniono inaczej</w:t>
            </w:r>
          </w:p>
        </w:tc>
      </w:tr>
      <w:tr w:rsidR="00A01684" w:rsidRPr="004B2051" w14:paraId="54A148A2" w14:textId="77777777" w:rsidTr="00CA3035">
        <w:tc>
          <w:tcPr>
            <w:tcW w:w="845" w:type="dxa"/>
          </w:tcPr>
          <w:p w14:paraId="578E84F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w:t>
            </w:r>
          </w:p>
        </w:tc>
        <w:tc>
          <w:tcPr>
            <w:tcW w:w="7933" w:type="dxa"/>
          </w:tcPr>
          <w:p w14:paraId="118FCC6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współpracować z infrastrukturą </w:t>
            </w:r>
            <w:proofErr w:type="spellStart"/>
            <w:r w:rsidRPr="004B2051">
              <w:rPr>
                <w:rFonts w:ascii="Aptos" w:hAnsi="Aptos"/>
                <w:color w:val="000000" w:themeColor="text1"/>
              </w:rPr>
              <w:t>Nutanix</w:t>
            </w:r>
            <w:proofErr w:type="spellEnd"/>
            <w:r w:rsidRPr="004B2051">
              <w:rPr>
                <w:rFonts w:ascii="Aptos" w:hAnsi="Aptos"/>
                <w:color w:val="000000" w:themeColor="text1"/>
              </w:rPr>
              <w:t xml:space="preserve"> w wersji 6.5.x - 6.7.x, Red </w:t>
            </w:r>
            <w:proofErr w:type="spellStart"/>
            <w:r w:rsidRPr="004B2051">
              <w:rPr>
                <w:rFonts w:ascii="Aptos" w:hAnsi="Aptos"/>
                <w:color w:val="000000" w:themeColor="text1"/>
              </w:rPr>
              <w:t>Hat</w:t>
            </w:r>
            <w:proofErr w:type="spellEnd"/>
            <w:r w:rsidRPr="004B2051">
              <w:rPr>
                <w:rFonts w:ascii="Aptos" w:hAnsi="Aptos"/>
                <w:color w:val="000000" w:themeColor="text1"/>
              </w:rPr>
              <w:t xml:space="preserve"> </w:t>
            </w:r>
            <w:proofErr w:type="spellStart"/>
            <w:r w:rsidRPr="004B2051">
              <w:rPr>
                <w:rFonts w:ascii="Aptos" w:hAnsi="Aptos"/>
                <w:color w:val="000000" w:themeColor="text1"/>
              </w:rPr>
              <w:t>Virtualization</w:t>
            </w:r>
            <w:proofErr w:type="spellEnd"/>
            <w:r w:rsidRPr="004B2051">
              <w:rPr>
                <w:rFonts w:ascii="Aptos" w:hAnsi="Aptos"/>
                <w:color w:val="000000" w:themeColor="text1"/>
              </w:rPr>
              <w:t xml:space="preserve"> 4.4 SP1, Oracle Linux </w:t>
            </w:r>
            <w:proofErr w:type="spellStart"/>
            <w:r w:rsidRPr="004B2051">
              <w:rPr>
                <w:rFonts w:ascii="Aptos" w:hAnsi="Aptos"/>
                <w:color w:val="000000" w:themeColor="text1"/>
              </w:rPr>
              <w:t>Virtualization</w:t>
            </w:r>
            <w:proofErr w:type="spellEnd"/>
            <w:r w:rsidRPr="004B2051">
              <w:rPr>
                <w:rFonts w:ascii="Aptos" w:hAnsi="Aptos"/>
                <w:color w:val="000000" w:themeColor="text1"/>
              </w:rPr>
              <w:t xml:space="preserve">  4.5.4 lub nowszy oraz </w:t>
            </w:r>
            <w:proofErr w:type="spellStart"/>
            <w:r w:rsidRPr="004B2051">
              <w:rPr>
                <w:rFonts w:ascii="Aptos" w:hAnsi="Aptos"/>
                <w:color w:val="000000" w:themeColor="text1"/>
              </w:rPr>
              <w:t>Proxmox</w:t>
            </w:r>
            <w:proofErr w:type="spellEnd"/>
            <w:r w:rsidRPr="004B2051">
              <w:rPr>
                <w:rFonts w:ascii="Aptos" w:hAnsi="Aptos"/>
                <w:color w:val="000000" w:themeColor="text1"/>
              </w:rPr>
              <w:t xml:space="preserve"> VE 8.2 lub nowszy</w:t>
            </w:r>
          </w:p>
        </w:tc>
      </w:tr>
      <w:tr w:rsidR="00A01684" w:rsidRPr="004B2051" w14:paraId="35F6186F" w14:textId="77777777" w:rsidTr="00CA3035">
        <w:tc>
          <w:tcPr>
            <w:tcW w:w="845" w:type="dxa"/>
          </w:tcPr>
          <w:p w14:paraId="4A6C580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w:t>
            </w:r>
          </w:p>
        </w:tc>
        <w:tc>
          <w:tcPr>
            <w:tcW w:w="7933" w:type="dxa"/>
          </w:tcPr>
          <w:p w14:paraId="397AC57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zapewniać tworzenie kopii zapasowych z sieciowych urządzeń plikowych NAS opartych o SMB, CIFS i/lub NFS, obiektowych pamięci masowych kompatybilnych z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Data Lake, AWS S3 i urządzeń kompatybilnych z protokołem S3  oraz bezpośrednio z serwerów plikowych opartych o Windows i Linux</w:t>
            </w:r>
          </w:p>
        </w:tc>
      </w:tr>
      <w:tr w:rsidR="00A01684" w:rsidRPr="004B2051" w14:paraId="1C2ED0B1" w14:textId="77777777" w:rsidTr="00CA3035">
        <w:tc>
          <w:tcPr>
            <w:tcW w:w="845" w:type="dxa"/>
          </w:tcPr>
          <w:p w14:paraId="3D1428A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w:t>
            </w:r>
          </w:p>
        </w:tc>
        <w:tc>
          <w:tcPr>
            <w:tcW w:w="7933" w:type="dxa"/>
          </w:tcPr>
          <w:p w14:paraId="496754D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Ilość maszyn wirtualnych do ochrony: 120 szt.</w:t>
            </w:r>
          </w:p>
        </w:tc>
      </w:tr>
      <w:tr w:rsidR="00A01684" w:rsidRPr="004B2051" w14:paraId="5066D84B" w14:textId="77777777" w:rsidTr="00CA3035">
        <w:tc>
          <w:tcPr>
            <w:tcW w:w="845" w:type="dxa"/>
            <w:shd w:val="clear" w:color="auto" w:fill="E8E8E8" w:themeFill="background2"/>
          </w:tcPr>
          <w:p w14:paraId="4B08D132"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2C4E3C2A"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DOTYCZĄCE ARCHITEKTURY</w:t>
            </w:r>
          </w:p>
        </w:tc>
      </w:tr>
      <w:tr w:rsidR="00A01684" w:rsidRPr="004B2051" w14:paraId="747AC5F8" w14:textId="77777777" w:rsidTr="00CA3035">
        <w:tc>
          <w:tcPr>
            <w:tcW w:w="845" w:type="dxa"/>
          </w:tcPr>
          <w:p w14:paraId="1484A89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w:t>
            </w:r>
          </w:p>
        </w:tc>
        <w:tc>
          <w:tcPr>
            <w:tcW w:w="7933" w:type="dxa"/>
          </w:tcPr>
          <w:p w14:paraId="404364B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być niezależne sprzętowo i umożliwiać wykorzystanie dowolnej platformy serwerowej i dyskowej</w:t>
            </w:r>
          </w:p>
        </w:tc>
      </w:tr>
      <w:tr w:rsidR="00A01684" w:rsidRPr="004B2051" w14:paraId="33ED7090" w14:textId="77777777" w:rsidTr="00CA3035">
        <w:tc>
          <w:tcPr>
            <w:tcW w:w="845" w:type="dxa"/>
          </w:tcPr>
          <w:p w14:paraId="2509BBF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w:t>
            </w:r>
          </w:p>
        </w:tc>
        <w:tc>
          <w:tcPr>
            <w:tcW w:w="7933" w:type="dxa"/>
          </w:tcPr>
          <w:p w14:paraId="017D031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tworzyć “samowystarczalne” archiwa do odzyskania których nie wymagana jest osobna baza danych z metadanymi </w:t>
            </w:r>
            <w:proofErr w:type="spellStart"/>
            <w:r w:rsidRPr="004B2051">
              <w:rPr>
                <w:rFonts w:ascii="Aptos" w:hAnsi="Aptos"/>
                <w:color w:val="000000" w:themeColor="text1"/>
              </w:rPr>
              <w:t>deduplikowanych</w:t>
            </w:r>
            <w:proofErr w:type="spellEnd"/>
            <w:r w:rsidRPr="004B2051">
              <w:rPr>
                <w:rFonts w:ascii="Aptos" w:hAnsi="Aptos"/>
                <w:color w:val="000000" w:themeColor="text1"/>
              </w:rPr>
              <w:t xml:space="preserve"> bloków</w:t>
            </w:r>
          </w:p>
        </w:tc>
      </w:tr>
      <w:tr w:rsidR="00A01684" w:rsidRPr="004B2051" w14:paraId="73E3C0A1" w14:textId="77777777" w:rsidTr="00CA3035">
        <w:tc>
          <w:tcPr>
            <w:tcW w:w="845" w:type="dxa"/>
          </w:tcPr>
          <w:p w14:paraId="370415E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w:t>
            </w:r>
          </w:p>
        </w:tc>
        <w:tc>
          <w:tcPr>
            <w:tcW w:w="7933" w:type="dxa"/>
          </w:tcPr>
          <w:p w14:paraId="32C9699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mieć mechanizmy </w:t>
            </w:r>
            <w:proofErr w:type="spellStart"/>
            <w:r w:rsidRPr="004B2051">
              <w:rPr>
                <w:rFonts w:ascii="Aptos" w:hAnsi="Aptos"/>
                <w:color w:val="000000" w:themeColor="text1"/>
              </w:rPr>
              <w:t>deduplikacji</w:t>
            </w:r>
            <w:proofErr w:type="spellEnd"/>
            <w:r w:rsidRPr="004B2051">
              <w:rPr>
                <w:rFonts w:ascii="Aptos" w:hAnsi="Aptos"/>
                <w:color w:val="000000" w:themeColor="text1"/>
              </w:rPr>
              <w:t xml:space="preserve"> i kompresji w celu zmniejszenia wielkości archiwów. Włączenie tych mechanizmów nie może skutkować utratą jakichkolwiek funkcjonalności wymienionych w tej specyfikacji</w:t>
            </w:r>
          </w:p>
        </w:tc>
      </w:tr>
      <w:tr w:rsidR="00A01684" w:rsidRPr="004B2051" w14:paraId="53AF9E50" w14:textId="77777777" w:rsidTr="00CA3035">
        <w:tc>
          <w:tcPr>
            <w:tcW w:w="845" w:type="dxa"/>
          </w:tcPr>
          <w:p w14:paraId="0361E25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9.</w:t>
            </w:r>
          </w:p>
        </w:tc>
        <w:tc>
          <w:tcPr>
            <w:tcW w:w="7933" w:type="dxa"/>
          </w:tcPr>
          <w:p w14:paraId="5D34F53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nie może przechowywać danych o </w:t>
            </w:r>
            <w:proofErr w:type="spellStart"/>
            <w:r w:rsidRPr="004B2051">
              <w:rPr>
                <w:rFonts w:ascii="Aptos" w:hAnsi="Aptos"/>
                <w:color w:val="000000" w:themeColor="text1"/>
              </w:rPr>
              <w:t>deduplikacji</w:t>
            </w:r>
            <w:proofErr w:type="spellEnd"/>
            <w:r w:rsidRPr="004B2051">
              <w:rPr>
                <w:rFonts w:ascii="Aptos" w:hAnsi="Aptos"/>
                <w:color w:val="000000" w:themeColor="text1"/>
              </w:rPr>
              <w:t xml:space="preserve"> w centralnej bazie. Utrata bazy danych używanej przez oprogramowanie nie może prowadzić do utraty możliwości odtworzenia backupu. Metadane </w:t>
            </w:r>
            <w:proofErr w:type="spellStart"/>
            <w:r w:rsidRPr="004B2051">
              <w:rPr>
                <w:rFonts w:ascii="Aptos" w:hAnsi="Aptos"/>
                <w:color w:val="000000" w:themeColor="text1"/>
              </w:rPr>
              <w:t>deduplikacji</w:t>
            </w:r>
            <w:proofErr w:type="spellEnd"/>
            <w:r w:rsidRPr="004B2051">
              <w:rPr>
                <w:rFonts w:ascii="Aptos" w:hAnsi="Aptos"/>
                <w:color w:val="000000" w:themeColor="text1"/>
              </w:rPr>
              <w:t xml:space="preserve"> muszą być przechowywane w plikach backupu</w:t>
            </w:r>
          </w:p>
        </w:tc>
      </w:tr>
      <w:tr w:rsidR="00A01684" w:rsidRPr="004B2051" w14:paraId="48B38C2E" w14:textId="77777777" w:rsidTr="00CA3035">
        <w:tc>
          <w:tcPr>
            <w:tcW w:w="845" w:type="dxa"/>
          </w:tcPr>
          <w:p w14:paraId="1359356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w:t>
            </w:r>
          </w:p>
        </w:tc>
        <w:tc>
          <w:tcPr>
            <w:tcW w:w="7933" w:type="dxa"/>
          </w:tcPr>
          <w:p w14:paraId="6062C88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A01684" w:rsidRPr="004B2051" w14:paraId="13C2D838" w14:textId="77777777" w:rsidTr="00CA3035">
        <w:tc>
          <w:tcPr>
            <w:tcW w:w="845" w:type="dxa"/>
          </w:tcPr>
          <w:p w14:paraId="2B158FD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w:t>
            </w:r>
          </w:p>
        </w:tc>
        <w:tc>
          <w:tcPr>
            <w:tcW w:w="7933" w:type="dxa"/>
          </w:tcPr>
          <w:p w14:paraId="753BD76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pozwalać na tworzenie repozytorium kopii zapasowych bezpośrednio na zasobach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w:t>
            </w:r>
            <w:proofErr w:type="spellStart"/>
            <w:r w:rsidRPr="004B2051">
              <w:rPr>
                <w:rFonts w:ascii="Aptos" w:hAnsi="Aptos"/>
                <w:color w:val="000000" w:themeColor="text1"/>
              </w:rPr>
              <w:t>Blob</w:t>
            </w:r>
            <w:proofErr w:type="spellEnd"/>
            <w:r w:rsidRPr="004B2051">
              <w:rPr>
                <w:rFonts w:ascii="Aptos" w:hAnsi="Aptos"/>
                <w:color w:val="000000" w:themeColor="text1"/>
              </w:rPr>
              <w:t xml:space="preserve">, Google </w:t>
            </w:r>
            <w:proofErr w:type="spellStart"/>
            <w:r w:rsidRPr="004B2051">
              <w:rPr>
                <w:rFonts w:ascii="Aptos" w:hAnsi="Aptos"/>
                <w:color w:val="000000" w:themeColor="text1"/>
              </w:rPr>
              <w:t>Cloud</w:t>
            </w:r>
            <w:proofErr w:type="spellEnd"/>
            <w:r w:rsidRPr="004B2051">
              <w:rPr>
                <w:rFonts w:ascii="Aptos" w:hAnsi="Aptos"/>
                <w:color w:val="000000" w:themeColor="text1"/>
              </w:rPr>
              <w:t xml:space="preserve"> Storage, Amazon S3, Wasabi </w:t>
            </w:r>
            <w:proofErr w:type="spellStart"/>
            <w:r w:rsidRPr="004B2051">
              <w:rPr>
                <w:rFonts w:ascii="Aptos" w:hAnsi="Aptos"/>
                <w:color w:val="000000" w:themeColor="text1"/>
              </w:rPr>
              <w:t>Cloud</w:t>
            </w:r>
            <w:proofErr w:type="spellEnd"/>
            <w:r w:rsidRPr="004B2051">
              <w:rPr>
                <w:rFonts w:ascii="Aptos" w:hAnsi="Aptos"/>
                <w:color w:val="000000" w:themeColor="text1"/>
              </w:rPr>
              <w:t xml:space="preserve"> Storage oraz na innych kompatybilnych z S3 przestrzeniach obiektowych. Dodatkowo, oprogramowanie musi wspierać archiwizowanie tych danych do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Archive </w:t>
            </w:r>
            <w:proofErr w:type="spellStart"/>
            <w:r w:rsidRPr="004B2051">
              <w:rPr>
                <w:rFonts w:ascii="Aptos" w:hAnsi="Aptos"/>
                <w:color w:val="000000" w:themeColor="text1"/>
              </w:rPr>
              <w:t>Blob</w:t>
            </w:r>
            <w:proofErr w:type="spellEnd"/>
            <w:r w:rsidRPr="004B2051">
              <w:rPr>
                <w:rFonts w:ascii="Aptos" w:hAnsi="Aptos"/>
                <w:color w:val="000000" w:themeColor="text1"/>
              </w:rPr>
              <w:t xml:space="preserve"> Storage oraz Amazon S3 Glacier</w:t>
            </w:r>
          </w:p>
        </w:tc>
      </w:tr>
      <w:tr w:rsidR="00A01684" w:rsidRPr="004B2051" w14:paraId="621F09B3" w14:textId="77777777" w:rsidTr="00CA3035">
        <w:tc>
          <w:tcPr>
            <w:tcW w:w="845" w:type="dxa"/>
          </w:tcPr>
          <w:p w14:paraId="34ED9B8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w:t>
            </w:r>
          </w:p>
        </w:tc>
        <w:tc>
          <w:tcPr>
            <w:tcW w:w="7933" w:type="dxa"/>
          </w:tcPr>
          <w:p w14:paraId="1A73A8C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niezmienność kopii zapasowych na potrzeby ochrony przed </w:t>
            </w:r>
            <w:proofErr w:type="spellStart"/>
            <w:r w:rsidRPr="004B2051">
              <w:rPr>
                <w:rFonts w:ascii="Aptos" w:hAnsi="Aptos"/>
                <w:color w:val="000000" w:themeColor="text1"/>
              </w:rPr>
              <w:t>ransomware</w:t>
            </w:r>
            <w:proofErr w:type="spellEnd"/>
            <w:r w:rsidRPr="004B2051">
              <w:rPr>
                <w:rFonts w:ascii="Aptos" w:hAnsi="Aptos"/>
                <w:color w:val="000000" w:themeColor="text1"/>
              </w:rPr>
              <w:t xml:space="preserve"> poprzez niedopuszczenie do usunięcia lub modyfikacji kopii zapasowej w zadanym okresie czasu</w:t>
            </w:r>
          </w:p>
        </w:tc>
      </w:tr>
      <w:tr w:rsidR="00A01684" w:rsidRPr="004B2051" w14:paraId="03F517D4" w14:textId="77777777" w:rsidTr="00CA3035">
        <w:tc>
          <w:tcPr>
            <w:tcW w:w="845" w:type="dxa"/>
          </w:tcPr>
          <w:p w14:paraId="5BC3FA5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w:t>
            </w:r>
          </w:p>
        </w:tc>
        <w:tc>
          <w:tcPr>
            <w:tcW w:w="7933" w:type="dxa"/>
          </w:tcPr>
          <w:p w14:paraId="086774B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nie może instalować żadnych stałych agentów wymagających wdrożenia czy </w:t>
            </w:r>
            <w:proofErr w:type="spellStart"/>
            <w:r w:rsidRPr="004B2051">
              <w:rPr>
                <w:rFonts w:ascii="Aptos" w:hAnsi="Aptos"/>
                <w:color w:val="000000" w:themeColor="text1"/>
              </w:rPr>
              <w:t>upgradowania</w:t>
            </w:r>
            <w:proofErr w:type="spellEnd"/>
            <w:r w:rsidRPr="004B2051">
              <w:rPr>
                <w:rFonts w:ascii="Aptos" w:hAnsi="Aptos"/>
                <w:color w:val="000000" w:themeColor="text1"/>
              </w:rPr>
              <w:t xml:space="preserve"> wewnątrz maszyny wirtualnej dla jakichkolwiek funkcjonalności backupu lub odtwarzania</w:t>
            </w:r>
          </w:p>
        </w:tc>
      </w:tr>
      <w:tr w:rsidR="00A01684" w:rsidRPr="004B2051" w14:paraId="6F696FF4" w14:textId="77777777" w:rsidTr="00CA3035">
        <w:tc>
          <w:tcPr>
            <w:tcW w:w="845" w:type="dxa"/>
          </w:tcPr>
          <w:p w14:paraId="6C9FCBD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14.</w:t>
            </w:r>
          </w:p>
        </w:tc>
        <w:tc>
          <w:tcPr>
            <w:tcW w:w="7933" w:type="dxa"/>
          </w:tcPr>
          <w:p w14:paraId="495C27A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oferować portal samoobsługowy, umożliwiający odtwarzanie użytkownikom wirtualnych maszyn, obiektów MS Exchange i baz danych MS SQL, Oracle oraz </w:t>
            </w:r>
            <w:proofErr w:type="spellStart"/>
            <w:r w:rsidRPr="004B2051">
              <w:rPr>
                <w:rFonts w:ascii="Aptos" w:hAnsi="Aptos"/>
                <w:color w:val="000000" w:themeColor="text1"/>
              </w:rPr>
              <w:t>PostgreSQL</w:t>
            </w:r>
            <w:proofErr w:type="spellEnd"/>
            <w:r w:rsidRPr="004B2051">
              <w:rPr>
                <w:rFonts w:ascii="Aptos" w:hAnsi="Aptos"/>
                <w:color w:val="000000" w:themeColor="text1"/>
              </w:rPr>
              <w:t xml:space="preserve"> (w tym odtwarzanie point-in-</w:t>
            </w:r>
            <w:proofErr w:type="spellStart"/>
            <w:r w:rsidRPr="004B2051">
              <w:rPr>
                <w:rFonts w:ascii="Aptos" w:hAnsi="Aptos"/>
                <w:color w:val="000000" w:themeColor="text1"/>
              </w:rPr>
              <w:t>time</w:t>
            </w:r>
            <w:proofErr w:type="spellEnd"/>
            <w:r w:rsidRPr="004B2051">
              <w:rPr>
                <w:rFonts w:ascii="Aptos" w:hAnsi="Aptos"/>
                <w:color w:val="000000" w:themeColor="text1"/>
              </w:rPr>
              <w:t>)</w:t>
            </w:r>
          </w:p>
        </w:tc>
      </w:tr>
      <w:tr w:rsidR="00A01684" w:rsidRPr="004B2051" w14:paraId="318E5FF0" w14:textId="77777777" w:rsidTr="00CA3035">
        <w:tc>
          <w:tcPr>
            <w:tcW w:w="845" w:type="dxa"/>
          </w:tcPr>
          <w:p w14:paraId="3AF8D86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15.</w:t>
            </w:r>
          </w:p>
        </w:tc>
        <w:tc>
          <w:tcPr>
            <w:tcW w:w="7933" w:type="dxa"/>
          </w:tcPr>
          <w:p w14:paraId="7791DB13" w14:textId="77777777" w:rsidR="00A01684" w:rsidRPr="004B2051" w:rsidRDefault="00A01684" w:rsidP="00CA3035">
            <w:pPr>
              <w:rPr>
                <w:rFonts w:ascii="Aptos" w:hAnsi="Aptos"/>
                <w:color w:val="000000" w:themeColor="text1"/>
              </w:rPr>
            </w:pPr>
            <w:r w:rsidRPr="004B2051">
              <w:rPr>
                <w:rFonts w:ascii="Aptos" w:hAnsi="Aptos"/>
                <w:color w:val="000000" w:themeColor="text1"/>
              </w:rPr>
              <w:t>Oprogramowanie musi zapewniać możliwość delegacji uprawnień do odtwarzania na portalu</w:t>
            </w:r>
          </w:p>
        </w:tc>
      </w:tr>
      <w:tr w:rsidR="00A01684" w:rsidRPr="004B2051" w14:paraId="169A09CF" w14:textId="77777777" w:rsidTr="00CA3035">
        <w:tc>
          <w:tcPr>
            <w:tcW w:w="845" w:type="dxa"/>
          </w:tcPr>
          <w:p w14:paraId="3E0353B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16.</w:t>
            </w:r>
          </w:p>
        </w:tc>
        <w:tc>
          <w:tcPr>
            <w:tcW w:w="7933" w:type="dxa"/>
          </w:tcPr>
          <w:p w14:paraId="20AFE2B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mieć możliwość integracji z innymi systemami poprzez wbudowane </w:t>
            </w:r>
            <w:proofErr w:type="spellStart"/>
            <w:r w:rsidRPr="004B2051">
              <w:rPr>
                <w:rFonts w:ascii="Aptos" w:hAnsi="Aptos"/>
                <w:color w:val="000000" w:themeColor="text1"/>
              </w:rPr>
              <w:t>RESTful</w:t>
            </w:r>
            <w:proofErr w:type="spellEnd"/>
            <w:r w:rsidRPr="004B2051">
              <w:rPr>
                <w:rFonts w:ascii="Aptos" w:hAnsi="Aptos"/>
                <w:color w:val="000000" w:themeColor="text1"/>
              </w:rPr>
              <w:t xml:space="preserve"> API</w:t>
            </w:r>
          </w:p>
        </w:tc>
      </w:tr>
      <w:tr w:rsidR="00A01684" w:rsidRPr="004B2051" w14:paraId="7A4ED7DB" w14:textId="77777777" w:rsidTr="00CA3035">
        <w:tc>
          <w:tcPr>
            <w:tcW w:w="845" w:type="dxa"/>
          </w:tcPr>
          <w:p w14:paraId="2E7716E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17.</w:t>
            </w:r>
          </w:p>
        </w:tc>
        <w:tc>
          <w:tcPr>
            <w:tcW w:w="7933" w:type="dxa"/>
          </w:tcPr>
          <w:p w14:paraId="29B75BF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mieć wbudowane mechanizmy backupu konfiguracji w celu prostego odtworzenia systemu po całkowitej </w:t>
            </w:r>
            <w:proofErr w:type="spellStart"/>
            <w:r w:rsidRPr="004B2051">
              <w:rPr>
                <w:rFonts w:ascii="Aptos" w:hAnsi="Aptos"/>
                <w:color w:val="000000" w:themeColor="text1"/>
              </w:rPr>
              <w:t>reinstalacji</w:t>
            </w:r>
            <w:proofErr w:type="spellEnd"/>
          </w:p>
        </w:tc>
      </w:tr>
      <w:tr w:rsidR="00A01684" w:rsidRPr="004B2051" w14:paraId="6B06CD81" w14:textId="77777777" w:rsidTr="00CA3035">
        <w:tc>
          <w:tcPr>
            <w:tcW w:w="845" w:type="dxa"/>
          </w:tcPr>
          <w:p w14:paraId="3DBBEC5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18.</w:t>
            </w:r>
          </w:p>
        </w:tc>
        <w:tc>
          <w:tcPr>
            <w:tcW w:w="7933" w:type="dxa"/>
          </w:tcPr>
          <w:p w14:paraId="6D65875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mieć wbudowane mechanizmy szyfrowania zarówno plików z backupami jak i transmisji sieciowej. Włączenie szyfrowania nie może skutkować utratą jakiejkolwiek funkcjonalności wymienionej w tej specyfikacji</w:t>
            </w:r>
          </w:p>
        </w:tc>
      </w:tr>
      <w:tr w:rsidR="00A01684" w:rsidRPr="004B2051" w14:paraId="49FD7F68" w14:textId="77777777" w:rsidTr="00CA3035">
        <w:tc>
          <w:tcPr>
            <w:tcW w:w="845" w:type="dxa"/>
          </w:tcPr>
          <w:p w14:paraId="7F06BC1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19.</w:t>
            </w:r>
          </w:p>
        </w:tc>
        <w:tc>
          <w:tcPr>
            <w:tcW w:w="7933" w:type="dxa"/>
          </w:tcPr>
          <w:p w14:paraId="406A52F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mechanizmy chroniące przed utratą hasła szyfrowania</w:t>
            </w:r>
          </w:p>
        </w:tc>
      </w:tr>
      <w:tr w:rsidR="00A01684" w:rsidRPr="004B2051" w14:paraId="0099A4C6" w14:textId="77777777" w:rsidTr="00CA3035">
        <w:tc>
          <w:tcPr>
            <w:tcW w:w="845" w:type="dxa"/>
          </w:tcPr>
          <w:p w14:paraId="1D0DA30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20.</w:t>
            </w:r>
          </w:p>
        </w:tc>
        <w:tc>
          <w:tcPr>
            <w:tcW w:w="7933" w:type="dxa"/>
          </w:tcPr>
          <w:p w14:paraId="2F34331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architekturę klient/serwer z możliwością instalacji wielu instancji konsoli administracyjnych.</w:t>
            </w:r>
          </w:p>
        </w:tc>
      </w:tr>
      <w:tr w:rsidR="00A01684" w:rsidRPr="004B2051" w14:paraId="3126BE38" w14:textId="77777777" w:rsidTr="00CA3035">
        <w:tc>
          <w:tcPr>
            <w:tcW w:w="845" w:type="dxa"/>
          </w:tcPr>
          <w:p w14:paraId="2152ED1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21.</w:t>
            </w:r>
          </w:p>
        </w:tc>
        <w:tc>
          <w:tcPr>
            <w:tcW w:w="7933" w:type="dxa"/>
          </w:tcPr>
          <w:p w14:paraId="055F395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natywne mechanizmy uwierzytelniania wieloskładnikowego (MFA) w celu dostępu do konsoli administracyjnej</w:t>
            </w:r>
          </w:p>
        </w:tc>
      </w:tr>
      <w:tr w:rsidR="00A01684" w:rsidRPr="004B2051" w14:paraId="734BCF4E" w14:textId="77777777" w:rsidTr="00CA3035">
        <w:tc>
          <w:tcPr>
            <w:tcW w:w="845" w:type="dxa"/>
          </w:tcPr>
          <w:p w14:paraId="365C27C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22.</w:t>
            </w:r>
          </w:p>
        </w:tc>
        <w:tc>
          <w:tcPr>
            <w:tcW w:w="7933" w:type="dxa"/>
          </w:tcPr>
          <w:p w14:paraId="086DB1D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wymagać autoryzacji dwóch administratorów backupu do wykonania krytycznych operacji (np. skasowanie backupu, dodanie kolejnego administratora)</w:t>
            </w:r>
          </w:p>
        </w:tc>
      </w:tr>
      <w:tr w:rsidR="00A01684" w:rsidRPr="004B2051" w14:paraId="27DC717F" w14:textId="77777777" w:rsidTr="00CA3035">
        <w:tc>
          <w:tcPr>
            <w:tcW w:w="845" w:type="dxa"/>
          </w:tcPr>
          <w:p w14:paraId="3E5CD38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23.</w:t>
            </w:r>
          </w:p>
        </w:tc>
        <w:tc>
          <w:tcPr>
            <w:tcW w:w="7933" w:type="dxa"/>
          </w:tcPr>
          <w:p w14:paraId="0A2AD28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posiadać integracje z systemami </w:t>
            </w:r>
            <w:proofErr w:type="spellStart"/>
            <w:r w:rsidRPr="004B2051">
              <w:rPr>
                <w:rFonts w:ascii="Aptos" w:hAnsi="Aptos"/>
                <w:color w:val="000000" w:themeColor="text1"/>
              </w:rPr>
              <w:t>zarządania</w:t>
            </w:r>
            <w:proofErr w:type="spellEnd"/>
            <w:r w:rsidRPr="004B2051">
              <w:rPr>
                <w:rFonts w:ascii="Aptos" w:hAnsi="Aptos"/>
                <w:color w:val="000000" w:themeColor="text1"/>
              </w:rPr>
              <w:t xml:space="preserve"> kluczami szyfrującymi (KMS)</w:t>
            </w:r>
          </w:p>
        </w:tc>
      </w:tr>
      <w:tr w:rsidR="00A01684" w:rsidRPr="004B2051" w14:paraId="0364DD28" w14:textId="77777777" w:rsidTr="00CA3035">
        <w:tc>
          <w:tcPr>
            <w:tcW w:w="845" w:type="dxa"/>
          </w:tcPr>
          <w:p w14:paraId="4EFADBC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24.</w:t>
            </w:r>
          </w:p>
        </w:tc>
        <w:tc>
          <w:tcPr>
            <w:tcW w:w="7933" w:type="dxa"/>
          </w:tcPr>
          <w:p w14:paraId="08CEDF9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integracje z systemami typu SIEM</w:t>
            </w:r>
          </w:p>
        </w:tc>
      </w:tr>
      <w:tr w:rsidR="00A01684" w:rsidRPr="004B2051" w14:paraId="44D3E267" w14:textId="77777777" w:rsidTr="00CA3035">
        <w:tc>
          <w:tcPr>
            <w:tcW w:w="845" w:type="dxa"/>
          </w:tcPr>
          <w:p w14:paraId="4F85029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25.</w:t>
            </w:r>
          </w:p>
        </w:tc>
        <w:tc>
          <w:tcPr>
            <w:tcW w:w="7933" w:type="dxa"/>
          </w:tcPr>
          <w:p w14:paraId="3CC0A05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asystenta produktu opartego o AI, pozwalającego na przeszukiwanie dokumentacji technicznej. Powinna istnieć możliwość wyłączenia tej opcji</w:t>
            </w:r>
          </w:p>
        </w:tc>
      </w:tr>
      <w:tr w:rsidR="00A01684" w:rsidRPr="004B2051" w14:paraId="51823368" w14:textId="77777777" w:rsidTr="00CA3035">
        <w:tc>
          <w:tcPr>
            <w:tcW w:w="845" w:type="dxa"/>
            <w:shd w:val="clear" w:color="auto" w:fill="E8E8E8" w:themeFill="background2"/>
          </w:tcPr>
          <w:p w14:paraId="0FA1571F"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3B98019A"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DOTYCZĄCE WYKONYWANIA KOPII ZAPASOWYCH</w:t>
            </w:r>
          </w:p>
        </w:tc>
      </w:tr>
      <w:tr w:rsidR="00A01684" w:rsidRPr="004B2051" w14:paraId="42CEFA43" w14:textId="77777777" w:rsidTr="00CA3035">
        <w:tc>
          <w:tcPr>
            <w:tcW w:w="845" w:type="dxa"/>
          </w:tcPr>
          <w:p w14:paraId="0AFAFB0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26.</w:t>
            </w:r>
          </w:p>
        </w:tc>
        <w:tc>
          <w:tcPr>
            <w:tcW w:w="7933" w:type="dxa"/>
          </w:tcPr>
          <w:p w14:paraId="597D9BC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wykorzystywać mechanizmy </w:t>
            </w:r>
            <w:proofErr w:type="spellStart"/>
            <w:r w:rsidRPr="004B2051">
              <w:rPr>
                <w:rFonts w:ascii="Aptos" w:hAnsi="Aptos"/>
                <w:color w:val="000000" w:themeColor="text1"/>
              </w:rPr>
              <w:t>Change</w:t>
            </w:r>
            <w:proofErr w:type="spellEnd"/>
            <w:r w:rsidRPr="004B2051">
              <w:rPr>
                <w:rFonts w:ascii="Aptos" w:hAnsi="Aptos"/>
                <w:color w:val="000000" w:themeColor="text1"/>
              </w:rPr>
              <w:t xml:space="preserve"> Block </w:t>
            </w:r>
            <w:proofErr w:type="spellStart"/>
            <w:r w:rsidRPr="004B2051">
              <w:rPr>
                <w:rFonts w:ascii="Aptos" w:hAnsi="Aptos"/>
                <w:color w:val="000000" w:themeColor="text1"/>
              </w:rPr>
              <w:t>Tracking</w:t>
            </w:r>
            <w:proofErr w:type="spellEnd"/>
            <w:r w:rsidRPr="004B2051">
              <w:rPr>
                <w:rFonts w:ascii="Aptos" w:hAnsi="Aptos"/>
                <w:color w:val="000000" w:themeColor="text1"/>
              </w:rPr>
              <w:t xml:space="preserve"> na wszystkich wspieranych platformach </w:t>
            </w:r>
            <w:proofErr w:type="spellStart"/>
            <w:r w:rsidRPr="004B2051">
              <w:rPr>
                <w:rFonts w:ascii="Aptos" w:hAnsi="Aptos"/>
                <w:color w:val="000000" w:themeColor="text1"/>
              </w:rPr>
              <w:t>wirtualizacyjnych</w:t>
            </w:r>
            <w:proofErr w:type="spellEnd"/>
            <w:r w:rsidRPr="004B2051">
              <w:rPr>
                <w:rFonts w:ascii="Aptos" w:hAnsi="Aptos"/>
                <w:color w:val="000000" w:themeColor="text1"/>
              </w:rPr>
              <w:t xml:space="preserve">. Mechanizmy muszą być certyfikowane przez dostawcę platformy </w:t>
            </w:r>
            <w:proofErr w:type="spellStart"/>
            <w:r w:rsidRPr="004B2051">
              <w:rPr>
                <w:rFonts w:ascii="Aptos" w:hAnsi="Aptos"/>
                <w:color w:val="000000" w:themeColor="text1"/>
              </w:rPr>
              <w:t>wirtualizacyjnej</w:t>
            </w:r>
            <w:proofErr w:type="spellEnd"/>
          </w:p>
        </w:tc>
      </w:tr>
      <w:tr w:rsidR="00A01684" w:rsidRPr="004B2051" w14:paraId="037275B0" w14:textId="77777777" w:rsidTr="00CA3035">
        <w:tc>
          <w:tcPr>
            <w:tcW w:w="845" w:type="dxa"/>
          </w:tcPr>
          <w:p w14:paraId="1963C0A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27.</w:t>
            </w:r>
          </w:p>
        </w:tc>
        <w:tc>
          <w:tcPr>
            <w:tcW w:w="7933" w:type="dxa"/>
          </w:tcPr>
          <w:p w14:paraId="22E3424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wykorzystywać mechanizmy śledzenia zmienionych plików przy zabezpieczaniu udziałów plikowych</w:t>
            </w:r>
          </w:p>
        </w:tc>
      </w:tr>
      <w:tr w:rsidR="00A01684" w:rsidRPr="004B2051" w14:paraId="31A5FC7E" w14:textId="77777777" w:rsidTr="00CA3035">
        <w:tc>
          <w:tcPr>
            <w:tcW w:w="845" w:type="dxa"/>
          </w:tcPr>
          <w:p w14:paraId="591996E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28.</w:t>
            </w:r>
          </w:p>
        </w:tc>
        <w:tc>
          <w:tcPr>
            <w:tcW w:w="7933" w:type="dxa"/>
          </w:tcPr>
          <w:p w14:paraId="45BE53E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oferować możliwość sterowania obciążeniem </w:t>
            </w:r>
            <w:proofErr w:type="spellStart"/>
            <w:r w:rsidRPr="004B2051">
              <w:rPr>
                <w:rFonts w:ascii="Aptos" w:hAnsi="Aptos"/>
                <w:color w:val="000000" w:themeColor="text1"/>
              </w:rPr>
              <w:t>storage'u</w:t>
            </w:r>
            <w:proofErr w:type="spellEnd"/>
            <w:r w:rsidRPr="004B2051">
              <w:rPr>
                <w:rFonts w:ascii="Aptos" w:hAnsi="Aptos"/>
                <w:color w:val="000000" w:themeColor="text1"/>
              </w:rPr>
              <w:t xml:space="preserve"> produkcyjnego tak aby nie przekraczane były skonfigurowane przez administratora backupu poziomy latencji. Funkcjonalność ta musi być dostępna na wszystkich wspieranych platformach </w:t>
            </w:r>
            <w:proofErr w:type="spellStart"/>
            <w:r w:rsidRPr="004B2051">
              <w:rPr>
                <w:rFonts w:ascii="Aptos" w:hAnsi="Aptos"/>
                <w:color w:val="000000" w:themeColor="text1"/>
              </w:rPr>
              <w:t>wirtualizacyjnych</w:t>
            </w:r>
            <w:proofErr w:type="spellEnd"/>
            <w:r w:rsidRPr="004B2051">
              <w:rPr>
                <w:rFonts w:ascii="Aptos" w:hAnsi="Aptos"/>
                <w:color w:val="000000" w:themeColor="text1"/>
              </w:rPr>
              <w:t xml:space="preserve"> z dokładnością do pojedynczego </w:t>
            </w:r>
            <w:proofErr w:type="spellStart"/>
            <w:r w:rsidRPr="004B2051">
              <w:rPr>
                <w:rFonts w:ascii="Aptos" w:hAnsi="Aptos"/>
                <w:color w:val="000000" w:themeColor="text1"/>
              </w:rPr>
              <w:t>datastoru</w:t>
            </w:r>
            <w:proofErr w:type="spellEnd"/>
          </w:p>
        </w:tc>
      </w:tr>
      <w:tr w:rsidR="00A01684" w:rsidRPr="004B2051" w14:paraId="4242D30D" w14:textId="77777777" w:rsidTr="00CA3035">
        <w:tc>
          <w:tcPr>
            <w:tcW w:w="845" w:type="dxa"/>
          </w:tcPr>
          <w:p w14:paraId="47D4485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29.</w:t>
            </w:r>
          </w:p>
        </w:tc>
        <w:tc>
          <w:tcPr>
            <w:tcW w:w="7933" w:type="dxa"/>
          </w:tcPr>
          <w:p w14:paraId="35E8E26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zapewniać tworzenie kopii zapasowych z bezpośrednim wykorzystaniem </w:t>
            </w:r>
            <w:proofErr w:type="spellStart"/>
            <w:r w:rsidRPr="004B2051">
              <w:rPr>
                <w:rFonts w:ascii="Aptos" w:hAnsi="Aptos"/>
                <w:color w:val="000000" w:themeColor="text1"/>
              </w:rPr>
              <w:t>snapshotów</w:t>
            </w:r>
            <w:proofErr w:type="spellEnd"/>
            <w:r w:rsidRPr="004B2051">
              <w:rPr>
                <w:rFonts w:ascii="Aptos" w:hAnsi="Aptos"/>
                <w:color w:val="000000" w:themeColor="text1"/>
              </w:rPr>
              <w:t xml:space="preserve"> macierzowych. Musi też zapewniać odtwarzanie maszyn </w:t>
            </w:r>
            <w:r w:rsidRPr="004B2051">
              <w:rPr>
                <w:rFonts w:ascii="Aptos" w:hAnsi="Aptos"/>
                <w:color w:val="000000" w:themeColor="text1"/>
              </w:rPr>
              <w:lastRenderedPageBreak/>
              <w:t xml:space="preserve">wirtualnych z takich </w:t>
            </w:r>
            <w:proofErr w:type="spellStart"/>
            <w:r w:rsidRPr="004B2051">
              <w:rPr>
                <w:rFonts w:ascii="Aptos" w:hAnsi="Aptos"/>
                <w:color w:val="000000" w:themeColor="text1"/>
              </w:rPr>
              <w:t>snapshotów</w:t>
            </w:r>
            <w:proofErr w:type="spellEnd"/>
            <w:r w:rsidRPr="004B2051">
              <w:rPr>
                <w:rFonts w:ascii="Aptos" w:hAnsi="Aptos"/>
                <w:color w:val="000000" w:themeColor="text1"/>
              </w:rPr>
              <w:t xml:space="preserve">. Proces wykonania kopii zapasowej nie może wymagać użycia jakichkolwiek hostów tymczasowych. Opisana funkcjonalność powinna działać w środowisku </w:t>
            </w:r>
            <w:proofErr w:type="spellStart"/>
            <w:r w:rsidRPr="004B2051">
              <w:rPr>
                <w:rFonts w:ascii="Aptos" w:hAnsi="Aptos"/>
                <w:color w:val="000000" w:themeColor="text1"/>
              </w:rPr>
              <w:t>VMware</w:t>
            </w:r>
            <w:proofErr w:type="spellEnd"/>
          </w:p>
        </w:tc>
      </w:tr>
      <w:tr w:rsidR="00A01684" w:rsidRPr="004B2051" w14:paraId="1F2E2A6B" w14:textId="77777777" w:rsidTr="00CA3035">
        <w:tc>
          <w:tcPr>
            <w:tcW w:w="845" w:type="dxa"/>
          </w:tcPr>
          <w:p w14:paraId="18A76BB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30.</w:t>
            </w:r>
          </w:p>
        </w:tc>
        <w:tc>
          <w:tcPr>
            <w:tcW w:w="7933" w:type="dxa"/>
          </w:tcPr>
          <w:p w14:paraId="69DB5A9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posiadać wsparcie dla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w:t>
            </w:r>
            <w:proofErr w:type="spellStart"/>
            <w:r w:rsidRPr="004B2051">
              <w:rPr>
                <w:rFonts w:ascii="Aptos" w:hAnsi="Aptos"/>
                <w:color w:val="000000" w:themeColor="text1"/>
              </w:rPr>
              <w:t>vSAN</w:t>
            </w:r>
            <w:proofErr w:type="spellEnd"/>
            <w:r w:rsidRPr="004B2051">
              <w:rPr>
                <w:rFonts w:ascii="Aptos" w:hAnsi="Aptos"/>
                <w:color w:val="000000" w:themeColor="text1"/>
              </w:rPr>
              <w:t xml:space="preserve"> potwierdzone odpowiednią certyfikacją </w:t>
            </w:r>
            <w:proofErr w:type="spellStart"/>
            <w:r w:rsidRPr="004B2051">
              <w:rPr>
                <w:rFonts w:ascii="Aptos" w:hAnsi="Aptos"/>
                <w:color w:val="000000" w:themeColor="text1"/>
              </w:rPr>
              <w:t>VMware</w:t>
            </w:r>
            <w:proofErr w:type="spellEnd"/>
          </w:p>
        </w:tc>
      </w:tr>
      <w:tr w:rsidR="00A01684" w:rsidRPr="004B2051" w14:paraId="132E4025" w14:textId="77777777" w:rsidTr="00CA3035">
        <w:tc>
          <w:tcPr>
            <w:tcW w:w="845" w:type="dxa"/>
          </w:tcPr>
          <w:p w14:paraId="491E181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31.</w:t>
            </w:r>
          </w:p>
        </w:tc>
        <w:tc>
          <w:tcPr>
            <w:tcW w:w="7933" w:type="dxa"/>
          </w:tcPr>
          <w:p w14:paraId="2290418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wspierać kopiowanie backupów oraz zasobów plikowych na taśmy (LTO oraz IBM 3592)</w:t>
            </w:r>
          </w:p>
        </w:tc>
      </w:tr>
      <w:tr w:rsidR="00A01684" w:rsidRPr="004B2051" w14:paraId="57D1B14A" w14:textId="77777777" w:rsidTr="00CA3035">
        <w:tc>
          <w:tcPr>
            <w:tcW w:w="845" w:type="dxa"/>
          </w:tcPr>
          <w:p w14:paraId="705F811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32.</w:t>
            </w:r>
          </w:p>
        </w:tc>
        <w:tc>
          <w:tcPr>
            <w:tcW w:w="7933" w:type="dxa"/>
          </w:tcPr>
          <w:p w14:paraId="1AE82B4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mieć możliwość tworzenia retencji GFS (</w:t>
            </w:r>
            <w:proofErr w:type="spellStart"/>
            <w:r w:rsidRPr="004B2051">
              <w:rPr>
                <w:rFonts w:ascii="Aptos" w:hAnsi="Aptos"/>
                <w:color w:val="000000" w:themeColor="text1"/>
              </w:rPr>
              <w:t>Grandfather-Father-Son</w:t>
            </w:r>
            <w:proofErr w:type="spellEnd"/>
            <w:r w:rsidRPr="004B2051">
              <w:rPr>
                <w:rFonts w:ascii="Aptos" w:hAnsi="Aptos"/>
                <w:color w:val="000000" w:themeColor="text1"/>
              </w:rPr>
              <w:t>)</w:t>
            </w:r>
          </w:p>
        </w:tc>
      </w:tr>
      <w:tr w:rsidR="00A01684" w:rsidRPr="004B2051" w14:paraId="2C94ED0E" w14:textId="77777777" w:rsidTr="00CA3035">
        <w:tc>
          <w:tcPr>
            <w:tcW w:w="845" w:type="dxa"/>
          </w:tcPr>
          <w:p w14:paraId="228B43F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33.</w:t>
            </w:r>
          </w:p>
        </w:tc>
        <w:tc>
          <w:tcPr>
            <w:tcW w:w="7933" w:type="dxa"/>
          </w:tcPr>
          <w:p w14:paraId="53BA492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bezpośrednią integrację z urządzeniami </w:t>
            </w:r>
            <w:proofErr w:type="spellStart"/>
            <w:r w:rsidRPr="004B2051">
              <w:rPr>
                <w:rFonts w:ascii="Aptos" w:hAnsi="Aptos"/>
                <w:color w:val="000000" w:themeColor="text1"/>
              </w:rPr>
              <w:t>deduplikacyjnymi</w:t>
            </w:r>
            <w:proofErr w:type="spellEnd"/>
            <w:r w:rsidRPr="004B2051">
              <w:rPr>
                <w:rFonts w:ascii="Aptos" w:hAnsi="Aptos"/>
                <w:color w:val="000000" w:themeColor="text1"/>
              </w:rPr>
              <w:t xml:space="preserve">. Minimalnie wsparcie wymagane dla Dell </w:t>
            </w:r>
            <w:proofErr w:type="spellStart"/>
            <w:r w:rsidRPr="004B2051">
              <w:rPr>
                <w:rFonts w:ascii="Aptos" w:hAnsi="Aptos"/>
                <w:color w:val="000000" w:themeColor="text1"/>
              </w:rPr>
              <w:t>DataDomain</w:t>
            </w:r>
            <w:proofErr w:type="spellEnd"/>
            <w:r w:rsidRPr="004B2051">
              <w:rPr>
                <w:rFonts w:ascii="Aptos" w:hAnsi="Aptos"/>
                <w:color w:val="000000" w:themeColor="text1"/>
              </w:rPr>
              <w:t xml:space="preserve">, HPE </w:t>
            </w:r>
            <w:proofErr w:type="spellStart"/>
            <w:r w:rsidRPr="004B2051">
              <w:rPr>
                <w:rFonts w:ascii="Aptos" w:hAnsi="Aptos"/>
                <w:color w:val="000000" w:themeColor="text1"/>
              </w:rPr>
              <w:t>StoreOnce</w:t>
            </w:r>
            <w:proofErr w:type="spellEnd"/>
            <w:r w:rsidRPr="004B2051">
              <w:rPr>
                <w:rFonts w:ascii="Aptos" w:hAnsi="Aptos"/>
                <w:color w:val="000000" w:themeColor="text1"/>
              </w:rPr>
              <w:t xml:space="preserve">, </w:t>
            </w:r>
            <w:proofErr w:type="spellStart"/>
            <w:r w:rsidRPr="004B2051">
              <w:rPr>
                <w:rFonts w:ascii="Aptos" w:hAnsi="Aptos"/>
                <w:color w:val="000000" w:themeColor="text1"/>
              </w:rPr>
              <w:t>ExaGrid</w:t>
            </w:r>
            <w:proofErr w:type="spellEnd"/>
            <w:r w:rsidRPr="004B2051">
              <w:rPr>
                <w:rFonts w:ascii="Aptos" w:hAnsi="Aptos"/>
                <w:color w:val="000000" w:themeColor="text1"/>
              </w:rPr>
              <w:t xml:space="preserve">, Fujitsu CS800, Quantum </w:t>
            </w:r>
            <w:proofErr w:type="spellStart"/>
            <w:r w:rsidRPr="004B2051">
              <w:rPr>
                <w:rFonts w:ascii="Aptos" w:hAnsi="Aptos"/>
                <w:color w:val="000000" w:themeColor="text1"/>
              </w:rPr>
              <w:t>DXi</w:t>
            </w:r>
            <w:proofErr w:type="spellEnd"/>
            <w:r w:rsidRPr="004B2051">
              <w:rPr>
                <w:rFonts w:ascii="Aptos" w:hAnsi="Aptos"/>
                <w:color w:val="000000" w:themeColor="text1"/>
              </w:rPr>
              <w:t xml:space="preserve"> oraz </w:t>
            </w:r>
            <w:proofErr w:type="spellStart"/>
            <w:r w:rsidRPr="004B2051">
              <w:rPr>
                <w:rFonts w:ascii="Aptos" w:hAnsi="Aptos"/>
                <w:color w:val="000000" w:themeColor="text1"/>
              </w:rPr>
              <w:t>Infinidat</w:t>
            </w:r>
            <w:proofErr w:type="spellEnd"/>
            <w:r w:rsidRPr="004B2051">
              <w:rPr>
                <w:rFonts w:ascii="Aptos" w:hAnsi="Aptos"/>
                <w:color w:val="000000" w:themeColor="text1"/>
              </w:rPr>
              <w:t xml:space="preserve"> </w:t>
            </w:r>
            <w:proofErr w:type="spellStart"/>
            <w:r w:rsidRPr="004B2051">
              <w:rPr>
                <w:rFonts w:ascii="Aptos" w:hAnsi="Aptos"/>
                <w:color w:val="000000" w:themeColor="text1"/>
              </w:rPr>
              <w:t>InfiniGuard</w:t>
            </w:r>
            <w:proofErr w:type="spellEnd"/>
          </w:p>
        </w:tc>
      </w:tr>
      <w:tr w:rsidR="00A01684" w:rsidRPr="004B2051" w14:paraId="7F7DA681" w14:textId="77777777" w:rsidTr="00CA3035">
        <w:tc>
          <w:tcPr>
            <w:tcW w:w="845" w:type="dxa"/>
          </w:tcPr>
          <w:p w14:paraId="6856F90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34.</w:t>
            </w:r>
          </w:p>
        </w:tc>
        <w:tc>
          <w:tcPr>
            <w:tcW w:w="7933" w:type="dxa"/>
          </w:tcPr>
          <w:p w14:paraId="6B9CF55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BlockClone</w:t>
            </w:r>
            <w:proofErr w:type="spellEnd"/>
            <w:r w:rsidRPr="004B2051">
              <w:rPr>
                <w:rFonts w:ascii="Aptos" w:hAnsi="Aptos"/>
                <w:color w:val="000000" w:themeColor="text1"/>
              </w:rPr>
              <w:t xml:space="preserve"> API w przypadku użycia Windows Server 2016, 2019 lub 2022 z systemem pliku </w:t>
            </w:r>
            <w:proofErr w:type="spellStart"/>
            <w:r w:rsidRPr="004B2051">
              <w:rPr>
                <w:rFonts w:ascii="Aptos" w:hAnsi="Aptos"/>
                <w:color w:val="000000" w:themeColor="text1"/>
              </w:rPr>
              <w:t>ReFS</w:t>
            </w:r>
            <w:proofErr w:type="spellEnd"/>
            <w:r w:rsidRPr="004B2051">
              <w:rPr>
                <w:rFonts w:ascii="Aptos" w:hAnsi="Aptos"/>
                <w:color w:val="000000" w:themeColor="text1"/>
              </w:rPr>
              <w:t xml:space="preserve"> jako repozytorium backupu. Podobna funkcjonalność musi być zapewniona dla repozytoriów opartych o </w:t>
            </w:r>
            <w:proofErr w:type="spellStart"/>
            <w:r w:rsidRPr="004B2051">
              <w:rPr>
                <w:rFonts w:ascii="Aptos" w:hAnsi="Aptos"/>
                <w:color w:val="000000" w:themeColor="text1"/>
              </w:rPr>
              <w:t>linuxowy</w:t>
            </w:r>
            <w:proofErr w:type="spellEnd"/>
            <w:r w:rsidRPr="004B2051">
              <w:rPr>
                <w:rFonts w:ascii="Aptos" w:hAnsi="Aptos"/>
                <w:color w:val="000000" w:themeColor="text1"/>
              </w:rPr>
              <w:t xml:space="preserve"> system plików XFS</w:t>
            </w:r>
          </w:p>
        </w:tc>
      </w:tr>
      <w:tr w:rsidR="00A01684" w:rsidRPr="004B2051" w14:paraId="546978C1" w14:textId="77777777" w:rsidTr="00CA3035">
        <w:tc>
          <w:tcPr>
            <w:tcW w:w="845" w:type="dxa"/>
          </w:tcPr>
          <w:p w14:paraId="1269AC3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35.</w:t>
            </w:r>
          </w:p>
        </w:tc>
        <w:tc>
          <w:tcPr>
            <w:tcW w:w="7933" w:type="dxa"/>
          </w:tcPr>
          <w:p w14:paraId="7B00452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mieć możliwość kopiowania backupów oraz replikacji wirtualnych maszyn z wykorzystaniem wbudowanej akceleracji WAN</w:t>
            </w:r>
          </w:p>
        </w:tc>
      </w:tr>
      <w:tr w:rsidR="00A01684" w:rsidRPr="004B2051" w14:paraId="2AD321D9" w14:textId="77777777" w:rsidTr="00CA3035">
        <w:tc>
          <w:tcPr>
            <w:tcW w:w="845" w:type="dxa"/>
          </w:tcPr>
          <w:p w14:paraId="6D4A558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36.</w:t>
            </w:r>
          </w:p>
        </w:tc>
        <w:tc>
          <w:tcPr>
            <w:tcW w:w="7933" w:type="dxa"/>
          </w:tcPr>
          <w:p w14:paraId="57C139C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mieć możliwość replikacji asynchronicznej włączonych wirtualnych maszyn bezpośrednio z infrastruktury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w:t>
            </w:r>
            <w:proofErr w:type="spellStart"/>
            <w:r w:rsidRPr="004B2051">
              <w:rPr>
                <w:rFonts w:ascii="Aptos" w:hAnsi="Aptos"/>
                <w:color w:val="000000" w:themeColor="text1"/>
              </w:rPr>
              <w:t>vSphere</w:t>
            </w:r>
            <w:proofErr w:type="spellEnd"/>
            <w:r w:rsidRPr="004B2051">
              <w:rPr>
                <w:rFonts w:ascii="Aptos" w:hAnsi="Aptos"/>
                <w:color w:val="000000" w:themeColor="text1"/>
              </w:rPr>
              <w:t xml:space="preserve"> pomiędzy hostami </w:t>
            </w:r>
            <w:proofErr w:type="spellStart"/>
            <w:r w:rsidRPr="004B2051">
              <w:rPr>
                <w:rFonts w:ascii="Aptos" w:hAnsi="Aptos"/>
                <w:color w:val="000000" w:themeColor="text1"/>
              </w:rPr>
              <w:t>ESXi</w:t>
            </w:r>
            <w:proofErr w:type="spellEnd"/>
            <w:r w:rsidRPr="004B2051">
              <w:rPr>
                <w:rFonts w:ascii="Aptos" w:hAnsi="Aptos"/>
                <w:color w:val="000000" w:themeColor="text1"/>
              </w:rPr>
              <w:t xml:space="preserve"> oraz pomiędzy hostami Hyper-V. Dodatkowo oprogramowanie musi mieć możliwość użycia plików kopii zapasowych jako źródła replikacji</w:t>
            </w:r>
          </w:p>
        </w:tc>
      </w:tr>
      <w:tr w:rsidR="00A01684" w:rsidRPr="004B2051" w14:paraId="51E77AC8" w14:textId="77777777" w:rsidTr="00CA3035">
        <w:tc>
          <w:tcPr>
            <w:tcW w:w="845" w:type="dxa"/>
          </w:tcPr>
          <w:p w14:paraId="00C65A6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37.</w:t>
            </w:r>
          </w:p>
        </w:tc>
        <w:tc>
          <w:tcPr>
            <w:tcW w:w="7933" w:type="dxa"/>
          </w:tcPr>
          <w:p w14:paraId="5486C95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mieć możliwość replikacji ciągłej, opartej o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VAIO, włączonych wirtualnych maszyn bezpośrednio z infrastruktury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w:t>
            </w:r>
            <w:proofErr w:type="spellStart"/>
            <w:r w:rsidRPr="004B2051">
              <w:rPr>
                <w:rFonts w:ascii="Aptos" w:hAnsi="Aptos"/>
                <w:color w:val="000000" w:themeColor="text1"/>
              </w:rPr>
              <w:t>vSphere</w:t>
            </w:r>
            <w:proofErr w:type="spellEnd"/>
            <w:r w:rsidRPr="004B2051">
              <w:rPr>
                <w:rFonts w:ascii="Aptos" w:hAnsi="Aptos"/>
                <w:color w:val="000000" w:themeColor="text1"/>
              </w:rPr>
              <w:t>. Dla replikacji ciągłej musi być możliwość zdefiniowania dziennika pozwalającego na odzyskanie danych z dowolnego punku w ramach ustalonego parametru RPO</w:t>
            </w:r>
          </w:p>
        </w:tc>
      </w:tr>
      <w:tr w:rsidR="00A01684" w:rsidRPr="004B2051" w14:paraId="5483FB1A" w14:textId="77777777" w:rsidTr="00CA3035">
        <w:tc>
          <w:tcPr>
            <w:tcW w:w="845" w:type="dxa"/>
          </w:tcPr>
          <w:p w14:paraId="385E1DF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38.</w:t>
            </w:r>
          </w:p>
        </w:tc>
        <w:tc>
          <w:tcPr>
            <w:tcW w:w="7933" w:type="dxa"/>
          </w:tcPr>
          <w:p w14:paraId="0DB0D91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umożliwiać przechowywanie punktów przywracania dla replik</w:t>
            </w:r>
          </w:p>
        </w:tc>
      </w:tr>
      <w:tr w:rsidR="00A01684" w:rsidRPr="004B2051" w14:paraId="21E245B8" w14:textId="77777777" w:rsidTr="00CA3035">
        <w:tc>
          <w:tcPr>
            <w:tcW w:w="845" w:type="dxa"/>
          </w:tcPr>
          <w:p w14:paraId="6644E87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39.</w:t>
            </w:r>
          </w:p>
        </w:tc>
        <w:tc>
          <w:tcPr>
            <w:tcW w:w="7933" w:type="dxa"/>
          </w:tcPr>
          <w:p w14:paraId="7C96024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umożliwiać wykorzystanie istniejących w infrastrukturze wirtualnych maszyn jako źródła do dalszej replikacji (</w:t>
            </w:r>
            <w:proofErr w:type="spellStart"/>
            <w:r w:rsidRPr="004B2051">
              <w:rPr>
                <w:rFonts w:ascii="Aptos" w:hAnsi="Aptos"/>
                <w:color w:val="000000" w:themeColor="text1"/>
              </w:rPr>
              <w:t>replica</w:t>
            </w:r>
            <w:proofErr w:type="spellEnd"/>
            <w:r w:rsidRPr="004B2051">
              <w:rPr>
                <w:rFonts w:ascii="Aptos" w:hAnsi="Aptos"/>
                <w:color w:val="000000" w:themeColor="text1"/>
              </w:rPr>
              <w:t xml:space="preserve"> </w:t>
            </w:r>
            <w:proofErr w:type="spellStart"/>
            <w:r w:rsidRPr="004B2051">
              <w:rPr>
                <w:rFonts w:ascii="Aptos" w:hAnsi="Aptos"/>
                <w:color w:val="000000" w:themeColor="text1"/>
              </w:rPr>
              <w:t>seeding</w:t>
            </w:r>
            <w:proofErr w:type="spellEnd"/>
            <w:r w:rsidRPr="004B2051">
              <w:rPr>
                <w:rFonts w:ascii="Aptos" w:hAnsi="Aptos"/>
                <w:color w:val="000000" w:themeColor="text1"/>
              </w:rPr>
              <w:t>)</w:t>
            </w:r>
          </w:p>
        </w:tc>
      </w:tr>
      <w:tr w:rsidR="00A01684" w:rsidRPr="004B2051" w14:paraId="07E631C8" w14:textId="77777777" w:rsidTr="00CA3035">
        <w:tc>
          <w:tcPr>
            <w:tcW w:w="845" w:type="dxa"/>
          </w:tcPr>
          <w:p w14:paraId="00997B4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40.</w:t>
            </w:r>
          </w:p>
        </w:tc>
        <w:tc>
          <w:tcPr>
            <w:tcW w:w="7933" w:type="dxa"/>
          </w:tcPr>
          <w:p w14:paraId="1B1B786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wykorzystywać wszystkie oferowane przez </w:t>
            </w:r>
            <w:proofErr w:type="spellStart"/>
            <w:r w:rsidRPr="004B2051">
              <w:rPr>
                <w:rFonts w:ascii="Aptos" w:hAnsi="Aptos"/>
                <w:color w:val="000000" w:themeColor="text1"/>
              </w:rPr>
              <w:t>hypervisor</w:t>
            </w:r>
            <w:proofErr w:type="spellEnd"/>
            <w:r w:rsidRPr="004B2051">
              <w:rPr>
                <w:rFonts w:ascii="Aptos" w:hAnsi="Aptos"/>
                <w:color w:val="000000" w:themeColor="text1"/>
              </w:rPr>
              <w:t xml:space="preserve"> tryby transportu (sieć, hot-</w:t>
            </w:r>
            <w:proofErr w:type="spellStart"/>
            <w:r w:rsidRPr="004B2051">
              <w:rPr>
                <w:rFonts w:ascii="Aptos" w:hAnsi="Aptos"/>
                <w:color w:val="000000" w:themeColor="text1"/>
              </w:rPr>
              <w:t>add</w:t>
            </w:r>
            <w:proofErr w:type="spellEnd"/>
            <w:r w:rsidRPr="004B2051">
              <w:rPr>
                <w:rFonts w:ascii="Aptos" w:hAnsi="Aptos"/>
                <w:color w:val="000000" w:themeColor="text1"/>
              </w:rPr>
              <w:t xml:space="preserve">, LAN </w:t>
            </w:r>
            <w:proofErr w:type="spellStart"/>
            <w:r w:rsidRPr="004B2051">
              <w:rPr>
                <w:rFonts w:ascii="Aptos" w:hAnsi="Aptos"/>
                <w:color w:val="000000" w:themeColor="text1"/>
              </w:rPr>
              <w:t>Free</w:t>
            </w:r>
            <w:proofErr w:type="spellEnd"/>
            <w:r w:rsidRPr="004B2051">
              <w:rPr>
                <w:rFonts w:ascii="Aptos" w:hAnsi="Aptos"/>
                <w:color w:val="000000" w:themeColor="text1"/>
              </w:rPr>
              <w:t>-SAN)</w:t>
            </w:r>
          </w:p>
        </w:tc>
      </w:tr>
      <w:tr w:rsidR="00A01684" w:rsidRPr="004B2051" w14:paraId="1223F53B" w14:textId="77777777" w:rsidTr="00CA3035">
        <w:tc>
          <w:tcPr>
            <w:tcW w:w="845" w:type="dxa"/>
            <w:shd w:val="clear" w:color="auto" w:fill="E8E8E8" w:themeFill="background2"/>
          </w:tcPr>
          <w:p w14:paraId="25106D08"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0233A3EA"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DOTYCZĄCE ODTWARZANIA KOPII ZAPASOWYCH</w:t>
            </w:r>
          </w:p>
        </w:tc>
      </w:tr>
      <w:tr w:rsidR="00A01684" w:rsidRPr="004B2051" w14:paraId="149C5464" w14:textId="77777777" w:rsidTr="00CA3035">
        <w:tc>
          <w:tcPr>
            <w:tcW w:w="845" w:type="dxa"/>
          </w:tcPr>
          <w:p w14:paraId="0883908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41.</w:t>
            </w:r>
          </w:p>
        </w:tc>
        <w:tc>
          <w:tcPr>
            <w:tcW w:w="7933" w:type="dxa"/>
          </w:tcPr>
          <w:p w14:paraId="3A4C1A5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umożliwiać jednoczesne uruchomienie wielu maszyn wirtualnych bezpośrednio ze </w:t>
            </w:r>
            <w:proofErr w:type="spellStart"/>
            <w:r w:rsidRPr="004B2051">
              <w:rPr>
                <w:rFonts w:ascii="Aptos" w:hAnsi="Aptos"/>
                <w:color w:val="000000" w:themeColor="text1"/>
              </w:rPr>
              <w:t>zdeduplikowanego</w:t>
            </w:r>
            <w:proofErr w:type="spellEnd"/>
            <w:r w:rsidRPr="004B2051">
              <w:rPr>
                <w:rFonts w:ascii="Aptos" w:hAnsi="Aptos"/>
                <w:color w:val="000000" w:themeColor="text1"/>
              </w:rPr>
              <w:t xml:space="preserve"> i skompresowanego pliku backupu, z dowolnego punktu przywracania, bez potrzeby kopiowania jej na </w:t>
            </w:r>
            <w:proofErr w:type="spellStart"/>
            <w:r w:rsidRPr="004B2051">
              <w:rPr>
                <w:rFonts w:ascii="Aptos" w:hAnsi="Aptos"/>
                <w:color w:val="000000" w:themeColor="text1"/>
              </w:rPr>
              <w:t>storage</w:t>
            </w:r>
            <w:proofErr w:type="spellEnd"/>
            <w:r w:rsidRPr="004B2051">
              <w:rPr>
                <w:rFonts w:ascii="Aptos" w:hAnsi="Aptos"/>
                <w:color w:val="000000" w:themeColor="text1"/>
              </w:rPr>
              <w:t xml:space="preserve"> produkcyjny. Funkcjonalność musi być oferowana dla środowisk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Hyper-V oraz </w:t>
            </w:r>
            <w:proofErr w:type="spellStart"/>
            <w:r w:rsidRPr="004B2051">
              <w:rPr>
                <w:rFonts w:ascii="Aptos" w:hAnsi="Aptos"/>
                <w:color w:val="000000" w:themeColor="text1"/>
              </w:rPr>
              <w:t>Nutanix</w:t>
            </w:r>
            <w:proofErr w:type="spellEnd"/>
            <w:r w:rsidRPr="004B2051">
              <w:rPr>
                <w:rFonts w:ascii="Aptos" w:hAnsi="Aptos"/>
                <w:color w:val="000000" w:themeColor="text1"/>
              </w:rPr>
              <w:t xml:space="preserve"> AHV niezależnie od rodzaju </w:t>
            </w:r>
            <w:proofErr w:type="spellStart"/>
            <w:r w:rsidRPr="004B2051">
              <w:rPr>
                <w:rFonts w:ascii="Aptos" w:hAnsi="Aptos"/>
                <w:color w:val="000000" w:themeColor="text1"/>
              </w:rPr>
              <w:t>storage’u</w:t>
            </w:r>
            <w:proofErr w:type="spellEnd"/>
            <w:r w:rsidRPr="004B2051">
              <w:rPr>
                <w:rFonts w:ascii="Aptos" w:hAnsi="Aptos"/>
                <w:color w:val="000000" w:themeColor="text1"/>
              </w:rPr>
              <w:t xml:space="preserve"> użytego do przechowywania kopii zapasowych</w:t>
            </w:r>
          </w:p>
        </w:tc>
      </w:tr>
      <w:tr w:rsidR="00A01684" w:rsidRPr="004B2051" w14:paraId="3B91BBCB" w14:textId="77777777" w:rsidTr="00CA3035">
        <w:tc>
          <w:tcPr>
            <w:tcW w:w="845" w:type="dxa"/>
          </w:tcPr>
          <w:p w14:paraId="4C5E400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42.</w:t>
            </w:r>
          </w:p>
        </w:tc>
        <w:tc>
          <w:tcPr>
            <w:tcW w:w="7933" w:type="dxa"/>
          </w:tcPr>
          <w:p w14:paraId="56CAC26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Dodatkowo dla środowiska </w:t>
            </w:r>
            <w:proofErr w:type="spellStart"/>
            <w:r w:rsidRPr="004B2051">
              <w:rPr>
                <w:rFonts w:ascii="Aptos" w:hAnsi="Aptos"/>
                <w:color w:val="000000" w:themeColor="text1"/>
              </w:rPr>
              <w:t>vSphere</w:t>
            </w:r>
            <w:proofErr w:type="spellEnd"/>
            <w:r w:rsidRPr="004B2051">
              <w:rPr>
                <w:rFonts w:ascii="Aptos" w:hAnsi="Aptos"/>
                <w:color w:val="000000" w:themeColor="text1"/>
              </w:rPr>
              <w:t xml:space="preserve">, Hyper-V i </w:t>
            </w:r>
            <w:proofErr w:type="spellStart"/>
            <w:r w:rsidRPr="004B2051">
              <w:rPr>
                <w:rFonts w:ascii="Aptos" w:hAnsi="Aptos"/>
                <w:color w:val="000000" w:themeColor="text1"/>
              </w:rPr>
              <w:t>Nutanix</w:t>
            </w:r>
            <w:proofErr w:type="spellEnd"/>
            <w:r w:rsidRPr="004B2051">
              <w:rPr>
                <w:rFonts w:ascii="Aptos" w:hAnsi="Aptos"/>
                <w:color w:val="000000" w:themeColor="text1"/>
              </w:rPr>
              <w:t xml:space="preserve"> AHV powyższa funkcjonalność powinna umożliwiać uruchomianie backupu z innych platform (inne </w:t>
            </w:r>
            <w:proofErr w:type="spellStart"/>
            <w:r w:rsidRPr="004B2051">
              <w:rPr>
                <w:rFonts w:ascii="Aptos" w:hAnsi="Aptos"/>
                <w:color w:val="000000" w:themeColor="text1"/>
              </w:rPr>
              <w:t>wirtualizatory</w:t>
            </w:r>
            <w:proofErr w:type="spellEnd"/>
            <w:r w:rsidRPr="004B2051">
              <w:rPr>
                <w:rFonts w:ascii="Aptos" w:hAnsi="Aptos"/>
                <w:color w:val="000000" w:themeColor="text1"/>
              </w:rPr>
              <w:t>, maszyny fizyczne oraz chmura publiczna)</w:t>
            </w:r>
          </w:p>
        </w:tc>
      </w:tr>
      <w:tr w:rsidR="00A01684" w:rsidRPr="004B2051" w14:paraId="5BBDCC77" w14:textId="77777777" w:rsidTr="00CA3035">
        <w:tc>
          <w:tcPr>
            <w:tcW w:w="845" w:type="dxa"/>
          </w:tcPr>
          <w:p w14:paraId="60DE3FA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43.</w:t>
            </w:r>
          </w:p>
        </w:tc>
        <w:tc>
          <w:tcPr>
            <w:tcW w:w="7933" w:type="dxa"/>
          </w:tcPr>
          <w:p w14:paraId="493D9D0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pozwalać na migrację on-line tak uruchomionych maszyn na </w:t>
            </w:r>
            <w:proofErr w:type="spellStart"/>
            <w:r w:rsidRPr="004B2051">
              <w:rPr>
                <w:rFonts w:ascii="Aptos" w:hAnsi="Aptos"/>
                <w:color w:val="000000" w:themeColor="text1"/>
              </w:rPr>
              <w:t>storage</w:t>
            </w:r>
            <w:proofErr w:type="spellEnd"/>
            <w:r w:rsidRPr="004B2051">
              <w:rPr>
                <w:rFonts w:ascii="Aptos" w:hAnsi="Aptos"/>
                <w:color w:val="000000" w:themeColor="text1"/>
              </w:rPr>
              <w:t xml:space="preserve"> produkcyjny. Migracja powinna odbywać się mechanizmami wbudowanymi w </w:t>
            </w:r>
            <w:proofErr w:type="spellStart"/>
            <w:r w:rsidRPr="004B2051">
              <w:rPr>
                <w:rFonts w:ascii="Aptos" w:hAnsi="Aptos"/>
                <w:color w:val="000000" w:themeColor="text1"/>
              </w:rPr>
              <w:t>hypervisor</w:t>
            </w:r>
            <w:proofErr w:type="spellEnd"/>
            <w:r w:rsidRPr="004B2051">
              <w:rPr>
                <w:rFonts w:ascii="Aptos" w:hAnsi="Aptos"/>
                <w:color w:val="000000" w:themeColor="text1"/>
              </w:rPr>
              <w:t xml:space="preserve">. Jeżeli licencja na </w:t>
            </w:r>
            <w:proofErr w:type="spellStart"/>
            <w:r w:rsidRPr="004B2051">
              <w:rPr>
                <w:rFonts w:ascii="Aptos" w:hAnsi="Aptos"/>
                <w:color w:val="000000" w:themeColor="text1"/>
              </w:rPr>
              <w:t>hypervisor</w:t>
            </w:r>
            <w:proofErr w:type="spellEnd"/>
            <w:r w:rsidRPr="004B2051">
              <w:rPr>
                <w:rFonts w:ascii="Aptos" w:hAnsi="Aptos"/>
                <w:color w:val="000000" w:themeColor="text1"/>
              </w:rPr>
              <w:t xml:space="preserve"> nie posiada takich funkcjonalności - oprogramowanie musi realizować taką migrację swoimi mechanizmami</w:t>
            </w:r>
          </w:p>
        </w:tc>
      </w:tr>
      <w:tr w:rsidR="00A01684" w:rsidRPr="004B2051" w14:paraId="68C37A06" w14:textId="77777777" w:rsidTr="00CA3035">
        <w:tc>
          <w:tcPr>
            <w:tcW w:w="845" w:type="dxa"/>
          </w:tcPr>
          <w:p w14:paraId="1B59D08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44.</w:t>
            </w:r>
          </w:p>
        </w:tc>
        <w:tc>
          <w:tcPr>
            <w:tcW w:w="7933" w:type="dxa"/>
          </w:tcPr>
          <w:p w14:paraId="5FA219C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pozwalać na zaprezentowanie pojedynczego dysku bezpośrednio z kopii zapasowej do wybranej działającej maszyny wirtualnej </w:t>
            </w:r>
            <w:proofErr w:type="spellStart"/>
            <w:r w:rsidRPr="004B2051">
              <w:rPr>
                <w:rFonts w:ascii="Aptos" w:hAnsi="Aptos"/>
                <w:color w:val="000000" w:themeColor="text1"/>
              </w:rPr>
              <w:t>vSpehre</w:t>
            </w:r>
            <w:proofErr w:type="spellEnd"/>
          </w:p>
        </w:tc>
      </w:tr>
      <w:tr w:rsidR="00A01684" w:rsidRPr="004B2051" w14:paraId="5E0340D6" w14:textId="77777777" w:rsidTr="00CA3035">
        <w:tc>
          <w:tcPr>
            <w:tcW w:w="845" w:type="dxa"/>
          </w:tcPr>
          <w:p w14:paraId="2E2D21C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45.</w:t>
            </w:r>
          </w:p>
        </w:tc>
        <w:tc>
          <w:tcPr>
            <w:tcW w:w="7933" w:type="dxa"/>
          </w:tcPr>
          <w:p w14:paraId="1474C05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pozwalać na uruchomienie zasobów plikowych SMB oraz baz danych MS SQL, Oracle i </w:t>
            </w:r>
            <w:proofErr w:type="spellStart"/>
            <w:r w:rsidRPr="004B2051">
              <w:rPr>
                <w:rFonts w:ascii="Aptos" w:hAnsi="Aptos"/>
                <w:color w:val="000000" w:themeColor="text1"/>
              </w:rPr>
              <w:t>PostgreSQL</w:t>
            </w:r>
            <w:proofErr w:type="spellEnd"/>
            <w:r w:rsidRPr="004B2051">
              <w:rPr>
                <w:rFonts w:ascii="Aptos" w:hAnsi="Aptos"/>
                <w:color w:val="000000" w:themeColor="text1"/>
              </w:rPr>
              <w:t xml:space="preserve"> bezpośrednio ze skompresowanego i skompresowanego pliku backupu. Dodatkowo wspierana musi być migracja on-line tak uruchomionych zasobów na środowisko produkcyjne</w:t>
            </w:r>
          </w:p>
        </w:tc>
      </w:tr>
      <w:tr w:rsidR="00A01684" w:rsidRPr="004B2051" w14:paraId="1E9A31FD" w14:textId="77777777" w:rsidTr="00CA3035">
        <w:tc>
          <w:tcPr>
            <w:tcW w:w="845" w:type="dxa"/>
          </w:tcPr>
          <w:p w14:paraId="3DDB484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46.</w:t>
            </w:r>
          </w:p>
        </w:tc>
        <w:tc>
          <w:tcPr>
            <w:tcW w:w="7933" w:type="dxa"/>
          </w:tcPr>
          <w:p w14:paraId="2070B34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umożliwiać pełne odtworzenie wirtualnej maszyny, plików konfiguracji i dysków</w:t>
            </w:r>
          </w:p>
        </w:tc>
      </w:tr>
      <w:tr w:rsidR="00A01684" w:rsidRPr="004B2051" w14:paraId="5A88D31D" w14:textId="77777777" w:rsidTr="00CA3035">
        <w:tc>
          <w:tcPr>
            <w:tcW w:w="845" w:type="dxa"/>
          </w:tcPr>
          <w:p w14:paraId="1C7C7B2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47.</w:t>
            </w:r>
          </w:p>
        </w:tc>
        <w:tc>
          <w:tcPr>
            <w:tcW w:w="7933" w:type="dxa"/>
          </w:tcPr>
          <w:p w14:paraId="6E8E0CA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umożliwiać pełne odtworzenie wirtualnej maszyny bezpośrednio do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Microsoft </w:t>
            </w:r>
            <w:proofErr w:type="spellStart"/>
            <w:r w:rsidRPr="004B2051">
              <w:rPr>
                <w:rFonts w:ascii="Aptos" w:hAnsi="Aptos"/>
                <w:color w:val="000000" w:themeColor="text1"/>
              </w:rPr>
              <w:t>Azure</w:t>
            </w:r>
            <w:proofErr w:type="spellEnd"/>
            <w:r w:rsidRPr="004B2051">
              <w:rPr>
                <w:rFonts w:ascii="Aptos" w:hAnsi="Aptos"/>
                <w:color w:val="000000" w:themeColor="text1"/>
              </w:rPr>
              <w:t xml:space="preserve"> </w:t>
            </w:r>
            <w:proofErr w:type="spellStart"/>
            <w:r w:rsidRPr="004B2051">
              <w:rPr>
                <w:rFonts w:ascii="Aptos" w:hAnsi="Aptos"/>
                <w:color w:val="000000" w:themeColor="text1"/>
              </w:rPr>
              <w:t>Stack</w:t>
            </w:r>
            <w:proofErr w:type="spellEnd"/>
            <w:r w:rsidRPr="004B2051">
              <w:rPr>
                <w:rFonts w:ascii="Aptos" w:hAnsi="Aptos"/>
                <w:color w:val="000000" w:themeColor="text1"/>
              </w:rPr>
              <w:t xml:space="preserve">, Amazon EC2 oraz Google </w:t>
            </w:r>
            <w:proofErr w:type="spellStart"/>
            <w:r w:rsidRPr="004B2051">
              <w:rPr>
                <w:rFonts w:ascii="Aptos" w:hAnsi="Aptos"/>
                <w:color w:val="000000" w:themeColor="text1"/>
              </w:rPr>
              <w:t>Cloud</w:t>
            </w:r>
            <w:proofErr w:type="spellEnd"/>
            <w:r w:rsidRPr="004B2051">
              <w:rPr>
                <w:rFonts w:ascii="Aptos" w:hAnsi="Aptos"/>
                <w:color w:val="000000" w:themeColor="text1"/>
              </w:rPr>
              <w:t xml:space="preserve"> Platform</w:t>
            </w:r>
          </w:p>
        </w:tc>
      </w:tr>
      <w:tr w:rsidR="00A01684" w:rsidRPr="004B2051" w14:paraId="54B61B97" w14:textId="77777777" w:rsidTr="00CA3035">
        <w:tc>
          <w:tcPr>
            <w:tcW w:w="845" w:type="dxa"/>
          </w:tcPr>
          <w:p w14:paraId="4E17D50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48.</w:t>
            </w:r>
          </w:p>
        </w:tc>
        <w:tc>
          <w:tcPr>
            <w:tcW w:w="7933" w:type="dxa"/>
          </w:tcPr>
          <w:p w14:paraId="0354510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umożliwić odtworzenie plików/folderów lub ich uprawnień na maszynę operatora, lub na serwer produkcyjny bez potrzeby użycia agenta instalowanego </w:t>
            </w:r>
            <w:r w:rsidRPr="004B2051">
              <w:rPr>
                <w:rFonts w:ascii="Aptos" w:hAnsi="Aptos"/>
                <w:color w:val="000000" w:themeColor="text1"/>
              </w:rPr>
              <w:lastRenderedPageBreak/>
              <w:t>wewnątrz wirtualnej maszyny. Funkcjonalność ta nie powinna być ograniczona wielkością i liczbą przywracanych plików</w:t>
            </w:r>
          </w:p>
        </w:tc>
      </w:tr>
      <w:tr w:rsidR="00A01684" w:rsidRPr="004B2051" w14:paraId="689A029A" w14:textId="77777777" w:rsidTr="00CA3035">
        <w:tc>
          <w:tcPr>
            <w:tcW w:w="845" w:type="dxa"/>
          </w:tcPr>
          <w:p w14:paraId="694D4EB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49.</w:t>
            </w:r>
          </w:p>
        </w:tc>
        <w:tc>
          <w:tcPr>
            <w:tcW w:w="7933" w:type="dxa"/>
          </w:tcPr>
          <w:p w14:paraId="55D1B1A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mieć możliwość odtworzenia plików bezpośrednio do maszyny wirtualnej poprzez sieć, przy pomocy natywnego API dla platformy </w:t>
            </w:r>
            <w:proofErr w:type="spellStart"/>
            <w:r w:rsidRPr="004B2051">
              <w:rPr>
                <w:rFonts w:ascii="Aptos" w:hAnsi="Aptos"/>
                <w:color w:val="000000" w:themeColor="text1"/>
              </w:rPr>
              <w:t>VMware</w:t>
            </w:r>
            <w:proofErr w:type="spellEnd"/>
            <w:r w:rsidRPr="004B2051">
              <w:rPr>
                <w:rFonts w:ascii="Aptos" w:hAnsi="Aptos"/>
                <w:color w:val="000000" w:themeColor="text1"/>
              </w:rPr>
              <w:t xml:space="preserve"> i PowerShell Direct dla platformy Hyper-V</w:t>
            </w:r>
          </w:p>
        </w:tc>
      </w:tr>
      <w:tr w:rsidR="00A01684" w:rsidRPr="004B2051" w14:paraId="4AA9AFE2" w14:textId="77777777" w:rsidTr="00CA3035">
        <w:tc>
          <w:tcPr>
            <w:tcW w:w="845" w:type="dxa"/>
          </w:tcPr>
          <w:p w14:paraId="7762B61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50.</w:t>
            </w:r>
          </w:p>
        </w:tc>
        <w:tc>
          <w:tcPr>
            <w:tcW w:w="7933" w:type="dxa"/>
          </w:tcPr>
          <w:p w14:paraId="20F0A2F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wspierać odtwarzanie pojedynczych plików z systemów Windows, Linux, BSD, Solaris, Mac, Novell</w:t>
            </w:r>
          </w:p>
        </w:tc>
      </w:tr>
      <w:tr w:rsidR="00A01684" w:rsidRPr="004B2051" w14:paraId="721F217E" w14:textId="77777777" w:rsidTr="00CA3035">
        <w:tc>
          <w:tcPr>
            <w:tcW w:w="845" w:type="dxa"/>
          </w:tcPr>
          <w:p w14:paraId="6ACD411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51.</w:t>
            </w:r>
          </w:p>
        </w:tc>
        <w:tc>
          <w:tcPr>
            <w:tcW w:w="7933" w:type="dxa"/>
          </w:tcPr>
          <w:p w14:paraId="5F48422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wspierać przywracanie plików z partycji Linux LVM</w:t>
            </w:r>
          </w:p>
        </w:tc>
      </w:tr>
      <w:tr w:rsidR="00A01684" w:rsidRPr="004B2051" w14:paraId="183F2552" w14:textId="77777777" w:rsidTr="00CA3035">
        <w:tc>
          <w:tcPr>
            <w:tcW w:w="845" w:type="dxa"/>
          </w:tcPr>
          <w:p w14:paraId="2F54CF9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52.</w:t>
            </w:r>
          </w:p>
        </w:tc>
        <w:tc>
          <w:tcPr>
            <w:tcW w:w="7933" w:type="dxa"/>
          </w:tcPr>
          <w:p w14:paraId="63ADA92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umożliwiać szybkie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obiektów aplikacji bez użycia jakiegokolwiek agenta zainstalowanego wewnątrz maszyny wirtualnej.</w:t>
            </w:r>
          </w:p>
        </w:tc>
      </w:tr>
      <w:tr w:rsidR="00A01684" w:rsidRPr="004B2051" w14:paraId="1DF8155F" w14:textId="77777777" w:rsidTr="00CA3035">
        <w:tc>
          <w:tcPr>
            <w:tcW w:w="845" w:type="dxa"/>
          </w:tcPr>
          <w:p w14:paraId="498780B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53.</w:t>
            </w:r>
          </w:p>
        </w:tc>
        <w:tc>
          <w:tcPr>
            <w:tcW w:w="7933" w:type="dxa"/>
          </w:tcPr>
          <w:p w14:paraId="6E61188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obiektów Active Directory takich jak konta komputerów, konta użytkowników, dowolnych atrybutów, rekordów DNS zintegrowanych z AD, Microsoft System Objects, certyfikatów CA, elementów AD </w:t>
            </w:r>
            <w:proofErr w:type="spellStart"/>
            <w:r w:rsidRPr="004B2051">
              <w:rPr>
                <w:rFonts w:ascii="Aptos" w:hAnsi="Aptos"/>
                <w:color w:val="000000" w:themeColor="text1"/>
              </w:rPr>
              <w:t>Sites</w:t>
            </w:r>
            <w:proofErr w:type="spellEnd"/>
            <w:r w:rsidRPr="004B2051">
              <w:rPr>
                <w:rFonts w:ascii="Aptos" w:hAnsi="Aptos"/>
                <w:color w:val="000000" w:themeColor="text1"/>
              </w:rPr>
              <w:t xml:space="preserve"> oraz pozwalać na odtworzenie haseł</w:t>
            </w:r>
          </w:p>
        </w:tc>
      </w:tr>
      <w:tr w:rsidR="00A01684" w:rsidRPr="004B2051" w14:paraId="1B79AED6" w14:textId="77777777" w:rsidTr="00CA3035">
        <w:tc>
          <w:tcPr>
            <w:tcW w:w="845" w:type="dxa"/>
          </w:tcPr>
          <w:p w14:paraId="515894E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54.</w:t>
            </w:r>
          </w:p>
        </w:tc>
        <w:tc>
          <w:tcPr>
            <w:tcW w:w="7933" w:type="dxa"/>
          </w:tcPr>
          <w:p w14:paraId="4E5484D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Microsoft Exchange 2013SP1 i nowszych (dowolny obiekt w tym obiekty w folderze "</w:t>
            </w:r>
            <w:proofErr w:type="spellStart"/>
            <w:r w:rsidRPr="004B2051">
              <w:rPr>
                <w:rFonts w:ascii="Aptos" w:hAnsi="Aptos"/>
                <w:color w:val="000000" w:themeColor="text1"/>
              </w:rPr>
              <w:t>Permanently</w:t>
            </w:r>
            <w:proofErr w:type="spellEnd"/>
            <w:r w:rsidRPr="004B2051">
              <w:rPr>
                <w:rFonts w:ascii="Aptos" w:hAnsi="Aptos"/>
                <w:color w:val="000000" w:themeColor="text1"/>
              </w:rPr>
              <w:t xml:space="preserve"> </w:t>
            </w:r>
            <w:proofErr w:type="spellStart"/>
            <w:r w:rsidRPr="004B2051">
              <w:rPr>
                <w:rFonts w:ascii="Aptos" w:hAnsi="Aptos"/>
                <w:color w:val="000000" w:themeColor="text1"/>
              </w:rPr>
              <w:t>Deleted</w:t>
            </w:r>
            <w:proofErr w:type="spellEnd"/>
            <w:r w:rsidRPr="004B2051">
              <w:rPr>
                <w:rFonts w:ascii="Aptos" w:hAnsi="Aptos"/>
                <w:color w:val="000000" w:themeColor="text1"/>
              </w:rPr>
              <w:t xml:space="preserve"> Objects"). Odtwarzanie musi być możliwe bezpośrednio do środowiska produkcyjnego</w:t>
            </w:r>
          </w:p>
        </w:tc>
      </w:tr>
      <w:tr w:rsidR="00A01684" w:rsidRPr="004B2051" w14:paraId="348F925D" w14:textId="77777777" w:rsidTr="00CA3035">
        <w:tc>
          <w:tcPr>
            <w:tcW w:w="845" w:type="dxa"/>
          </w:tcPr>
          <w:p w14:paraId="2635031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55.</w:t>
            </w:r>
          </w:p>
        </w:tc>
        <w:tc>
          <w:tcPr>
            <w:tcW w:w="7933" w:type="dxa"/>
          </w:tcPr>
          <w:p w14:paraId="5AC4376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Microsoft SQL 2008 i nowszych. Odtwarzanie musi być możliwe bezpośrednio do środowiska produkcyjnego dla odzysku point-in-</w:t>
            </w:r>
            <w:proofErr w:type="spellStart"/>
            <w:r w:rsidRPr="004B2051">
              <w:rPr>
                <w:rFonts w:ascii="Aptos" w:hAnsi="Aptos"/>
                <w:color w:val="000000" w:themeColor="text1"/>
              </w:rPr>
              <w:t>time</w:t>
            </w:r>
            <w:proofErr w:type="spellEnd"/>
            <w:r w:rsidRPr="004B2051">
              <w:rPr>
                <w:rFonts w:ascii="Aptos" w:hAnsi="Aptos"/>
                <w:color w:val="000000" w:themeColor="text1"/>
              </w:rPr>
              <w:t>, całych baz lub pojedynczych tabeli, widoków oraz procedur</w:t>
            </w:r>
          </w:p>
        </w:tc>
      </w:tr>
      <w:tr w:rsidR="00A01684" w:rsidRPr="004B2051" w14:paraId="4EE71907" w14:textId="77777777" w:rsidTr="00CA3035">
        <w:tc>
          <w:tcPr>
            <w:tcW w:w="845" w:type="dxa"/>
          </w:tcPr>
          <w:p w14:paraId="02EEC8F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56.</w:t>
            </w:r>
          </w:p>
        </w:tc>
        <w:tc>
          <w:tcPr>
            <w:tcW w:w="7933" w:type="dxa"/>
          </w:tcPr>
          <w:p w14:paraId="1DA1452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Microsoft </w:t>
            </w:r>
            <w:proofErr w:type="spellStart"/>
            <w:r w:rsidRPr="004B2051">
              <w:rPr>
                <w:rFonts w:ascii="Aptos" w:hAnsi="Aptos"/>
                <w:color w:val="000000" w:themeColor="text1"/>
              </w:rPr>
              <w:t>Sharepoint</w:t>
            </w:r>
            <w:proofErr w:type="spellEnd"/>
            <w:r w:rsidRPr="004B2051">
              <w:rPr>
                <w:rFonts w:ascii="Aptos" w:hAnsi="Aptos"/>
                <w:color w:val="000000" w:themeColor="text1"/>
              </w:rPr>
              <w:t xml:space="preserve"> 2013 i nowszych. Odtwarzanie musi być możliwe bezpośrednio do środowiska produkcyjnego dla odzysku całych witryn, bibliotek oraz pojedynczych dokumentów wraz z historią ich wersji</w:t>
            </w:r>
          </w:p>
        </w:tc>
      </w:tr>
      <w:tr w:rsidR="00A01684" w:rsidRPr="004B2051" w14:paraId="04573FDA" w14:textId="77777777" w:rsidTr="00CA3035">
        <w:tc>
          <w:tcPr>
            <w:tcW w:w="845" w:type="dxa"/>
          </w:tcPr>
          <w:p w14:paraId="12B7F7F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57.</w:t>
            </w:r>
          </w:p>
        </w:tc>
        <w:tc>
          <w:tcPr>
            <w:tcW w:w="7933" w:type="dxa"/>
          </w:tcPr>
          <w:p w14:paraId="36AF763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baz danych Oracle z opcją odtwarzanie point-in-</w:t>
            </w:r>
            <w:proofErr w:type="spellStart"/>
            <w:r w:rsidRPr="004B2051">
              <w:rPr>
                <w:rFonts w:ascii="Aptos" w:hAnsi="Aptos"/>
                <w:color w:val="000000" w:themeColor="text1"/>
              </w:rPr>
              <w:t>time</w:t>
            </w:r>
            <w:proofErr w:type="spellEnd"/>
            <w:r w:rsidRPr="004B2051">
              <w:rPr>
                <w:rFonts w:ascii="Aptos" w:hAnsi="Aptos"/>
                <w:color w:val="000000" w:themeColor="text1"/>
              </w:rPr>
              <w:t xml:space="preserve"> wraz z włączonym Oracle </w:t>
            </w:r>
            <w:proofErr w:type="spellStart"/>
            <w:r w:rsidRPr="004B2051">
              <w:rPr>
                <w:rFonts w:ascii="Aptos" w:hAnsi="Aptos"/>
                <w:color w:val="000000" w:themeColor="text1"/>
              </w:rPr>
              <w:t>DataGuard</w:t>
            </w:r>
            <w:proofErr w:type="spellEnd"/>
            <w:r w:rsidRPr="004B2051">
              <w:rPr>
                <w:rFonts w:ascii="Aptos" w:hAnsi="Aptos"/>
                <w:color w:val="000000" w:themeColor="text1"/>
              </w:rPr>
              <w:t>. Funkcjonalność ta musi być dostępna dla baz uruchomionych w środowiskach Windows oraz Linux</w:t>
            </w:r>
          </w:p>
        </w:tc>
      </w:tr>
      <w:tr w:rsidR="00A01684" w:rsidRPr="004B2051" w14:paraId="0A87A10A" w14:textId="77777777" w:rsidTr="00CA3035">
        <w:tc>
          <w:tcPr>
            <w:tcW w:w="845" w:type="dxa"/>
          </w:tcPr>
          <w:p w14:paraId="22394B3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58.</w:t>
            </w:r>
          </w:p>
        </w:tc>
        <w:tc>
          <w:tcPr>
            <w:tcW w:w="7933" w:type="dxa"/>
          </w:tcPr>
          <w:p w14:paraId="0B0644B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baz danych </w:t>
            </w:r>
            <w:proofErr w:type="spellStart"/>
            <w:r w:rsidRPr="004B2051">
              <w:rPr>
                <w:rFonts w:ascii="Aptos" w:hAnsi="Aptos"/>
                <w:color w:val="000000" w:themeColor="text1"/>
              </w:rPr>
              <w:t>PostgreSQL</w:t>
            </w:r>
            <w:proofErr w:type="spellEnd"/>
            <w:r w:rsidRPr="004B2051">
              <w:rPr>
                <w:rFonts w:ascii="Aptos" w:hAnsi="Aptos"/>
                <w:color w:val="000000" w:themeColor="text1"/>
              </w:rPr>
              <w:t xml:space="preserve"> z opcją odtwarzanie point-in-</w:t>
            </w:r>
            <w:proofErr w:type="spellStart"/>
            <w:r w:rsidRPr="004B2051">
              <w:rPr>
                <w:rFonts w:ascii="Aptos" w:hAnsi="Aptos"/>
                <w:color w:val="000000" w:themeColor="text1"/>
              </w:rPr>
              <w:t>time</w:t>
            </w:r>
            <w:proofErr w:type="spellEnd"/>
            <w:r w:rsidRPr="004B2051">
              <w:rPr>
                <w:rFonts w:ascii="Aptos" w:hAnsi="Aptos"/>
                <w:color w:val="000000" w:themeColor="text1"/>
              </w:rPr>
              <w:t>. Funkcjonalność ta musi być dostępna dla baz uruchomionych w środowiskach Linux</w:t>
            </w:r>
          </w:p>
        </w:tc>
      </w:tr>
      <w:tr w:rsidR="00A01684" w:rsidRPr="004B2051" w14:paraId="523B425B" w14:textId="77777777" w:rsidTr="00CA3035">
        <w:tc>
          <w:tcPr>
            <w:tcW w:w="845" w:type="dxa"/>
          </w:tcPr>
          <w:p w14:paraId="1039ADB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59.</w:t>
            </w:r>
          </w:p>
        </w:tc>
        <w:tc>
          <w:tcPr>
            <w:tcW w:w="7933" w:type="dxa"/>
          </w:tcPr>
          <w:p w14:paraId="0FC9F7F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baz danych </w:t>
            </w:r>
            <w:proofErr w:type="spellStart"/>
            <w:r w:rsidRPr="004B2051">
              <w:rPr>
                <w:rFonts w:ascii="Aptos" w:hAnsi="Aptos"/>
                <w:color w:val="000000" w:themeColor="text1"/>
              </w:rPr>
              <w:t>MongoDB</w:t>
            </w:r>
            <w:proofErr w:type="spellEnd"/>
            <w:r w:rsidRPr="004B2051">
              <w:rPr>
                <w:rFonts w:ascii="Aptos" w:hAnsi="Aptos"/>
                <w:color w:val="000000" w:themeColor="text1"/>
              </w:rPr>
              <w:t>. Funkcjonalność ta musi być dostępna dla baz uruchomionych w środowiskach Linux</w:t>
            </w:r>
          </w:p>
        </w:tc>
      </w:tr>
      <w:tr w:rsidR="00A01684" w:rsidRPr="004B2051" w14:paraId="025831ED" w14:textId="77777777" w:rsidTr="00CA3035">
        <w:tc>
          <w:tcPr>
            <w:tcW w:w="845" w:type="dxa"/>
          </w:tcPr>
          <w:p w14:paraId="466D85A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60.</w:t>
            </w:r>
          </w:p>
        </w:tc>
        <w:tc>
          <w:tcPr>
            <w:tcW w:w="7933" w:type="dxa"/>
          </w:tcPr>
          <w:p w14:paraId="72AD6DB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Oprogramowanie musi wspierać </w:t>
            </w:r>
            <w:proofErr w:type="spellStart"/>
            <w:r w:rsidRPr="004B2051">
              <w:rPr>
                <w:rFonts w:ascii="Aptos" w:hAnsi="Aptos"/>
                <w:color w:val="000000" w:themeColor="text1"/>
              </w:rPr>
              <w:t>granularne</w:t>
            </w:r>
            <w:proofErr w:type="spellEnd"/>
            <w:r w:rsidRPr="004B2051">
              <w:rPr>
                <w:rFonts w:ascii="Aptos" w:hAnsi="Aptos"/>
                <w:color w:val="000000" w:themeColor="text1"/>
              </w:rPr>
              <w:t xml:space="preserve"> odtwarzanie baz danych SAP HANA do oryginalnej lub innej lokalizacji</w:t>
            </w:r>
          </w:p>
        </w:tc>
      </w:tr>
      <w:tr w:rsidR="00A01684" w:rsidRPr="004B2051" w14:paraId="3D965747" w14:textId="77777777" w:rsidTr="00CA3035">
        <w:tc>
          <w:tcPr>
            <w:tcW w:w="845" w:type="dxa"/>
          </w:tcPr>
          <w:p w14:paraId="0C7FF63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61.</w:t>
            </w:r>
          </w:p>
        </w:tc>
        <w:tc>
          <w:tcPr>
            <w:tcW w:w="7933" w:type="dxa"/>
          </w:tcPr>
          <w:p w14:paraId="241465E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natywną integrację dla backupów wykonywanych poprzez Oracle RMAN</w:t>
            </w:r>
          </w:p>
        </w:tc>
      </w:tr>
      <w:tr w:rsidR="00A01684" w:rsidRPr="004B2051" w14:paraId="4755F895" w14:textId="77777777" w:rsidTr="00CA3035">
        <w:tc>
          <w:tcPr>
            <w:tcW w:w="845" w:type="dxa"/>
          </w:tcPr>
          <w:p w14:paraId="4B9F1FD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62.</w:t>
            </w:r>
          </w:p>
        </w:tc>
        <w:tc>
          <w:tcPr>
            <w:tcW w:w="7933" w:type="dxa"/>
          </w:tcPr>
          <w:p w14:paraId="3296340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natywną integrację dla backupów wykonywanych poprzez SAP HANA, SAP Oracle</w:t>
            </w:r>
          </w:p>
        </w:tc>
      </w:tr>
      <w:tr w:rsidR="00A01684" w:rsidRPr="004B2051" w14:paraId="5D1487C4" w14:textId="77777777" w:rsidTr="00CA3035">
        <w:tc>
          <w:tcPr>
            <w:tcW w:w="845" w:type="dxa"/>
          </w:tcPr>
          <w:p w14:paraId="482E4D6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63.</w:t>
            </w:r>
          </w:p>
        </w:tc>
        <w:tc>
          <w:tcPr>
            <w:tcW w:w="7933" w:type="dxa"/>
          </w:tcPr>
          <w:p w14:paraId="335B9FF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natywną integrację dla backupów wykonywanych poprzez MS SQL VDI</w:t>
            </w:r>
          </w:p>
        </w:tc>
      </w:tr>
      <w:tr w:rsidR="00A01684" w:rsidRPr="004B2051" w14:paraId="31B0BB7D" w14:textId="77777777" w:rsidTr="00CA3035">
        <w:tc>
          <w:tcPr>
            <w:tcW w:w="845" w:type="dxa"/>
          </w:tcPr>
          <w:p w14:paraId="77A95D8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64.</w:t>
            </w:r>
          </w:p>
        </w:tc>
        <w:tc>
          <w:tcPr>
            <w:tcW w:w="7933" w:type="dxa"/>
          </w:tcPr>
          <w:p w14:paraId="37757FB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posiadać natywną integrację dla backupów wykonywanych poprzez IBM Db2</w:t>
            </w:r>
          </w:p>
        </w:tc>
      </w:tr>
      <w:tr w:rsidR="00A01684" w:rsidRPr="004B2051" w14:paraId="2BEB83C9" w14:textId="77777777" w:rsidTr="00CA3035">
        <w:tc>
          <w:tcPr>
            <w:tcW w:w="845" w:type="dxa"/>
          </w:tcPr>
          <w:p w14:paraId="64156C7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65.</w:t>
            </w:r>
          </w:p>
        </w:tc>
        <w:tc>
          <w:tcPr>
            <w:tcW w:w="7933" w:type="dxa"/>
          </w:tcPr>
          <w:p w14:paraId="24F025E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Oprogramowanie musi wspierać także specyficzne metody odtwarzania w tym "</w:t>
            </w:r>
            <w:proofErr w:type="spellStart"/>
            <w:r w:rsidRPr="004B2051">
              <w:rPr>
                <w:rFonts w:ascii="Aptos" w:hAnsi="Aptos"/>
                <w:color w:val="000000" w:themeColor="text1"/>
              </w:rPr>
              <w:t>reverse</w:t>
            </w:r>
            <w:proofErr w:type="spellEnd"/>
            <w:r w:rsidRPr="004B2051">
              <w:rPr>
                <w:rFonts w:ascii="Aptos" w:hAnsi="Aptos"/>
                <w:color w:val="000000" w:themeColor="text1"/>
              </w:rPr>
              <w:t xml:space="preserve"> CBT" oraz odtwarzanie z wykorzystaniem sieci SAN</w:t>
            </w:r>
          </w:p>
        </w:tc>
      </w:tr>
      <w:tr w:rsidR="00A01684" w:rsidRPr="004B2051" w14:paraId="4F458AEA" w14:textId="77777777" w:rsidTr="00CA3035">
        <w:tc>
          <w:tcPr>
            <w:tcW w:w="845" w:type="dxa"/>
            <w:shd w:val="clear" w:color="auto" w:fill="E8E8E8" w:themeFill="background2"/>
          </w:tcPr>
          <w:p w14:paraId="052B8094"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70F056F9"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DOTYCZĄCE WERYFIKACJI KOPII ZAPASOWYCH</w:t>
            </w:r>
          </w:p>
        </w:tc>
      </w:tr>
      <w:tr w:rsidR="00A01684" w:rsidRPr="004B2051" w14:paraId="04A6CCA8" w14:textId="77777777" w:rsidTr="00CA3035">
        <w:tc>
          <w:tcPr>
            <w:tcW w:w="845" w:type="dxa"/>
          </w:tcPr>
          <w:p w14:paraId="39EF019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66.</w:t>
            </w:r>
          </w:p>
        </w:tc>
        <w:tc>
          <w:tcPr>
            <w:tcW w:w="7933" w:type="dxa"/>
            <w:vAlign w:val="bottom"/>
          </w:tcPr>
          <w:p w14:paraId="211D85E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musi dawać możliwość stworzenia laboratorium (izolowane środowisko) dla </w:t>
            </w:r>
            <w:proofErr w:type="spellStart"/>
            <w:r w:rsidRPr="004B2051">
              <w:rPr>
                <w:rFonts w:ascii="Aptos" w:hAnsi="Aptos" w:cs="Calibri"/>
                <w:color w:val="000000" w:themeColor="text1"/>
              </w:rPr>
              <w:t>vSphere</w:t>
            </w:r>
            <w:proofErr w:type="spellEnd"/>
            <w:r w:rsidRPr="004B2051">
              <w:rPr>
                <w:rFonts w:ascii="Aptos" w:hAnsi="Aptos" w:cs="Calibri"/>
                <w:color w:val="000000" w:themeColor="text1"/>
              </w:rPr>
              <w:t xml:space="preserve"> i Hyper-V używając wirtualnych maszyn uruchamianych bezpośrednio z plików backupu. Powyższa funkcjonalność powinna umożliwiać uruchomianie backupu z innych platform (inne </w:t>
            </w:r>
            <w:proofErr w:type="spellStart"/>
            <w:r w:rsidRPr="004B2051">
              <w:rPr>
                <w:rFonts w:ascii="Aptos" w:hAnsi="Aptos" w:cs="Calibri"/>
                <w:color w:val="000000" w:themeColor="text1"/>
              </w:rPr>
              <w:t>wirtualizatory</w:t>
            </w:r>
            <w:proofErr w:type="spellEnd"/>
            <w:r w:rsidRPr="004B2051">
              <w:rPr>
                <w:rFonts w:ascii="Aptos" w:hAnsi="Aptos" w:cs="Calibri"/>
                <w:color w:val="000000" w:themeColor="text1"/>
              </w:rPr>
              <w:t>, maszyny fizyczne oraz chmura publiczna)</w:t>
            </w:r>
          </w:p>
        </w:tc>
      </w:tr>
      <w:tr w:rsidR="00A01684" w:rsidRPr="004B2051" w14:paraId="75AD01EE" w14:textId="77777777" w:rsidTr="00CA3035">
        <w:tc>
          <w:tcPr>
            <w:tcW w:w="845" w:type="dxa"/>
          </w:tcPr>
          <w:p w14:paraId="0E06056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67.</w:t>
            </w:r>
          </w:p>
        </w:tc>
        <w:tc>
          <w:tcPr>
            <w:tcW w:w="7933" w:type="dxa"/>
            <w:vAlign w:val="bottom"/>
          </w:tcPr>
          <w:p w14:paraId="180AE983"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Dla </w:t>
            </w:r>
            <w:proofErr w:type="spellStart"/>
            <w:r w:rsidRPr="004B2051">
              <w:rPr>
                <w:rFonts w:ascii="Aptos" w:hAnsi="Aptos" w:cs="Calibri"/>
                <w:color w:val="000000" w:themeColor="text1"/>
              </w:rPr>
              <w:t>VMware’a</w:t>
            </w:r>
            <w:proofErr w:type="spellEnd"/>
            <w:r w:rsidRPr="004B2051">
              <w:rPr>
                <w:rFonts w:ascii="Aptos" w:hAnsi="Aptos" w:cs="Calibri"/>
                <w:color w:val="000000" w:themeColor="text1"/>
              </w:rPr>
              <w:t xml:space="preserve"> oprogramowanie musi pozwalać na uruchomienie takiego środowiska dla replik maszyn wirtualnych oraz bezpośrednio ze </w:t>
            </w:r>
            <w:proofErr w:type="spellStart"/>
            <w:r w:rsidRPr="004B2051">
              <w:rPr>
                <w:rFonts w:ascii="Aptos" w:hAnsi="Aptos" w:cs="Calibri"/>
                <w:color w:val="000000" w:themeColor="text1"/>
              </w:rPr>
              <w:t>snapshotów</w:t>
            </w:r>
            <w:proofErr w:type="spellEnd"/>
            <w:r w:rsidRPr="004B2051">
              <w:rPr>
                <w:rFonts w:ascii="Aptos" w:hAnsi="Aptos" w:cs="Calibri"/>
                <w:color w:val="000000" w:themeColor="text1"/>
              </w:rPr>
              <w:t xml:space="preserve"> macierzowych stworzonych na wspieranych urządzeniach</w:t>
            </w:r>
          </w:p>
        </w:tc>
      </w:tr>
      <w:tr w:rsidR="00A01684" w:rsidRPr="004B2051" w14:paraId="083E2B19" w14:textId="77777777" w:rsidTr="00CA3035">
        <w:tc>
          <w:tcPr>
            <w:tcW w:w="845" w:type="dxa"/>
          </w:tcPr>
          <w:p w14:paraId="0930024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68.</w:t>
            </w:r>
          </w:p>
        </w:tc>
        <w:tc>
          <w:tcPr>
            <w:tcW w:w="7933" w:type="dxa"/>
            <w:vAlign w:val="bottom"/>
          </w:tcPr>
          <w:p w14:paraId="11D3DFD2"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musi umożliwiać weryfikację odtwarzalności wielu wirtualnych maszyn jednocześnie z dowolnego backupu według własnego harmonogramu w izolowanym środowisku. Testy powinny uwzględniać możliwość uruchomienia dowolnego skryptu </w:t>
            </w:r>
            <w:r w:rsidRPr="004B2051">
              <w:rPr>
                <w:rFonts w:ascii="Aptos" w:hAnsi="Aptos" w:cs="Calibri"/>
                <w:color w:val="000000" w:themeColor="text1"/>
              </w:rPr>
              <w:lastRenderedPageBreak/>
              <w:t>testującego również aplikację uruchomioną na wirtualnej maszynie. Testy muszą być przeprowadzone bez interakcji z administratorem</w:t>
            </w:r>
          </w:p>
        </w:tc>
      </w:tr>
      <w:tr w:rsidR="00A01684" w:rsidRPr="004B2051" w14:paraId="2DDDEB7F" w14:textId="77777777" w:rsidTr="00CA3035">
        <w:tc>
          <w:tcPr>
            <w:tcW w:w="845" w:type="dxa"/>
          </w:tcPr>
          <w:p w14:paraId="54080D3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69.</w:t>
            </w:r>
          </w:p>
        </w:tc>
        <w:tc>
          <w:tcPr>
            <w:tcW w:w="7933" w:type="dxa"/>
            <w:vAlign w:val="bottom"/>
          </w:tcPr>
          <w:p w14:paraId="53EFB41F"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4B2051">
              <w:rPr>
                <w:rFonts w:ascii="Aptos" w:hAnsi="Aptos" w:cs="Calibri"/>
                <w:color w:val="000000" w:themeColor="text1"/>
              </w:rPr>
              <w:t>Defender</w:t>
            </w:r>
            <w:proofErr w:type="spellEnd"/>
            <w:r w:rsidRPr="004B2051">
              <w:rPr>
                <w:rFonts w:ascii="Aptos" w:hAnsi="Aptos" w:cs="Calibri"/>
                <w:color w:val="000000" w:themeColor="text1"/>
              </w:rPr>
              <w:t xml:space="preserve">, Symantec </w:t>
            </w:r>
            <w:proofErr w:type="spellStart"/>
            <w:r w:rsidRPr="004B2051">
              <w:rPr>
                <w:rFonts w:ascii="Aptos" w:hAnsi="Aptos" w:cs="Calibri"/>
                <w:color w:val="000000" w:themeColor="text1"/>
              </w:rPr>
              <w:t>Protection</w:t>
            </w:r>
            <w:proofErr w:type="spellEnd"/>
            <w:r w:rsidRPr="004B2051">
              <w:rPr>
                <w:rFonts w:ascii="Aptos" w:hAnsi="Aptos" w:cs="Calibri"/>
                <w:color w:val="000000" w:themeColor="text1"/>
              </w:rPr>
              <w:t xml:space="preserve"> Engine oraz ESET NOD32</w:t>
            </w:r>
          </w:p>
        </w:tc>
      </w:tr>
      <w:tr w:rsidR="00A01684" w:rsidRPr="004B2051" w14:paraId="6CC011D1" w14:textId="77777777" w:rsidTr="00CA3035">
        <w:tc>
          <w:tcPr>
            <w:tcW w:w="845" w:type="dxa"/>
          </w:tcPr>
          <w:p w14:paraId="35A01FA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70.</w:t>
            </w:r>
          </w:p>
        </w:tc>
        <w:tc>
          <w:tcPr>
            <w:tcW w:w="7933" w:type="dxa"/>
            <w:vAlign w:val="bottom"/>
          </w:tcPr>
          <w:p w14:paraId="5AEA620A"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musi analizować indeksy systemów plików zabezpieczanych maszyn w poszukiwaniu rozszerzeń, notatek żądania okupu oraz innych oznak obecności </w:t>
            </w:r>
            <w:proofErr w:type="spellStart"/>
            <w:r w:rsidRPr="004B2051">
              <w:rPr>
                <w:rFonts w:ascii="Aptos" w:hAnsi="Aptos" w:cs="Calibri"/>
                <w:color w:val="000000" w:themeColor="text1"/>
              </w:rPr>
              <w:t>ransomware</w:t>
            </w:r>
            <w:proofErr w:type="spellEnd"/>
            <w:r w:rsidRPr="004B2051">
              <w:rPr>
                <w:rFonts w:ascii="Aptos" w:hAnsi="Aptos" w:cs="Calibri"/>
                <w:color w:val="000000" w:themeColor="text1"/>
              </w:rPr>
              <w:t>/</w:t>
            </w:r>
            <w:proofErr w:type="spellStart"/>
            <w:r w:rsidRPr="004B2051">
              <w:rPr>
                <w:rFonts w:ascii="Aptos" w:hAnsi="Aptos" w:cs="Calibri"/>
                <w:color w:val="000000" w:themeColor="text1"/>
              </w:rPr>
              <w:t>malware</w:t>
            </w:r>
            <w:proofErr w:type="spellEnd"/>
          </w:p>
        </w:tc>
      </w:tr>
      <w:tr w:rsidR="00A01684" w:rsidRPr="004B2051" w14:paraId="7C9C46F3" w14:textId="77777777" w:rsidTr="00CA3035">
        <w:tc>
          <w:tcPr>
            <w:tcW w:w="845" w:type="dxa"/>
          </w:tcPr>
          <w:p w14:paraId="1F78664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71.</w:t>
            </w:r>
          </w:p>
        </w:tc>
        <w:tc>
          <w:tcPr>
            <w:tcW w:w="7933" w:type="dxa"/>
            <w:vAlign w:val="bottom"/>
          </w:tcPr>
          <w:p w14:paraId="68F791AB"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Oprogramowanie musi mieć możliwość skanowania plików backupu przy pomocy znanych sygnatur złośliwego oprogramowania</w:t>
            </w:r>
          </w:p>
        </w:tc>
      </w:tr>
      <w:tr w:rsidR="00A01684" w:rsidRPr="004B2051" w14:paraId="68B8D4DB" w14:textId="77777777" w:rsidTr="00CA3035">
        <w:tc>
          <w:tcPr>
            <w:tcW w:w="845" w:type="dxa"/>
          </w:tcPr>
          <w:p w14:paraId="125AE5D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72.</w:t>
            </w:r>
          </w:p>
        </w:tc>
        <w:tc>
          <w:tcPr>
            <w:tcW w:w="7933" w:type="dxa"/>
            <w:vAlign w:val="bottom"/>
          </w:tcPr>
          <w:p w14:paraId="442F6169"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bazując na </w:t>
            </w:r>
            <w:proofErr w:type="spellStart"/>
            <w:r w:rsidRPr="004B2051">
              <w:rPr>
                <w:rFonts w:ascii="Aptos" w:hAnsi="Aptos" w:cs="Calibri"/>
                <w:color w:val="000000" w:themeColor="text1"/>
              </w:rPr>
              <w:t>wyuczonynym</w:t>
            </w:r>
            <w:proofErr w:type="spellEnd"/>
            <w:r w:rsidRPr="004B2051">
              <w:rPr>
                <w:rFonts w:ascii="Aptos" w:hAnsi="Aptos" w:cs="Calibri"/>
                <w:color w:val="000000" w:themeColor="text1"/>
              </w:rPr>
              <w:t xml:space="preserve"> modelu maszynowym (</w:t>
            </w:r>
            <w:proofErr w:type="spellStart"/>
            <w:r w:rsidRPr="004B2051">
              <w:rPr>
                <w:rFonts w:ascii="Aptos" w:hAnsi="Aptos" w:cs="Calibri"/>
                <w:color w:val="000000" w:themeColor="text1"/>
              </w:rPr>
              <w:t>machine</w:t>
            </w:r>
            <w:proofErr w:type="spellEnd"/>
            <w:r w:rsidRPr="004B2051">
              <w:rPr>
                <w:rFonts w:ascii="Aptos" w:hAnsi="Aptos" w:cs="Calibri"/>
                <w:color w:val="000000" w:themeColor="text1"/>
              </w:rPr>
              <w:t xml:space="preserve"> learning) musi w locie wykrywać oznaki złośliwego oprogramowania (</w:t>
            </w:r>
            <w:proofErr w:type="spellStart"/>
            <w:r w:rsidRPr="004B2051">
              <w:rPr>
                <w:rFonts w:ascii="Aptos" w:hAnsi="Aptos" w:cs="Calibri"/>
                <w:color w:val="000000" w:themeColor="text1"/>
              </w:rPr>
              <w:t>malware</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ransomware</w:t>
            </w:r>
            <w:proofErr w:type="spellEnd"/>
            <w:r w:rsidRPr="004B2051">
              <w:rPr>
                <w:rFonts w:ascii="Aptos" w:hAnsi="Aptos" w:cs="Calibri"/>
                <w:color w:val="000000" w:themeColor="text1"/>
              </w:rPr>
              <w:t>) oraz cyberataków</w:t>
            </w:r>
          </w:p>
        </w:tc>
      </w:tr>
      <w:tr w:rsidR="00A01684" w:rsidRPr="004B2051" w14:paraId="4EC60F97" w14:textId="77777777" w:rsidTr="00CA3035">
        <w:tc>
          <w:tcPr>
            <w:tcW w:w="845" w:type="dxa"/>
          </w:tcPr>
          <w:p w14:paraId="15CABBF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73.</w:t>
            </w:r>
          </w:p>
        </w:tc>
        <w:tc>
          <w:tcPr>
            <w:tcW w:w="7933" w:type="dxa"/>
            <w:vAlign w:val="bottom"/>
          </w:tcPr>
          <w:p w14:paraId="1D9A9801"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Oprogramowanie musi umożliwiać dwuetapowe, automatyczne, odtwarzanie maszyn wirtualnych z możliwością wstrzyknięcia dowolnego skryptu przed odtworzeniem danych do środowiska produkcyjnego.</w:t>
            </w:r>
          </w:p>
        </w:tc>
      </w:tr>
      <w:tr w:rsidR="00A01684" w:rsidRPr="004B2051" w14:paraId="033F26B8" w14:textId="77777777" w:rsidTr="00CA3035">
        <w:tc>
          <w:tcPr>
            <w:tcW w:w="845" w:type="dxa"/>
          </w:tcPr>
          <w:p w14:paraId="1F50FAA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74.</w:t>
            </w:r>
          </w:p>
        </w:tc>
        <w:tc>
          <w:tcPr>
            <w:tcW w:w="7933" w:type="dxa"/>
            <w:vAlign w:val="bottom"/>
          </w:tcPr>
          <w:p w14:paraId="00ACE0F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musi mieć możliwość integracji z innymi systemami bezpieczeństwa - minimum </w:t>
            </w:r>
            <w:proofErr w:type="spellStart"/>
            <w:r w:rsidRPr="004B2051">
              <w:rPr>
                <w:rFonts w:ascii="Aptos" w:hAnsi="Aptos" w:cs="Calibri"/>
                <w:color w:val="000000" w:themeColor="text1"/>
              </w:rPr>
              <w:t>Splunk</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Palo</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Alto</w:t>
            </w:r>
            <w:proofErr w:type="spellEnd"/>
            <w:r w:rsidRPr="004B2051">
              <w:rPr>
                <w:rFonts w:ascii="Aptos" w:hAnsi="Aptos" w:cs="Calibri"/>
                <w:color w:val="000000" w:themeColor="text1"/>
              </w:rPr>
              <w:t xml:space="preserve"> Networks XSOAR</w:t>
            </w:r>
          </w:p>
        </w:tc>
      </w:tr>
      <w:tr w:rsidR="00A01684" w:rsidRPr="004B2051" w14:paraId="79A716C0" w14:textId="77777777" w:rsidTr="00CA3035">
        <w:tc>
          <w:tcPr>
            <w:tcW w:w="845" w:type="dxa"/>
            <w:shd w:val="clear" w:color="auto" w:fill="E8E8E8" w:themeFill="background2"/>
          </w:tcPr>
          <w:p w14:paraId="28BD2329"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7AFA915A"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DOTYCZĄCE MONITOROWANIA</w:t>
            </w:r>
          </w:p>
        </w:tc>
      </w:tr>
      <w:tr w:rsidR="00A01684" w:rsidRPr="004B2051" w14:paraId="4C3AC61A" w14:textId="77777777" w:rsidTr="00CA3035">
        <w:tc>
          <w:tcPr>
            <w:tcW w:w="845" w:type="dxa"/>
          </w:tcPr>
          <w:p w14:paraId="1A20BF4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75.</w:t>
            </w:r>
          </w:p>
        </w:tc>
        <w:tc>
          <w:tcPr>
            <w:tcW w:w="7933" w:type="dxa"/>
            <w:vAlign w:val="center"/>
          </w:tcPr>
          <w:p w14:paraId="7558016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zapewnić możliwość monitorowania środowiska </w:t>
            </w:r>
            <w:proofErr w:type="spellStart"/>
            <w:r w:rsidRPr="004B2051">
              <w:rPr>
                <w:rFonts w:ascii="Aptos" w:hAnsi="Aptos" w:cs="Calibri"/>
                <w:color w:val="000000" w:themeColor="text1"/>
              </w:rPr>
              <w:t>wirtualizacyjnego</w:t>
            </w:r>
            <w:proofErr w:type="spellEnd"/>
            <w:r w:rsidRPr="004B2051">
              <w:rPr>
                <w:rFonts w:ascii="Aptos" w:hAnsi="Aptos" w:cs="Calibri"/>
                <w:color w:val="000000" w:themeColor="text1"/>
              </w:rPr>
              <w:t xml:space="preserve"> opartego na </w:t>
            </w:r>
            <w:proofErr w:type="spellStart"/>
            <w:r w:rsidRPr="004B2051">
              <w:rPr>
                <w:rFonts w:ascii="Aptos" w:hAnsi="Aptos" w:cs="Calibri"/>
                <w:color w:val="000000" w:themeColor="text1"/>
              </w:rPr>
              <w:t>VMware</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vSphere</w:t>
            </w:r>
            <w:proofErr w:type="spellEnd"/>
            <w:r w:rsidRPr="004B2051">
              <w:rPr>
                <w:rFonts w:ascii="Aptos" w:hAnsi="Aptos" w:cs="Calibri"/>
                <w:color w:val="000000" w:themeColor="text1"/>
              </w:rPr>
              <w:t xml:space="preserve"> i Microsoft Hyper-V bez potrzeby korzystania z narzędzi firm trzecich</w:t>
            </w:r>
          </w:p>
        </w:tc>
      </w:tr>
      <w:tr w:rsidR="00A01684" w:rsidRPr="004B2051" w14:paraId="3F4D3111" w14:textId="77777777" w:rsidTr="00CA3035">
        <w:tc>
          <w:tcPr>
            <w:tcW w:w="845" w:type="dxa"/>
          </w:tcPr>
          <w:p w14:paraId="05CEACB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76.</w:t>
            </w:r>
          </w:p>
        </w:tc>
        <w:tc>
          <w:tcPr>
            <w:tcW w:w="7933" w:type="dxa"/>
            <w:vAlign w:val="center"/>
          </w:tcPr>
          <w:p w14:paraId="64C39C39"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umożliwiać monitorowanie środowiska </w:t>
            </w:r>
            <w:proofErr w:type="spellStart"/>
            <w:r w:rsidRPr="004B2051">
              <w:rPr>
                <w:rFonts w:ascii="Aptos" w:hAnsi="Aptos" w:cs="Calibri"/>
                <w:color w:val="000000" w:themeColor="text1"/>
              </w:rPr>
              <w:t>wirtualizacyjnego</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VMware</w:t>
            </w:r>
            <w:proofErr w:type="spellEnd"/>
            <w:r w:rsidRPr="004B2051">
              <w:rPr>
                <w:rFonts w:ascii="Aptos" w:hAnsi="Aptos" w:cs="Calibri"/>
                <w:color w:val="000000" w:themeColor="text1"/>
              </w:rPr>
              <w:t xml:space="preserve"> w wersji 6.x, 7.x oraz 8.0 – zarówno w bezpłatnej wersji </w:t>
            </w:r>
            <w:proofErr w:type="spellStart"/>
            <w:r w:rsidRPr="004B2051">
              <w:rPr>
                <w:rFonts w:ascii="Aptos" w:hAnsi="Aptos" w:cs="Calibri"/>
                <w:color w:val="000000" w:themeColor="text1"/>
              </w:rPr>
              <w:t>ESXi</w:t>
            </w:r>
            <w:proofErr w:type="spellEnd"/>
            <w:r w:rsidRPr="004B2051">
              <w:rPr>
                <w:rFonts w:ascii="Aptos" w:hAnsi="Aptos" w:cs="Calibri"/>
                <w:color w:val="000000" w:themeColor="text1"/>
              </w:rPr>
              <w:t xml:space="preserve"> jak i w pełnej wersji ESX/</w:t>
            </w:r>
            <w:proofErr w:type="spellStart"/>
            <w:r w:rsidRPr="004B2051">
              <w:rPr>
                <w:rFonts w:ascii="Aptos" w:hAnsi="Aptos" w:cs="Calibri"/>
                <w:color w:val="000000" w:themeColor="text1"/>
              </w:rPr>
              <w:t>ESXi</w:t>
            </w:r>
            <w:proofErr w:type="spellEnd"/>
            <w:r w:rsidRPr="004B2051">
              <w:rPr>
                <w:rFonts w:ascii="Aptos" w:hAnsi="Aptos" w:cs="Calibri"/>
                <w:color w:val="000000" w:themeColor="text1"/>
              </w:rPr>
              <w:t xml:space="preserve"> zarządzane przez konsole </w:t>
            </w:r>
            <w:proofErr w:type="spellStart"/>
            <w:r w:rsidRPr="004B2051">
              <w:rPr>
                <w:rFonts w:ascii="Aptos" w:hAnsi="Aptos" w:cs="Calibri"/>
                <w:color w:val="000000" w:themeColor="text1"/>
              </w:rPr>
              <w:t>vCenter</w:t>
            </w:r>
            <w:proofErr w:type="spellEnd"/>
            <w:r w:rsidRPr="004B2051">
              <w:rPr>
                <w:rFonts w:ascii="Aptos" w:hAnsi="Aptos" w:cs="Calibri"/>
                <w:color w:val="000000" w:themeColor="text1"/>
              </w:rPr>
              <w:t xml:space="preserve"> Server lub pracujące samodzielnie</w:t>
            </w:r>
          </w:p>
        </w:tc>
      </w:tr>
      <w:tr w:rsidR="00A01684" w:rsidRPr="004B2051" w14:paraId="125FE657" w14:textId="77777777" w:rsidTr="00CA3035">
        <w:tc>
          <w:tcPr>
            <w:tcW w:w="845" w:type="dxa"/>
          </w:tcPr>
          <w:p w14:paraId="0F60246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77.</w:t>
            </w:r>
          </w:p>
        </w:tc>
        <w:tc>
          <w:tcPr>
            <w:tcW w:w="7933" w:type="dxa"/>
            <w:vAlign w:val="center"/>
          </w:tcPr>
          <w:p w14:paraId="76616B5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umożliwiać monitorowanie środowiska </w:t>
            </w:r>
            <w:proofErr w:type="spellStart"/>
            <w:r w:rsidRPr="004B2051">
              <w:rPr>
                <w:rFonts w:ascii="Aptos" w:hAnsi="Aptos" w:cs="Calibri"/>
                <w:color w:val="000000" w:themeColor="text1"/>
              </w:rPr>
              <w:t>wirtualizacyjnego</w:t>
            </w:r>
            <w:proofErr w:type="spellEnd"/>
            <w:r w:rsidRPr="004B2051">
              <w:rPr>
                <w:rFonts w:ascii="Aptos" w:hAnsi="Aptos" w:cs="Calibri"/>
                <w:color w:val="000000" w:themeColor="text1"/>
              </w:rPr>
              <w:t xml:space="preserve"> Microsoft Hyper-V 2012, 2012R2, 2016, 2019 oraz 2022 zarówno w wersji darmowej jak i zawartej w płatnej licencji Microsoft Windows Server zarządzane poprzez System Center Virtual Machine Manager lub pracujące samodzielnie</w:t>
            </w:r>
          </w:p>
        </w:tc>
      </w:tr>
      <w:tr w:rsidR="00A01684" w:rsidRPr="004B2051" w14:paraId="2641FCBC" w14:textId="77777777" w:rsidTr="00CA3035">
        <w:tc>
          <w:tcPr>
            <w:tcW w:w="845" w:type="dxa"/>
          </w:tcPr>
          <w:p w14:paraId="0414434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78.</w:t>
            </w:r>
          </w:p>
        </w:tc>
        <w:tc>
          <w:tcPr>
            <w:tcW w:w="7933" w:type="dxa"/>
            <w:vAlign w:val="center"/>
          </w:tcPr>
          <w:p w14:paraId="186643C1"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umożliwiać kategoryzacje obiektów infrastruktury wirtualnej niezależnie od hierarchii stworzonej w </w:t>
            </w:r>
            <w:proofErr w:type="spellStart"/>
            <w:r w:rsidRPr="004B2051">
              <w:rPr>
                <w:rFonts w:ascii="Aptos" w:hAnsi="Aptos" w:cs="Calibri"/>
                <w:color w:val="000000" w:themeColor="text1"/>
              </w:rPr>
              <w:t>vCenter</w:t>
            </w:r>
            <w:proofErr w:type="spellEnd"/>
          </w:p>
        </w:tc>
      </w:tr>
      <w:tr w:rsidR="00A01684" w:rsidRPr="004B2051" w14:paraId="7F03B52C" w14:textId="77777777" w:rsidTr="00CA3035">
        <w:tc>
          <w:tcPr>
            <w:tcW w:w="845" w:type="dxa"/>
          </w:tcPr>
          <w:p w14:paraId="4C8985E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79.</w:t>
            </w:r>
          </w:p>
        </w:tc>
        <w:tc>
          <w:tcPr>
            <w:tcW w:w="7933" w:type="dxa"/>
            <w:vAlign w:val="center"/>
          </w:tcPr>
          <w:p w14:paraId="52E38F7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umożliwiać tworzenie alarmów dla całych grup wirtualnych maszyn jak i pojedynczych wirtualnych maszyn</w:t>
            </w:r>
          </w:p>
        </w:tc>
      </w:tr>
      <w:tr w:rsidR="00A01684" w:rsidRPr="004B2051" w14:paraId="5DBA3987" w14:textId="77777777" w:rsidTr="00CA3035">
        <w:tc>
          <w:tcPr>
            <w:tcW w:w="845" w:type="dxa"/>
          </w:tcPr>
          <w:p w14:paraId="4C4A5D3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80.</w:t>
            </w:r>
          </w:p>
        </w:tc>
        <w:tc>
          <w:tcPr>
            <w:tcW w:w="7933" w:type="dxa"/>
            <w:vAlign w:val="center"/>
          </w:tcPr>
          <w:p w14:paraId="5BE79133"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dawać możliwość układania terminarza raportów i wysyłania tych raportów przy pomocy poczty elektronicznej w formacie HTML oraz Excel</w:t>
            </w:r>
          </w:p>
        </w:tc>
      </w:tr>
      <w:tr w:rsidR="00A01684" w:rsidRPr="004B2051" w14:paraId="3282BAC3" w14:textId="77777777" w:rsidTr="00CA3035">
        <w:tc>
          <w:tcPr>
            <w:tcW w:w="845" w:type="dxa"/>
          </w:tcPr>
          <w:p w14:paraId="4C3DCE6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81.</w:t>
            </w:r>
          </w:p>
        </w:tc>
        <w:tc>
          <w:tcPr>
            <w:tcW w:w="7933" w:type="dxa"/>
            <w:vAlign w:val="center"/>
          </w:tcPr>
          <w:p w14:paraId="7A232D03"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dawać możliwość podłączenia się do kilku instancji </w:t>
            </w:r>
            <w:proofErr w:type="spellStart"/>
            <w:r w:rsidRPr="004B2051">
              <w:rPr>
                <w:rFonts w:ascii="Aptos" w:hAnsi="Aptos" w:cs="Calibri"/>
                <w:color w:val="000000" w:themeColor="text1"/>
              </w:rPr>
              <w:t>vCenter</w:t>
            </w:r>
            <w:proofErr w:type="spellEnd"/>
            <w:r w:rsidRPr="004B2051">
              <w:rPr>
                <w:rFonts w:ascii="Aptos" w:hAnsi="Aptos" w:cs="Calibri"/>
                <w:color w:val="000000" w:themeColor="text1"/>
              </w:rPr>
              <w:t xml:space="preserve"> Server i serwerów Hyper-V jednocześnie, w celu centralnego monitorowania wielu środowisk</w:t>
            </w:r>
          </w:p>
        </w:tc>
      </w:tr>
      <w:tr w:rsidR="00A01684" w:rsidRPr="004B2051" w14:paraId="52ABEB82" w14:textId="77777777" w:rsidTr="00CA3035">
        <w:tc>
          <w:tcPr>
            <w:tcW w:w="845" w:type="dxa"/>
          </w:tcPr>
          <w:p w14:paraId="5C43894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82.</w:t>
            </w:r>
          </w:p>
        </w:tc>
        <w:tc>
          <w:tcPr>
            <w:tcW w:w="7933" w:type="dxa"/>
            <w:vAlign w:val="center"/>
          </w:tcPr>
          <w:p w14:paraId="25F5683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wbudowane predefiniowane zestawy alarmów wraz z możliwością tworzenia własnych alarmów i zdarzeń przez administratora</w:t>
            </w:r>
          </w:p>
        </w:tc>
      </w:tr>
      <w:tr w:rsidR="00A01684" w:rsidRPr="004B2051" w14:paraId="0EFB8A56" w14:textId="77777777" w:rsidTr="00CA3035">
        <w:tc>
          <w:tcPr>
            <w:tcW w:w="845" w:type="dxa"/>
          </w:tcPr>
          <w:p w14:paraId="2876B8C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83.</w:t>
            </w:r>
          </w:p>
        </w:tc>
        <w:tc>
          <w:tcPr>
            <w:tcW w:w="7933" w:type="dxa"/>
            <w:vAlign w:val="center"/>
          </w:tcPr>
          <w:p w14:paraId="6D9BD9B3"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wbudowane połączenie z bazą wiedzy opisującą problemy z predefiniowanych alarmów</w:t>
            </w:r>
          </w:p>
        </w:tc>
      </w:tr>
      <w:tr w:rsidR="00A01684" w:rsidRPr="004B2051" w14:paraId="05359BDA" w14:textId="77777777" w:rsidTr="00CA3035">
        <w:tc>
          <w:tcPr>
            <w:tcW w:w="845" w:type="dxa"/>
          </w:tcPr>
          <w:p w14:paraId="62F6C4B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84.</w:t>
            </w:r>
          </w:p>
        </w:tc>
        <w:tc>
          <w:tcPr>
            <w:tcW w:w="7933" w:type="dxa"/>
            <w:vAlign w:val="center"/>
          </w:tcPr>
          <w:p w14:paraId="2FE527D3"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centralną konsolę z sumarycznym podglądem wszystkich obiektów infrastruktury wirtualnej (ang. Dashboard)</w:t>
            </w:r>
          </w:p>
        </w:tc>
      </w:tr>
      <w:tr w:rsidR="00A01684" w:rsidRPr="004B2051" w14:paraId="3065E875" w14:textId="77777777" w:rsidTr="00CA3035">
        <w:tc>
          <w:tcPr>
            <w:tcW w:w="845" w:type="dxa"/>
          </w:tcPr>
          <w:p w14:paraId="74A8B7A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85.</w:t>
            </w:r>
          </w:p>
        </w:tc>
        <w:tc>
          <w:tcPr>
            <w:tcW w:w="7933" w:type="dxa"/>
            <w:vAlign w:val="center"/>
          </w:tcPr>
          <w:p w14:paraId="0799BFF6"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monitorowania platformy sprzętowej, na której jest zainstalowana infrastruktura wirtualna</w:t>
            </w:r>
          </w:p>
        </w:tc>
      </w:tr>
      <w:tr w:rsidR="00A01684" w:rsidRPr="004B2051" w14:paraId="14642000" w14:textId="77777777" w:rsidTr="00CA3035">
        <w:tc>
          <w:tcPr>
            <w:tcW w:w="845" w:type="dxa"/>
          </w:tcPr>
          <w:p w14:paraId="50938ACC"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86.</w:t>
            </w:r>
          </w:p>
        </w:tc>
        <w:tc>
          <w:tcPr>
            <w:tcW w:w="7933" w:type="dxa"/>
            <w:vAlign w:val="center"/>
          </w:tcPr>
          <w:p w14:paraId="47409A16"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zapewnić możliwość podłączenia się do wirtualnej maszyny (tryb konsoli) bezpośrednio z narzędzia monitorującego</w:t>
            </w:r>
          </w:p>
        </w:tc>
      </w:tr>
      <w:tr w:rsidR="00A01684" w:rsidRPr="004B2051" w14:paraId="76CD40DC" w14:textId="77777777" w:rsidTr="00CA3035">
        <w:tc>
          <w:tcPr>
            <w:tcW w:w="845" w:type="dxa"/>
          </w:tcPr>
          <w:p w14:paraId="602C69F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87.</w:t>
            </w:r>
          </w:p>
        </w:tc>
        <w:tc>
          <w:tcPr>
            <w:tcW w:w="7933" w:type="dxa"/>
            <w:vAlign w:val="center"/>
          </w:tcPr>
          <w:p w14:paraId="22E99A32"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integracji z oprogramowaniem do tworzenia kopii zapasowych tego samego producenta</w:t>
            </w:r>
          </w:p>
        </w:tc>
      </w:tr>
      <w:tr w:rsidR="00A01684" w:rsidRPr="004B2051" w14:paraId="02753CE3" w14:textId="77777777" w:rsidTr="00CA3035">
        <w:tc>
          <w:tcPr>
            <w:tcW w:w="845" w:type="dxa"/>
          </w:tcPr>
          <w:p w14:paraId="3B3E29D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88.</w:t>
            </w:r>
          </w:p>
        </w:tc>
        <w:tc>
          <w:tcPr>
            <w:tcW w:w="7933" w:type="dxa"/>
            <w:vAlign w:val="center"/>
          </w:tcPr>
          <w:p w14:paraId="5AD6EDFF"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mieć możliwość monitorowania obciążenia serwerów backupowych, ilości zabezpieczanych danych oraz statusu zadań kopii zapasowych, replikacji oraz weryfikacji </w:t>
            </w:r>
            <w:proofErr w:type="spellStart"/>
            <w:r w:rsidRPr="004B2051">
              <w:rPr>
                <w:rFonts w:ascii="Aptos" w:hAnsi="Aptos" w:cs="Calibri"/>
                <w:color w:val="000000" w:themeColor="text1"/>
              </w:rPr>
              <w:t>odzyskiwalności</w:t>
            </w:r>
            <w:proofErr w:type="spellEnd"/>
            <w:r w:rsidRPr="004B2051">
              <w:rPr>
                <w:rFonts w:ascii="Aptos" w:hAnsi="Aptos" w:cs="Calibri"/>
                <w:color w:val="000000" w:themeColor="text1"/>
              </w:rPr>
              <w:t xml:space="preserve"> maszyn wirtualnych</w:t>
            </w:r>
          </w:p>
        </w:tc>
      </w:tr>
      <w:tr w:rsidR="00A01684" w:rsidRPr="004B2051" w14:paraId="28A19681" w14:textId="77777777" w:rsidTr="00CA3035">
        <w:tc>
          <w:tcPr>
            <w:tcW w:w="845" w:type="dxa"/>
          </w:tcPr>
          <w:p w14:paraId="66AD7D7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89.</w:t>
            </w:r>
          </w:p>
        </w:tc>
        <w:tc>
          <w:tcPr>
            <w:tcW w:w="7933" w:type="dxa"/>
            <w:vAlign w:val="center"/>
          </w:tcPr>
          <w:p w14:paraId="28B45159"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oferować inteligentną diagnostykę rozwiązania backupowego poprzez monitorowanie logów celem wykrycia znanych problemów oraz błędów konfiguracyjnych w celu wskazania rozwiązania bez potrzeby otwierania zgłoszenia suportowego oraz bez </w:t>
            </w:r>
            <w:r w:rsidRPr="004B2051">
              <w:rPr>
                <w:rFonts w:ascii="Aptos" w:hAnsi="Aptos" w:cs="Calibri"/>
                <w:color w:val="000000" w:themeColor="text1"/>
              </w:rPr>
              <w:lastRenderedPageBreak/>
              <w:t>potrzeby wysyłania jakichkolwiek danych diagnostycznych do producenta oprogramowania backupu</w:t>
            </w:r>
          </w:p>
        </w:tc>
      </w:tr>
      <w:tr w:rsidR="00A01684" w:rsidRPr="004B2051" w14:paraId="59DBCB69" w14:textId="77777777" w:rsidTr="00CA3035">
        <w:tc>
          <w:tcPr>
            <w:tcW w:w="845" w:type="dxa"/>
          </w:tcPr>
          <w:p w14:paraId="5A179E2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90.</w:t>
            </w:r>
          </w:p>
        </w:tc>
        <w:tc>
          <w:tcPr>
            <w:tcW w:w="7933" w:type="dxa"/>
            <w:vAlign w:val="center"/>
          </w:tcPr>
          <w:p w14:paraId="571BA02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mieć możliwość </w:t>
            </w:r>
            <w:proofErr w:type="spellStart"/>
            <w:r w:rsidRPr="004B2051">
              <w:rPr>
                <w:rFonts w:ascii="Aptos" w:hAnsi="Aptos" w:cs="Calibri"/>
                <w:color w:val="000000" w:themeColor="text1"/>
              </w:rPr>
              <w:t>granularnego</w:t>
            </w:r>
            <w:proofErr w:type="spellEnd"/>
            <w:r w:rsidRPr="004B2051">
              <w:rPr>
                <w:rFonts w:ascii="Aptos" w:hAnsi="Aptos" w:cs="Calibri"/>
                <w:color w:val="000000" w:themeColor="text1"/>
              </w:rPr>
              <w:t xml:space="preserve"> monitorowania infrastruktury, zależnego od uprawnień nadanym użytkownikom dla platformy </w:t>
            </w:r>
            <w:proofErr w:type="spellStart"/>
            <w:r w:rsidRPr="004B2051">
              <w:rPr>
                <w:rFonts w:ascii="Aptos" w:hAnsi="Aptos" w:cs="Calibri"/>
                <w:color w:val="000000" w:themeColor="text1"/>
              </w:rPr>
              <w:t>VMware</w:t>
            </w:r>
            <w:proofErr w:type="spellEnd"/>
          </w:p>
        </w:tc>
      </w:tr>
      <w:tr w:rsidR="00A01684" w:rsidRPr="004B2051" w14:paraId="60F453CB" w14:textId="77777777" w:rsidTr="00CA3035">
        <w:tc>
          <w:tcPr>
            <w:tcW w:w="845" w:type="dxa"/>
          </w:tcPr>
          <w:p w14:paraId="601773C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91.</w:t>
            </w:r>
          </w:p>
        </w:tc>
        <w:tc>
          <w:tcPr>
            <w:tcW w:w="7933" w:type="dxa"/>
            <w:vAlign w:val="center"/>
          </w:tcPr>
          <w:p w14:paraId="7EC18410"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mieć możliwość monitorowania instancji </w:t>
            </w:r>
            <w:proofErr w:type="spellStart"/>
            <w:r w:rsidRPr="004B2051">
              <w:rPr>
                <w:rFonts w:ascii="Aptos" w:hAnsi="Aptos" w:cs="Calibri"/>
                <w:color w:val="000000" w:themeColor="text1"/>
              </w:rPr>
              <w:t>VMware</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vCloud</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Director</w:t>
            </w:r>
            <w:proofErr w:type="spellEnd"/>
            <w:r w:rsidRPr="004B2051">
              <w:rPr>
                <w:rFonts w:ascii="Aptos" w:hAnsi="Aptos" w:cs="Calibri"/>
                <w:color w:val="000000" w:themeColor="text1"/>
              </w:rPr>
              <w:t xml:space="preserve"> w wersji od 10.x do 10.6</w:t>
            </w:r>
          </w:p>
        </w:tc>
      </w:tr>
      <w:tr w:rsidR="00A01684" w:rsidRPr="004B2051" w14:paraId="70D41CD9" w14:textId="77777777" w:rsidTr="00CA3035">
        <w:tc>
          <w:tcPr>
            <w:tcW w:w="845" w:type="dxa"/>
            <w:shd w:val="clear" w:color="auto" w:fill="E8E8E8" w:themeFill="background2"/>
          </w:tcPr>
          <w:p w14:paraId="183F87DD"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584BD917"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WYMAGANIA DOTYCZĄCE RAPORTOWANIA</w:t>
            </w:r>
          </w:p>
        </w:tc>
      </w:tr>
      <w:tr w:rsidR="00A01684" w:rsidRPr="004B2051" w14:paraId="392CC5D1" w14:textId="77777777" w:rsidTr="00CA3035">
        <w:tc>
          <w:tcPr>
            <w:tcW w:w="845" w:type="dxa"/>
          </w:tcPr>
          <w:p w14:paraId="1463945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92.</w:t>
            </w:r>
          </w:p>
        </w:tc>
        <w:tc>
          <w:tcPr>
            <w:tcW w:w="7933" w:type="dxa"/>
            <w:vAlign w:val="bottom"/>
          </w:tcPr>
          <w:p w14:paraId="4B3E8979"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umożliwiać raportowanie środowiska </w:t>
            </w:r>
            <w:proofErr w:type="spellStart"/>
            <w:r w:rsidRPr="004B2051">
              <w:rPr>
                <w:rFonts w:ascii="Aptos" w:hAnsi="Aptos" w:cs="Calibri"/>
                <w:color w:val="000000" w:themeColor="text1"/>
              </w:rPr>
              <w:t>wirtualizacyjnego</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VMware</w:t>
            </w:r>
            <w:proofErr w:type="spellEnd"/>
            <w:r w:rsidRPr="004B2051">
              <w:rPr>
                <w:rFonts w:ascii="Aptos" w:hAnsi="Aptos" w:cs="Calibri"/>
                <w:color w:val="000000" w:themeColor="text1"/>
              </w:rPr>
              <w:t xml:space="preserve"> w wersji 6.x, 7.x oraz 8.0 – zarówno w bezpłatnej wersji </w:t>
            </w:r>
            <w:proofErr w:type="spellStart"/>
            <w:r w:rsidRPr="004B2051">
              <w:rPr>
                <w:rFonts w:ascii="Aptos" w:hAnsi="Aptos" w:cs="Calibri"/>
                <w:color w:val="000000" w:themeColor="text1"/>
              </w:rPr>
              <w:t>ESXi</w:t>
            </w:r>
            <w:proofErr w:type="spellEnd"/>
            <w:r w:rsidRPr="004B2051">
              <w:rPr>
                <w:rFonts w:ascii="Aptos" w:hAnsi="Aptos" w:cs="Calibri"/>
                <w:color w:val="000000" w:themeColor="text1"/>
              </w:rPr>
              <w:t xml:space="preserve"> jak i w pełnej wersji ESX/</w:t>
            </w:r>
            <w:proofErr w:type="spellStart"/>
            <w:r w:rsidRPr="004B2051">
              <w:rPr>
                <w:rFonts w:ascii="Aptos" w:hAnsi="Aptos" w:cs="Calibri"/>
                <w:color w:val="000000" w:themeColor="text1"/>
              </w:rPr>
              <w:t>ESXi</w:t>
            </w:r>
            <w:proofErr w:type="spellEnd"/>
            <w:r w:rsidRPr="004B2051">
              <w:rPr>
                <w:rFonts w:ascii="Aptos" w:hAnsi="Aptos" w:cs="Calibri"/>
                <w:color w:val="000000" w:themeColor="text1"/>
              </w:rPr>
              <w:t xml:space="preserve"> zarządzane przez konsole </w:t>
            </w:r>
            <w:proofErr w:type="spellStart"/>
            <w:r w:rsidRPr="004B2051">
              <w:rPr>
                <w:rFonts w:ascii="Aptos" w:hAnsi="Aptos" w:cs="Calibri"/>
                <w:color w:val="000000" w:themeColor="text1"/>
              </w:rPr>
              <w:t>vCenter</w:t>
            </w:r>
            <w:proofErr w:type="spellEnd"/>
            <w:r w:rsidRPr="004B2051">
              <w:rPr>
                <w:rFonts w:ascii="Aptos" w:hAnsi="Aptos" w:cs="Calibri"/>
                <w:color w:val="000000" w:themeColor="text1"/>
              </w:rPr>
              <w:t xml:space="preserve"> Server lub pracujące samodzielnie</w:t>
            </w:r>
          </w:p>
        </w:tc>
      </w:tr>
      <w:tr w:rsidR="00A01684" w:rsidRPr="004B2051" w14:paraId="3FC95D2C" w14:textId="77777777" w:rsidTr="00CA3035">
        <w:tc>
          <w:tcPr>
            <w:tcW w:w="845" w:type="dxa"/>
          </w:tcPr>
          <w:p w14:paraId="05ADBB1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93.</w:t>
            </w:r>
          </w:p>
        </w:tc>
        <w:tc>
          <w:tcPr>
            <w:tcW w:w="7933" w:type="dxa"/>
            <w:vAlign w:val="bottom"/>
          </w:tcPr>
          <w:p w14:paraId="74F03FB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umożliwiać raportowanie środowiska </w:t>
            </w:r>
            <w:proofErr w:type="spellStart"/>
            <w:r w:rsidRPr="004B2051">
              <w:rPr>
                <w:rFonts w:ascii="Aptos" w:hAnsi="Aptos" w:cs="Calibri"/>
                <w:color w:val="000000" w:themeColor="text1"/>
              </w:rPr>
              <w:t>wirtualizacyjnego</w:t>
            </w:r>
            <w:proofErr w:type="spellEnd"/>
            <w:r w:rsidRPr="004B2051">
              <w:rPr>
                <w:rFonts w:ascii="Aptos" w:hAnsi="Aptos" w:cs="Calibri"/>
                <w:color w:val="000000" w:themeColor="text1"/>
              </w:rPr>
              <w:t xml:space="preserve"> Microsoft Hyper-V 2012, 2012R2, 2016, 2019 oraz 2022 zarówno w wersji darmowej jak i zawartej w płatnej licencji Microsoft Windows Server zarządzane poprzez System Center Virtual Machine Manager lub pracujące samodzielnie</w:t>
            </w:r>
          </w:p>
        </w:tc>
      </w:tr>
      <w:tr w:rsidR="00A01684" w:rsidRPr="004B2051" w14:paraId="7C885067" w14:textId="77777777" w:rsidTr="00CA3035">
        <w:tc>
          <w:tcPr>
            <w:tcW w:w="845" w:type="dxa"/>
          </w:tcPr>
          <w:p w14:paraId="2B08270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94.</w:t>
            </w:r>
          </w:p>
        </w:tc>
        <w:tc>
          <w:tcPr>
            <w:tcW w:w="7933" w:type="dxa"/>
            <w:vAlign w:val="bottom"/>
          </w:tcPr>
          <w:p w14:paraId="72CEA47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wspierać wiele instancji </w:t>
            </w:r>
            <w:proofErr w:type="spellStart"/>
            <w:r w:rsidRPr="004B2051">
              <w:rPr>
                <w:rFonts w:ascii="Aptos" w:hAnsi="Aptos" w:cs="Calibri"/>
                <w:color w:val="000000" w:themeColor="text1"/>
              </w:rPr>
              <w:t>vCenter</w:t>
            </w:r>
            <w:proofErr w:type="spellEnd"/>
            <w:r w:rsidRPr="004B2051">
              <w:rPr>
                <w:rFonts w:ascii="Aptos" w:hAnsi="Aptos" w:cs="Calibri"/>
                <w:color w:val="000000" w:themeColor="text1"/>
              </w:rPr>
              <w:t xml:space="preserve"> Server i Microsoft Hyper-V jednocześnie bez konieczności instalowania dodatkowych modułów</w:t>
            </w:r>
          </w:p>
        </w:tc>
      </w:tr>
      <w:tr w:rsidR="00A01684" w:rsidRPr="004B2051" w14:paraId="126BA8CF" w14:textId="77777777" w:rsidTr="00CA3035">
        <w:tc>
          <w:tcPr>
            <w:tcW w:w="845" w:type="dxa"/>
          </w:tcPr>
          <w:p w14:paraId="1481844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95.</w:t>
            </w:r>
          </w:p>
        </w:tc>
        <w:tc>
          <w:tcPr>
            <w:tcW w:w="7933" w:type="dxa"/>
            <w:vAlign w:val="bottom"/>
          </w:tcPr>
          <w:p w14:paraId="47BC007D"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być systemem </w:t>
            </w:r>
            <w:proofErr w:type="spellStart"/>
            <w:r w:rsidRPr="004B2051">
              <w:rPr>
                <w:rFonts w:ascii="Aptos" w:hAnsi="Aptos" w:cs="Calibri"/>
                <w:color w:val="000000" w:themeColor="text1"/>
              </w:rPr>
              <w:t>bezagentowym</w:t>
            </w:r>
            <w:proofErr w:type="spellEnd"/>
            <w:r w:rsidRPr="004B2051">
              <w:rPr>
                <w:rFonts w:ascii="Aptos" w:hAnsi="Aptos" w:cs="Calibri"/>
                <w:color w:val="000000" w:themeColor="text1"/>
              </w:rPr>
              <w:t xml:space="preserve">. Nie dopuszcza się możliwości instalowania przez system agentów na monitorowanych hostach </w:t>
            </w:r>
            <w:proofErr w:type="spellStart"/>
            <w:r w:rsidRPr="004B2051">
              <w:rPr>
                <w:rFonts w:ascii="Aptos" w:hAnsi="Aptos" w:cs="Calibri"/>
                <w:color w:val="000000" w:themeColor="text1"/>
              </w:rPr>
              <w:t>ESXi</w:t>
            </w:r>
            <w:proofErr w:type="spellEnd"/>
            <w:r w:rsidRPr="004B2051">
              <w:rPr>
                <w:rFonts w:ascii="Aptos" w:hAnsi="Aptos" w:cs="Calibri"/>
                <w:color w:val="000000" w:themeColor="text1"/>
              </w:rPr>
              <w:t xml:space="preserve"> i Hyper-V</w:t>
            </w:r>
          </w:p>
        </w:tc>
      </w:tr>
      <w:tr w:rsidR="00A01684" w:rsidRPr="004B2051" w14:paraId="1F6EEAC6" w14:textId="77777777" w:rsidTr="00CA3035">
        <w:tc>
          <w:tcPr>
            <w:tcW w:w="845" w:type="dxa"/>
          </w:tcPr>
          <w:p w14:paraId="4737C82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96.</w:t>
            </w:r>
          </w:p>
        </w:tc>
        <w:tc>
          <w:tcPr>
            <w:tcW w:w="7933" w:type="dxa"/>
            <w:vAlign w:val="bottom"/>
          </w:tcPr>
          <w:p w14:paraId="4206F196"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eksportowania raportów do formatów Microsoft Word, Microsoft Excel, Microsoft Visio, Adobe PDF</w:t>
            </w:r>
          </w:p>
        </w:tc>
      </w:tr>
      <w:tr w:rsidR="00A01684" w:rsidRPr="004B2051" w14:paraId="680083E2" w14:textId="77777777" w:rsidTr="00CA3035">
        <w:tc>
          <w:tcPr>
            <w:tcW w:w="845" w:type="dxa"/>
          </w:tcPr>
          <w:p w14:paraId="7D317B4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 xml:space="preserve">97. </w:t>
            </w:r>
          </w:p>
        </w:tc>
        <w:tc>
          <w:tcPr>
            <w:tcW w:w="7933" w:type="dxa"/>
            <w:vAlign w:val="bottom"/>
          </w:tcPr>
          <w:p w14:paraId="6E5257D5"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ustawienia harmonogramu kolekcji danych z monitorowanych systemów jak również możliwość tworzenia zadań kolekcjonowania danych ad-hoc</w:t>
            </w:r>
          </w:p>
        </w:tc>
      </w:tr>
      <w:tr w:rsidR="00A01684" w:rsidRPr="004B2051" w14:paraId="27AE6741" w14:textId="77777777" w:rsidTr="00CA3035">
        <w:tc>
          <w:tcPr>
            <w:tcW w:w="845" w:type="dxa"/>
          </w:tcPr>
          <w:p w14:paraId="76D0588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98.</w:t>
            </w:r>
          </w:p>
        </w:tc>
        <w:tc>
          <w:tcPr>
            <w:tcW w:w="7933" w:type="dxa"/>
            <w:vAlign w:val="bottom"/>
          </w:tcPr>
          <w:p w14:paraId="31E134AC"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ustawienia harmonogramu generowania raportów i dostarczania ich do odbiorców w określonych przez administratora interwałach</w:t>
            </w:r>
          </w:p>
        </w:tc>
      </w:tr>
      <w:tr w:rsidR="00A01684" w:rsidRPr="004B2051" w14:paraId="68B61A8C" w14:textId="77777777" w:rsidTr="00CA3035">
        <w:tc>
          <w:tcPr>
            <w:tcW w:w="845" w:type="dxa"/>
          </w:tcPr>
          <w:p w14:paraId="68BBE80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99.</w:t>
            </w:r>
          </w:p>
        </w:tc>
        <w:tc>
          <w:tcPr>
            <w:tcW w:w="7933" w:type="dxa"/>
            <w:vAlign w:val="bottom"/>
          </w:tcPr>
          <w:p w14:paraId="0BC03B7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w raportach musi mieć możliwość uwzględniania informacji o zmianach konfiguracji monitorowanych systemów</w:t>
            </w:r>
          </w:p>
        </w:tc>
      </w:tr>
      <w:tr w:rsidR="00A01684" w:rsidRPr="004B2051" w14:paraId="2F0D286C" w14:textId="77777777" w:rsidTr="00CA3035">
        <w:tc>
          <w:tcPr>
            <w:tcW w:w="845" w:type="dxa"/>
          </w:tcPr>
          <w:p w14:paraId="2D25504A"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100.</w:t>
            </w:r>
          </w:p>
        </w:tc>
        <w:tc>
          <w:tcPr>
            <w:tcW w:w="7933" w:type="dxa"/>
            <w:vAlign w:val="bottom"/>
          </w:tcPr>
          <w:p w14:paraId="0B860226"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generowania raportów z dowolnego punktu w czasie zakładając, że informacje z tego czasu nie zostały usunięte z bazy danych</w:t>
            </w:r>
          </w:p>
        </w:tc>
      </w:tr>
      <w:tr w:rsidR="00A01684" w:rsidRPr="004B2051" w14:paraId="3C9550BF" w14:textId="77777777" w:rsidTr="00CA3035">
        <w:tc>
          <w:tcPr>
            <w:tcW w:w="845" w:type="dxa"/>
          </w:tcPr>
          <w:p w14:paraId="26D48F0D"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101.</w:t>
            </w:r>
          </w:p>
        </w:tc>
        <w:tc>
          <w:tcPr>
            <w:tcW w:w="7933" w:type="dxa"/>
            <w:vAlign w:val="bottom"/>
          </w:tcPr>
          <w:p w14:paraId="4380BB11"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posiadać predefiniowane szablony z możliwością tworzenia nowych jak i modyfikacji wbudowanych</w:t>
            </w:r>
          </w:p>
        </w:tc>
      </w:tr>
      <w:tr w:rsidR="00A01684" w:rsidRPr="004B2051" w14:paraId="35D1291F" w14:textId="77777777" w:rsidTr="00CA3035">
        <w:tc>
          <w:tcPr>
            <w:tcW w:w="845" w:type="dxa"/>
          </w:tcPr>
          <w:p w14:paraId="4747737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102.</w:t>
            </w:r>
          </w:p>
        </w:tc>
        <w:tc>
          <w:tcPr>
            <w:tcW w:w="7933" w:type="dxa"/>
            <w:vAlign w:val="bottom"/>
          </w:tcPr>
          <w:p w14:paraId="1B26AD40"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analizowania „przeszacowanych” wirtualnych maszyn wraz z sugestią zmian w celu optymalnego wykorzystania fizycznej infrastruktury</w:t>
            </w:r>
          </w:p>
        </w:tc>
      </w:tr>
      <w:tr w:rsidR="00A01684" w:rsidRPr="004B2051" w14:paraId="5EF0CCD5" w14:textId="77777777" w:rsidTr="00CA3035">
        <w:tc>
          <w:tcPr>
            <w:tcW w:w="845" w:type="dxa"/>
          </w:tcPr>
          <w:p w14:paraId="34235EE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103.</w:t>
            </w:r>
          </w:p>
        </w:tc>
        <w:tc>
          <w:tcPr>
            <w:tcW w:w="7933" w:type="dxa"/>
            <w:vAlign w:val="bottom"/>
          </w:tcPr>
          <w:p w14:paraId="4BFDB40A"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generowania raportów na podstawie danych uzyskanych z oprogramowania do tworzenia kopii zapasowych tego samego producenta</w:t>
            </w:r>
          </w:p>
        </w:tc>
      </w:tr>
      <w:tr w:rsidR="00A01684" w:rsidRPr="004B2051" w14:paraId="3FBEB088" w14:textId="77777777" w:rsidTr="00CA3035">
        <w:tc>
          <w:tcPr>
            <w:tcW w:w="845" w:type="dxa"/>
          </w:tcPr>
          <w:p w14:paraId="56EEE21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104.</w:t>
            </w:r>
          </w:p>
        </w:tc>
        <w:tc>
          <w:tcPr>
            <w:tcW w:w="7933" w:type="dxa"/>
            <w:vAlign w:val="bottom"/>
          </w:tcPr>
          <w:p w14:paraId="2565717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generowania raportu dotyczącego zabezpieczanych maszyn, zdefiniowanych zadań tworzenia kopii zapasowych oraz replikacji jak również wykorzystania zasobów serwerów backupowych</w:t>
            </w:r>
          </w:p>
        </w:tc>
      </w:tr>
      <w:tr w:rsidR="00A01684" w:rsidRPr="004B2051" w14:paraId="76C2B8B9" w14:textId="77777777" w:rsidTr="00CA3035">
        <w:tc>
          <w:tcPr>
            <w:tcW w:w="845" w:type="dxa"/>
          </w:tcPr>
          <w:p w14:paraId="1187242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105.</w:t>
            </w:r>
          </w:p>
        </w:tc>
        <w:tc>
          <w:tcPr>
            <w:tcW w:w="7933" w:type="dxa"/>
            <w:vAlign w:val="bottom"/>
          </w:tcPr>
          <w:p w14:paraId="0881CDD9"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generowania raportu planowania pojemności (</w:t>
            </w:r>
            <w:proofErr w:type="spellStart"/>
            <w:r w:rsidRPr="004B2051">
              <w:rPr>
                <w:rFonts w:ascii="Aptos" w:hAnsi="Aptos" w:cs="Calibri"/>
                <w:color w:val="000000" w:themeColor="text1"/>
              </w:rPr>
              <w:t>capacity</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planning</w:t>
            </w:r>
            <w:proofErr w:type="spellEnd"/>
            <w:r w:rsidRPr="004B2051">
              <w:rPr>
                <w:rFonts w:ascii="Aptos" w:hAnsi="Aptos" w:cs="Calibri"/>
                <w:color w:val="000000" w:themeColor="text1"/>
              </w:rPr>
              <w:t>) bazującego na scenariuszach ‘</w:t>
            </w:r>
            <w:proofErr w:type="spellStart"/>
            <w:r w:rsidRPr="004B2051">
              <w:rPr>
                <w:rFonts w:ascii="Aptos" w:hAnsi="Aptos" w:cs="Calibri"/>
                <w:color w:val="000000" w:themeColor="text1"/>
              </w:rPr>
              <w:t>what-if</w:t>
            </w:r>
            <w:proofErr w:type="spellEnd"/>
            <w:r w:rsidRPr="004B2051">
              <w:rPr>
                <w:rFonts w:ascii="Aptos" w:hAnsi="Aptos" w:cs="Calibri"/>
                <w:color w:val="000000" w:themeColor="text1"/>
              </w:rPr>
              <w:t>’</w:t>
            </w:r>
          </w:p>
        </w:tc>
      </w:tr>
      <w:tr w:rsidR="00A01684" w:rsidRPr="004B2051" w14:paraId="61234E16" w14:textId="77777777" w:rsidTr="00CA3035">
        <w:tc>
          <w:tcPr>
            <w:tcW w:w="845" w:type="dxa"/>
          </w:tcPr>
          <w:p w14:paraId="2735889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106.</w:t>
            </w:r>
          </w:p>
        </w:tc>
        <w:tc>
          <w:tcPr>
            <w:tcW w:w="7933" w:type="dxa"/>
            <w:vAlign w:val="bottom"/>
          </w:tcPr>
          <w:p w14:paraId="4BC50A2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System musi mieć możliwość </w:t>
            </w:r>
            <w:proofErr w:type="spellStart"/>
            <w:r w:rsidRPr="004B2051">
              <w:rPr>
                <w:rFonts w:ascii="Aptos" w:hAnsi="Aptos" w:cs="Calibri"/>
                <w:color w:val="000000" w:themeColor="text1"/>
              </w:rPr>
              <w:t>granularnego</w:t>
            </w:r>
            <w:proofErr w:type="spellEnd"/>
            <w:r w:rsidRPr="004B2051">
              <w:rPr>
                <w:rFonts w:ascii="Aptos" w:hAnsi="Aptos" w:cs="Calibri"/>
                <w:color w:val="000000" w:themeColor="text1"/>
              </w:rPr>
              <w:t xml:space="preserve"> raportowania infrastruktury, zależnego od uprawnień nadanym użytkownikom dla platformy </w:t>
            </w:r>
            <w:proofErr w:type="spellStart"/>
            <w:r w:rsidRPr="004B2051">
              <w:rPr>
                <w:rFonts w:ascii="Aptos" w:hAnsi="Aptos" w:cs="Calibri"/>
                <w:color w:val="000000" w:themeColor="text1"/>
              </w:rPr>
              <w:t>VMware</w:t>
            </w:r>
            <w:proofErr w:type="spellEnd"/>
          </w:p>
        </w:tc>
      </w:tr>
      <w:tr w:rsidR="00A01684" w:rsidRPr="004B2051" w14:paraId="2698AF9F" w14:textId="77777777" w:rsidTr="00CA3035">
        <w:tc>
          <w:tcPr>
            <w:tcW w:w="845" w:type="dxa"/>
          </w:tcPr>
          <w:p w14:paraId="22778C9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107.</w:t>
            </w:r>
          </w:p>
        </w:tc>
        <w:tc>
          <w:tcPr>
            <w:tcW w:w="7933" w:type="dxa"/>
            <w:vAlign w:val="bottom"/>
          </w:tcPr>
          <w:p w14:paraId="5F5A4F15"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generowania raportów dotyczących tzw. migawek-sierot (</w:t>
            </w:r>
            <w:proofErr w:type="spellStart"/>
            <w:r w:rsidRPr="004B2051">
              <w:rPr>
                <w:rFonts w:ascii="Aptos" w:hAnsi="Aptos" w:cs="Calibri"/>
                <w:color w:val="000000" w:themeColor="text1"/>
              </w:rPr>
              <w:t>orphaned</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snapshots</w:t>
            </w:r>
            <w:proofErr w:type="spellEnd"/>
            <w:r w:rsidRPr="004B2051">
              <w:rPr>
                <w:rFonts w:ascii="Aptos" w:hAnsi="Aptos" w:cs="Calibri"/>
                <w:color w:val="000000" w:themeColor="text1"/>
              </w:rPr>
              <w:t>)</w:t>
            </w:r>
          </w:p>
        </w:tc>
      </w:tr>
      <w:tr w:rsidR="00A01684" w:rsidRPr="004B2051" w14:paraId="1E2A903E" w14:textId="77777777" w:rsidTr="00CA3035">
        <w:tc>
          <w:tcPr>
            <w:tcW w:w="845" w:type="dxa"/>
          </w:tcPr>
          <w:p w14:paraId="4A963C2E"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108.</w:t>
            </w:r>
          </w:p>
        </w:tc>
        <w:tc>
          <w:tcPr>
            <w:tcW w:w="7933" w:type="dxa"/>
            <w:vAlign w:val="bottom"/>
          </w:tcPr>
          <w:p w14:paraId="008F8D40"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System musi mieć możliwość generowania personalizowanych raportów zawierających informacje z dowolnych predefiniowanych raportów w pojedynczym dokumencie</w:t>
            </w:r>
          </w:p>
        </w:tc>
      </w:tr>
      <w:tr w:rsidR="00A01684" w:rsidRPr="004B2051" w14:paraId="16BAAC35" w14:textId="77777777" w:rsidTr="00CA3035">
        <w:tc>
          <w:tcPr>
            <w:tcW w:w="845" w:type="dxa"/>
            <w:shd w:val="clear" w:color="auto" w:fill="E8E8E8" w:themeFill="background2"/>
          </w:tcPr>
          <w:p w14:paraId="61EC52A5" w14:textId="77777777" w:rsidR="00A01684" w:rsidRPr="004B2051" w:rsidRDefault="00A01684" w:rsidP="00CA3035">
            <w:pPr>
              <w:pStyle w:val="Akapitzlist"/>
              <w:ind w:left="0"/>
              <w:rPr>
                <w:rFonts w:ascii="Aptos" w:hAnsi="Aptos"/>
                <w:color w:val="000000" w:themeColor="text1"/>
              </w:rPr>
            </w:pPr>
          </w:p>
        </w:tc>
        <w:tc>
          <w:tcPr>
            <w:tcW w:w="7933" w:type="dxa"/>
            <w:shd w:val="clear" w:color="auto" w:fill="E8E8E8" w:themeFill="background2"/>
          </w:tcPr>
          <w:p w14:paraId="422B6B28" w14:textId="77777777" w:rsidR="00A01684" w:rsidRPr="004B2051" w:rsidRDefault="00A01684" w:rsidP="00CA3035">
            <w:pPr>
              <w:pStyle w:val="Akapitzlist"/>
              <w:ind w:left="0"/>
              <w:rPr>
                <w:rFonts w:ascii="Aptos" w:hAnsi="Aptos"/>
                <w:b/>
                <w:color w:val="000000" w:themeColor="text1"/>
              </w:rPr>
            </w:pPr>
            <w:r w:rsidRPr="004B2051">
              <w:rPr>
                <w:rFonts w:ascii="Aptos" w:hAnsi="Aptos"/>
                <w:b/>
                <w:color w:val="000000" w:themeColor="text1"/>
              </w:rPr>
              <w:t>DODATKOWE WYMAGANIA FUNKCJONALNE</w:t>
            </w:r>
          </w:p>
        </w:tc>
      </w:tr>
      <w:tr w:rsidR="00A01684" w:rsidRPr="004B2051" w14:paraId="52F75A3E" w14:textId="77777777" w:rsidTr="00CA3035">
        <w:tc>
          <w:tcPr>
            <w:tcW w:w="845" w:type="dxa"/>
          </w:tcPr>
          <w:p w14:paraId="126D3C7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109.</w:t>
            </w:r>
          </w:p>
        </w:tc>
        <w:tc>
          <w:tcPr>
            <w:tcW w:w="7933" w:type="dxa"/>
            <w:vAlign w:val="center"/>
          </w:tcPr>
          <w:p w14:paraId="03B507C2"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wykonywać kopię zapasową systemu Windows oraz Linux wykorzystując agenta znajdującego się wewnątrz systemu operacyjnego</w:t>
            </w:r>
          </w:p>
        </w:tc>
      </w:tr>
      <w:tr w:rsidR="00A01684" w:rsidRPr="004B2051" w14:paraId="6E534995" w14:textId="77777777" w:rsidTr="00CA3035">
        <w:tc>
          <w:tcPr>
            <w:tcW w:w="845" w:type="dxa"/>
          </w:tcPr>
          <w:p w14:paraId="764DE24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110.</w:t>
            </w:r>
          </w:p>
        </w:tc>
        <w:tc>
          <w:tcPr>
            <w:tcW w:w="7933" w:type="dxa"/>
            <w:vAlign w:val="center"/>
          </w:tcPr>
          <w:p w14:paraId="24EE8AE5"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systemy operacyjne Windows w wersjach klienckich oraz serwerowych</w:t>
            </w:r>
          </w:p>
        </w:tc>
      </w:tr>
      <w:tr w:rsidR="00A01684" w:rsidRPr="004B2051" w14:paraId="57DD936E" w14:textId="77777777" w:rsidTr="00CA3035">
        <w:tc>
          <w:tcPr>
            <w:tcW w:w="845" w:type="dxa"/>
          </w:tcPr>
          <w:p w14:paraId="0C3AC388"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111.</w:t>
            </w:r>
          </w:p>
        </w:tc>
        <w:tc>
          <w:tcPr>
            <w:tcW w:w="7933" w:type="dxa"/>
            <w:vAlign w:val="center"/>
          </w:tcPr>
          <w:p w14:paraId="456BE92F"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co najmniej następujące dystrybucje systemów Linux: </w:t>
            </w:r>
            <w:proofErr w:type="spellStart"/>
            <w:r w:rsidRPr="004B2051">
              <w:rPr>
                <w:rFonts w:ascii="Aptos" w:hAnsi="Aptos" w:cs="Calibri"/>
                <w:color w:val="000000" w:themeColor="text1"/>
              </w:rPr>
              <w:t>Debian</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Ubuntu</w:t>
            </w:r>
            <w:proofErr w:type="spellEnd"/>
            <w:r w:rsidRPr="004B2051">
              <w:rPr>
                <w:rFonts w:ascii="Aptos" w:hAnsi="Aptos" w:cs="Calibri"/>
                <w:color w:val="000000" w:themeColor="text1"/>
              </w:rPr>
              <w:t xml:space="preserve">, RHEL, </w:t>
            </w:r>
            <w:proofErr w:type="spellStart"/>
            <w:r w:rsidRPr="004B2051">
              <w:rPr>
                <w:rFonts w:ascii="Aptos" w:hAnsi="Aptos" w:cs="Calibri"/>
                <w:color w:val="000000" w:themeColor="text1"/>
              </w:rPr>
              <w:t>CentOS</w:t>
            </w:r>
            <w:proofErr w:type="spellEnd"/>
            <w:r w:rsidRPr="004B2051">
              <w:rPr>
                <w:rFonts w:ascii="Aptos" w:hAnsi="Aptos" w:cs="Calibri"/>
                <w:color w:val="000000" w:themeColor="text1"/>
              </w:rPr>
              <w:t xml:space="preserve">, Oracle Linux, SLES, Fedora, </w:t>
            </w:r>
            <w:proofErr w:type="spellStart"/>
            <w:r w:rsidRPr="004B2051">
              <w:rPr>
                <w:rFonts w:ascii="Aptos" w:hAnsi="Aptos" w:cs="Calibri"/>
                <w:color w:val="000000" w:themeColor="text1"/>
              </w:rPr>
              <w:t>openSUSE</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Rocky</w:t>
            </w:r>
            <w:proofErr w:type="spellEnd"/>
            <w:r w:rsidRPr="004B2051">
              <w:rPr>
                <w:rFonts w:ascii="Aptos" w:hAnsi="Aptos" w:cs="Calibri"/>
                <w:color w:val="000000" w:themeColor="text1"/>
              </w:rPr>
              <w:t xml:space="preserve"> Linux, </w:t>
            </w:r>
            <w:proofErr w:type="spellStart"/>
            <w:r w:rsidRPr="004B2051">
              <w:rPr>
                <w:rFonts w:ascii="Aptos" w:hAnsi="Aptos" w:cs="Calibri"/>
                <w:color w:val="000000" w:themeColor="text1"/>
              </w:rPr>
              <w:t>AlmaLinux</w:t>
            </w:r>
            <w:proofErr w:type="spellEnd"/>
          </w:p>
        </w:tc>
      </w:tr>
      <w:tr w:rsidR="00A01684" w:rsidRPr="004B2051" w14:paraId="67F986EB" w14:textId="77777777" w:rsidTr="00CA3035">
        <w:tc>
          <w:tcPr>
            <w:tcW w:w="845" w:type="dxa"/>
          </w:tcPr>
          <w:p w14:paraId="6A6DB74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112.</w:t>
            </w:r>
          </w:p>
        </w:tc>
        <w:tc>
          <w:tcPr>
            <w:tcW w:w="7933" w:type="dxa"/>
            <w:vAlign w:val="center"/>
          </w:tcPr>
          <w:p w14:paraId="0E1C1FB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system operacyjny </w:t>
            </w:r>
            <w:proofErr w:type="spellStart"/>
            <w:r w:rsidRPr="004B2051">
              <w:rPr>
                <w:rFonts w:ascii="Aptos" w:hAnsi="Aptos" w:cs="Calibri"/>
                <w:color w:val="000000" w:themeColor="text1"/>
              </w:rPr>
              <w:t>macOS</w:t>
            </w:r>
            <w:proofErr w:type="spellEnd"/>
          </w:p>
        </w:tc>
      </w:tr>
      <w:tr w:rsidR="00A01684" w:rsidRPr="004B2051" w14:paraId="6E60F3B6" w14:textId="77777777" w:rsidTr="00CA3035">
        <w:tc>
          <w:tcPr>
            <w:tcW w:w="845" w:type="dxa"/>
          </w:tcPr>
          <w:p w14:paraId="6AB9E49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lastRenderedPageBreak/>
              <w:t>113.</w:t>
            </w:r>
          </w:p>
        </w:tc>
        <w:tc>
          <w:tcPr>
            <w:tcW w:w="7933" w:type="dxa"/>
            <w:vAlign w:val="center"/>
          </w:tcPr>
          <w:p w14:paraId="7883ABC1"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Oprogramowanie musi wspierać odtwarzanie pojedynczych plików z systemów Windows, Linux, </w:t>
            </w:r>
            <w:proofErr w:type="spellStart"/>
            <w:r w:rsidRPr="004B2051">
              <w:rPr>
                <w:rFonts w:ascii="Aptos" w:hAnsi="Aptos" w:cs="Calibri"/>
                <w:color w:val="000000" w:themeColor="text1"/>
              </w:rPr>
              <w:t>MacOS</w:t>
            </w:r>
            <w:proofErr w:type="spellEnd"/>
            <w:r w:rsidRPr="004B2051">
              <w:rPr>
                <w:rFonts w:ascii="Aptos" w:hAnsi="Aptos" w:cs="Calibri"/>
                <w:color w:val="000000" w:themeColor="text1"/>
              </w:rPr>
              <w:t>, Unix</w:t>
            </w:r>
          </w:p>
        </w:tc>
      </w:tr>
      <w:tr w:rsidR="00A01684" w:rsidRPr="004B2051" w14:paraId="5FC8EC2E" w14:textId="77777777" w:rsidTr="00CA3035">
        <w:tc>
          <w:tcPr>
            <w:tcW w:w="845" w:type="dxa"/>
          </w:tcPr>
          <w:p w14:paraId="18727CD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114.</w:t>
            </w:r>
          </w:p>
        </w:tc>
        <w:tc>
          <w:tcPr>
            <w:tcW w:w="7933" w:type="dxa"/>
            <w:vAlign w:val="center"/>
          </w:tcPr>
          <w:p w14:paraId="7B2BF0FC"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mieć możliwość instalacji oraz zarządzania wykorzystując tryb niezależny (per agent) jak również zcentralizowany (poprzez centralną konsolę zarządzającą)</w:t>
            </w:r>
          </w:p>
        </w:tc>
      </w:tr>
      <w:tr w:rsidR="00A01684" w:rsidRPr="004B2051" w14:paraId="2A392DA7" w14:textId="77777777" w:rsidTr="00CA3035">
        <w:tc>
          <w:tcPr>
            <w:tcW w:w="845" w:type="dxa"/>
          </w:tcPr>
          <w:p w14:paraId="3A198BA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115.</w:t>
            </w:r>
          </w:p>
        </w:tc>
        <w:tc>
          <w:tcPr>
            <w:tcW w:w="7933" w:type="dxa"/>
            <w:vAlign w:val="center"/>
          </w:tcPr>
          <w:p w14:paraId="010EA76A"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systemy oparte o Microsoft </w:t>
            </w:r>
            <w:proofErr w:type="spellStart"/>
            <w:r w:rsidRPr="004B2051">
              <w:rPr>
                <w:rFonts w:ascii="Aptos" w:hAnsi="Aptos" w:cs="Calibri"/>
                <w:color w:val="000000" w:themeColor="text1"/>
              </w:rPr>
              <w:t>Failover</w:t>
            </w:r>
            <w:proofErr w:type="spellEnd"/>
            <w:r w:rsidRPr="004B2051">
              <w:rPr>
                <w:rFonts w:ascii="Aptos" w:hAnsi="Aptos" w:cs="Calibri"/>
                <w:color w:val="000000" w:themeColor="text1"/>
              </w:rPr>
              <w:t xml:space="preserve"> Cluster</w:t>
            </w:r>
          </w:p>
        </w:tc>
      </w:tr>
      <w:tr w:rsidR="00A01684" w:rsidRPr="004B2051" w14:paraId="7294C877" w14:textId="77777777" w:rsidTr="00CA3035">
        <w:tc>
          <w:tcPr>
            <w:tcW w:w="845" w:type="dxa"/>
          </w:tcPr>
          <w:p w14:paraId="6E99369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116.</w:t>
            </w:r>
          </w:p>
        </w:tc>
        <w:tc>
          <w:tcPr>
            <w:tcW w:w="7933" w:type="dxa"/>
            <w:vAlign w:val="center"/>
          </w:tcPr>
          <w:p w14:paraId="06CFF273"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zabezpieczanie do oraz odzyskiwanie z urządzeń blokowych pozwalając na odzysk całej maszyny (tzw. </w:t>
            </w:r>
            <w:proofErr w:type="spellStart"/>
            <w:r w:rsidRPr="004B2051">
              <w:rPr>
                <w:rFonts w:ascii="Aptos" w:hAnsi="Aptos" w:cs="Calibri"/>
                <w:color w:val="000000" w:themeColor="text1"/>
              </w:rPr>
              <w:t>bare</w:t>
            </w:r>
            <w:proofErr w:type="spellEnd"/>
            <w:r w:rsidRPr="004B2051">
              <w:rPr>
                <w:rFonts w:ascii="Aptos" w:hAnsi="Aptos" w:cs="Calibri"/>
                <w:color w:val="000000" w:themeColor="text1"/>
              </w:rPr>
              <w:t xml:space="preserve"> metal </w:t>
            </w:r>
            <w:proofErr w:type="spellStart"/>
            <w:r w:rsidRPr="004B2051">
              <w:rPr>
                <w:rFonts w:ascii="Aptos" w:hAnsi="Aptos" w:cs="Calibri"/>
                <w:color w:val="000000" w:themeColor="text1"/>
              </w:rPr>
              <w:t>recovery</w:t>
            </w:r>
            <w:proofErr w:type="spellEnd"/>
            <w:r w:rsidRPr="004B2051">
              <w:rPr>
                <w:rFonts w:ascii="Aptos" w:hAnsi="Aptos" w:cs="Calibri"/>
                <w:color w:val="000000" w:themeColor="text1"/>
              </w:rPr>
              <w:t>) wybranych wolumenów, oraz wybranych plików i folderów</w:t>
            </w:r>
          </w:p>
        </w:tc>
      </w:tr>
      <w:tr w:rsidR="00A01684" w:rsidRPr="004B2051" w14:paraId="16A2D432" w14:textId="77777777" w:rsidTr="00CA3035">
        <w:tc>
          <w:tcPr>
            <w:tcW w:w="845" w:type="dxa"/>
          </w:tcPr>
          <w:p w14:paraId="50DB814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117.</w:t>
            </w:r>
          </w:p>
        </w:tc>
        <w:tc>
          <w:tcPr>
            <w:tcW w:w="7933" w:type="dxa"/>
            <w:vAlign w:val="center"/>
          </w:tcPr>
          <w:p w14:paraId="0FFA768E"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backup podłączonych dysków USB</w:t>
            </w:r>
          </w:p>
        </w:tc>
      </w:tr>
      <w:tr w:rsidR="00A01684" w:rsidRPr="004B2051" w14:paraId="52BF9BBB" w14:textId="77777777" w:rsidTr="00CA3035">
        <w:tc>
          <w:tcPr>
            <w:tcW w:w="845" w:type="dxa"/>
          </w:tcPr>
          <w:p w14:paraId="7FB334E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118.</w:t>
            </w:r>
          </w:p>
        </w:tc>
        <w:tc>
          <w:tcPr>
            <w:tcW w:w="7933" w:type="dxa"/>
            <w:vAlign w:val="center"/>
          </w:tcPr>
          <w:p w14:paraId="1900E78C"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Kopia zapasowa całej maszyny oraz pojedynczych wolumenów musi być wykonywana na poziomie blokowym</w:t>
            </w:r>
          </w:p>
        </w:tc>
      </w:tr>
      <w:tr w:rsidR="00A01684" w:rsidRPr="004B2051" w14:paraId="772270C4" w14:textId="77777777" w:rsidTr="00CA3035">
        <w:tc>
          <w:tcPr>
            <w:tcW w:w="845" w:type="dxa"/>
          </w:tcPr>
          <w:p w14:paraId="1BC645C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119.</w:t>
            </w:r>
          </w:p>
        </w:tc>
        <w:tc>
          <w:tcPr>
            <w:tcW w:w="7933" w:type="dxa"/>
            <w:vAlign w:val="center"/>
          </w:tcPr>
          <w:p w14:paraId="206FABE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pozwalać na przechowywanie kopii zapasowych na zasobach lokalnych (wewnętrznych) dyskach zabezpieczanej maszyny, Direct Attached Storage (DAS), takich jak zewnętrzne dyski USB, </w:t>
            </w:r>
            <w:proofErr w:type="spellStart"/>
            <w:r w:rsidRPr="004B2051">
              <w:rPr>
                <w:rFonts w:ascii="Aptos" w:hAnsi="Aptos" w:cs="Calibri"/>
                <w:color w:val="000000" w:themeColor="text1"/>
              </w:rPr>
              <w:t>eSATA</w:t>
            </w:r>
            <w:proofErr w:type="spellEnd"/>
            <w:r w:rsidRPr="004B2051">
              <w:rPr>
                <w:rFonts w:ascii="Aptos" w:hAnsi="Aptos" w:cs="Calibri"/>
                <w:color w:val="000000" w:themeColor="text1"/>
              </w:rPr>
              <w:t xml:space="preserve"> lub </w:t>
            </w:r>
            <w:proofErr w:type="spellStart"/>
            <w:r w:rsidRPr="004B2051">
              <w:rPr>
                <w:rFonts w:ascii="Aptos" w:hAnsi="Aptos" w:cs="Calibri"/>
                <w:color w:val="000000" w:themeColor="text1"/>
              </w:rPr>
              <w:t>Firewire</w:t>
            </w:r>
            <w:proofErr w:type="spellEnd"/>
            <w:r w:rsidRPr="004B2051">
              <w:rPr>
                <w:rFonts w:ascii="Aptos" w:hAnsi="Aptos" w:cs="Calibri"/>
                <w:color w:val="000000" w:themeColor="text1"/>
              </w:rPr>
              <w:t>, Network Attached Storage (NAS) pozwalającym na wystawienie swoich zasobów poprzez SMB (CIFS) lub NFS, bezpośrednio na zasobach obiektowych (w tym chmury)</w:t>
            </w:r>
          </w:p>
        </w:tc>
      </w:tr>
      <w:tr w:rsidR="00A01684" w:rsidRPr="004B2051" w14:paraId="0167C689" w14:textId="77777777" w:rsidTr="00CA3035">
        <w:tc>
          <w:tcPr>
            <w:tcW w:w="845" w:type="dxa"/>
          </w:tcPr>
          <w:p w14:paraId="7F4D03B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120.</w:t>
            </w:r>
          </w:p>
        </w:tc>
        <w:tc>
          <w:tcPr>
            <w:tcW w:w="7933" w:type="dxa"/>
            <w:vAlign w:val="center"/>
          </w:tcPr>
          <w:p w14:paraId="48946EB4"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w:t>
            </w:r>
            <w:proofErr w:type="spellStart"/>
            <w:r w:rsidRPr="004B2051">
              <w:rPr>
                <w:rFonts w:ascii="Aptos" w:hAnsi="Aptos" w:cs="Calibri"/>
                <w:color w:val="000000" w:themeColor="text1"/>
              </w:rPr>
              <w:t>deduplikacje</w:t>
            </w:r>
            <w:proofErr w:type="spellEnd"/>
            <w:r w:rsidRPr="004B2051">
              <w:rPr>
                <w:rFonts w:ascii="Aptos" w:hAnsi="Aptos" w:cs="Calibri"/>
                <w:color w:val="000000" w:themeColor="text1"/>
              </w:rPr>
              <w:t xml:space="preserve"> oraz kompresję na źródle. Dane wysyłane na repozytorium muszą być już odpowiednio przetworzone </w:t>
            </w:r>
          </w:p>
        </w:tc>
      </w:tr>
      <w:tr w:rsidR="00A01684" w:rsidRPr="004B2051" w14:paraId="1B5005F4" w14:textId="77777777" w:rsidTr="00CA3035">
        <w:tc>
          <w:tcPr>
            <w:tcW w:w="845" w:type="dxa"/>
          </w:tcPr>
          <w:p w14:paraId="053832C4"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121.</w:t>
            </w:r>
          </w:p>
        </w:tc>
        <w:tc>
          <w:tcPr>
            <w:tcW w:w="7933" w:type="dxa"/>
            <w:vAlign w:val="center"/>
          </w:tcPr>
          <w:p w14:paraId="58003722"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kontrolę pasma sieciowego</w:t>
            </w:r>
          </w:p>
        </w:tc>
      </w:tr>
      <w:tr w:rsidR="00A01684" w:rsidRPr="004B2051" w14:paraId="57B4ECA6" w14:textId="77777777" w:rsidTr="00CA3035">
        <w:tc>
          <w:tcPr>
            <w:tcW w:w="845" w:type="dxa"/>
          </w:tcPr>
          <w:p w14:paraId="680119C3"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122.</w:t>
            </w:r>
          </w:p>
        </w:tc>
        <w:tc>
          <w:tcPr>
            <w:tcW w:w="7933" w:type="dxa"/>
            <w:vAlign w:val="center"/>
          </w:tcPr>
          <w:p w14:paraId="0D46298E"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ograniczenie wykonywania backupów dla konkretnych sieci bezprzewodowych</w:t>
            </w:r>
          </w:p>
        </w:tc>
      </w:tr>
      <w:tr w:rsidR="00A01684" w:rsidRPr="004B2051" w14:paraId="7306BDF9" w14:textId="77777777" w:rsidTr="00CA3035">
        <w:tc>
          <w:tcPr>
            <w:tcW w:w="845" w:type="dxa"/>
          </w:tcPr>
          <w:p w14:paraId="52E781C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123.</w:t>
            </w:r>
          </w:p>
        </w:tc>
        <w:tc>
          <w:tcPr>
            <w:tcW w:w="7933" w:type="dxa"/>
            <w:vAlign w:val="center"/>
          </w:tcPr>
          <w:p w14:paraId="1669C712"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ograniczenia wykonywania backupów dla połączeń VPN</w:t>
            </w:r>
          </w:p>
        </w:tc>
      </w:tr>
      <w:tr w:rsidR="00A01684" w:rsidRPr="004B2051" w14:paraId="207AE3A1" w14:textId="77777777" w:rsidTr="00CA3035">
        <w:tc>
          <w:tcPr>
            <w:tcW w:w="845" w:type="dxa"/>
          </w:tcPr>
          <w:p w14:paraId="64B301C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124.</w:t>
            </w:r>
          </w:p>
        </w:tc>
        <w:tc>
          <w:tcPr>
            <w:tcW w:w="7933" w:type="dxa"/>
            <w:vAlign w:val="center"/>
          </w:tcPr>
          <w:p w14:paraId="42570C2D"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śledzenie zmienionych bloków podczas wykonywania kopii zapasowych. Dla systemów Windows technologia śledzenia bloków dla systemów serwerowych musi być certyfikowana przez Microsoft</w:t>
            </w:r>
          </w:p>
        </w:tc>
      </w:tr>
      <w:tr w:rsidR="00A01684" w:rsidRPr="004B2051" w14:paraId="320843BA" w14:textId="77777777" w:rsidTr="00CA3035">
        <w:tc>
          <w:tcPr>
            <w:tcW w:w="845" w:type="dxa"/>
          </w:tcPr>
          <w:p w14:paraId="257B63B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125.</w:t>
            </w:r>
          </w:p>
        </w:tc>
        <w:tc>
          <w:tcPr>
            <w:tcW w:w="7933" w:type="dxa"/>
            <w:vAlign w:val="center"/>
          </w:tcPr>
          <w:p w14:paraId="09AC4CBA"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technologię BitLocker</w:t>
            </w:r>
          </w:p>
        </w:tc>
      </w:tr>
      <w:tr w:rsidR="00A01684" w:rsidRPr="004B2051" w14:paraId="1A41FECE" w14:textId="77777777" w:rsidTr="00CA3035">
        <w:tc>
          <w:tcPr>
            <w:tcW w:w="845" w:type="dxa"/>
          </w:tcPr>
          <w:p w14:paraId="021B0D5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126.</w:t>
            </w:r>
          </w:p>
        </w:tc>
        <w:tc>
          <w:tcPr>
            <w:tcW w:w="7933" w:type="dxa"/>
            <w:vAlign w:val="center"/>
          </w:tcPr>
          <w:p w14:paraId="62DB831E"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uruchamianie z nośnika odtwarzania</w:t>
            </w:r>
          </w:p>
        </w:tc>
      </w:tr>
      <w:tr w:rsidR="00A01684" w:rsidRPr="004B2051" w14:paraId="26E5878F" w14:textId="77777777" w:rsidTr="00CA3035">
        <w:tc>
          <w:tcPr>
            <w:tcW w:w="845" w:type="dxa"/>
          </w:tcPr>
          <w:p w14:paraId="70D8D456"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127.</w:t>
            </w:r>
          </w:p>
        </w:tc>
        <w:tc>
          <w:tcPr>
            <w:tcW w:w="7933" w:type="dxa"/>
            <w:vAlign w:val="center"/>
          </w:tcPr>
          <w:p w14:paraId="4956ED9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odzysk pojedynczych elementów aplikacji z jednoprzebiegowej kopii zapasowej dla Microsoft Exchange 2013SP1 i nowszych, Microsoft Active Directory 2008 i nowszych, Microsoft </w:t>
            </w:r>
            <w:proofErr w:type="spellStart"/>
            <w:r w:rsidRPr="004B2051">
              <w:rPr>
                <w:rFonts w:ascii="Aptos" w:hAnsi="Aptos" w:cs="Calibri"/>
                <w:color w:val="000000" w:themeColor="text1"/>
              </w:rPr>
              <w:t>Sharepoint</w:t>
            </w:r>
            <w:proofErr w:type="spellEnd"/>
            <w:r w:rsidRPr="004B2051">
              <w:rPr>
                <w:rFonts w:ascii="Aptos" w:hAnsi="Aptos" w:cs="Calibri"/>
                <w:color w:val="000000" w:themeColor="text1"/>
              </w:rPr>
              <w:t xml:space="preserve"> 2013 i nowszych, Microsoft SQL 2008 i nowszych, Oracle 11g i nowszych oraz </w:t>
            </w:r>
            <w:proofErr w:type="spellStart"/>
            <w:r w:rsidRPr="004B2051">
              <w:rPr>
                <w:rFonts w:ascii="Aptos" w:hAnsi="Aptos" w:cs="Calibri"/>
                <w:color w:val="000000" w:themeColor="text1"/>
              </w:rPr>
              <w:t>PostgreSQL</w:t>
            </w:r>
            <w:proofErr w:type="spellEnd"/>
            <w:r w:rsidRPr="004B2051">
              <w:rPr>
                <w:rFonts w:ascii="Aptos" w:hAnsi="Aptos" w:cs="Calibri"/>
                <w:color w:val="000000" w:themeColor="text1"/>
              </w:rPr>
              <w:t xml:space="preserve"> 12 i nowszych</w:t>
            </w:r>
          </w:p>
        </w:tc>
      </w:tr>
      <w:tr w:rsidR="00A01684" w:rsidRPr="004B2051" w14:paraId="71776D3A" w14:textId="77777777" w:rsidTr="00CA3035">
        <w:tc>
          <w:tcPr>
            <w:tcW w:w="845" w:type="dxa"/>
          </w:tcPr>
          <w:p w14:paraId="4E8E3A49"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128.</w:t>
            </w:r>
          </w:p>
        </w:tc>
        <w:tc>
          <w:tcPr>
            <w:tcW w:w="7933" w:type="dxa"/>
            <w:vAlign w:val="center"/>
          </w:tcPr>
          <w:p w14:paraId="415EEB5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odzysk do konkretnego punktu w czasie (point-in-</w:t>
            </w:r>
            <w:proofErr w:type="spellStart"/>
            <w:r w:rsidRPr="004B2051">
              <w:rPr>
                <w:rFonts w:ascii="Aptos" w:hAnsi="Aptos" w:cs="Calibri"/>
                <w:color w:val="000000" w:themeColor="text1"/>
              </w:rPr>
              <w:t>time</w:t>
            </w:r>
            <w:proofErr w:type="spellEnd"/>
            <w:r w:rsidRPr="004B2051">
              <w:rPr>
                <w:rFonts w:ascii="Aptos" w:hAnsi="Aptos" w:cs="Calibri"/>
                <w:color w:val="000000" w:themeColor="text1"/>
              </w:rPr>
              <w:t xml:space="preserve">) dla wspieranych systemów bazodanowych </w:t>
            </w:r>
          </w:p>
        </w:tc>
      </w:tr>
      <w:tr w:rsidR="00A01684" w:rsidRPr="004B2051" w14:paraId="309A5B7A" w14:textId="77777777" w:rsidTr="00CA3035">
        <w:tc>
          <w:tcPr>
            <w:tcW w:w="845" w:type="dxa"/>
          </w:tcPr>
          <w:p w14:paraId="0DA6373F"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129.</w:t>
            </w:r>
          </w:p>
        </w:tc>
        <w:tc>
          <w:tcPr>
            <w:tcW w:w="7933" w:type="dxa"/>
            <w:vAlign w:val="center"/>
          </w:tcPr>
          <w:p w14:paraId="3CA2120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umożliwiać natychmiastowe publikowanie baz MS SQL, Oracle I </w:t>
            </w:r>
            <w:proofErr w:type="spellStart"/>
            <w:r w:rsidRPr="004B2051">
              <w:rPr>
                <w:rFonts w:ascii="Aptos" w:hAnsi="Aptos" w:cs="Calibri"/>
                <w:color w:val="000000" w:themeColor="text1"/>
              </w:rPr>
              <w:t>PostgreSQL</w:t>
            </w:r>
            <w:proofErr w:type="spellEnd"/>
            <w:r w:rsidRPr="004B2051">
              <w:rPr>
                <w:rFonts w:ascii="Aptos" w:hAnsi="Aptos" w:cs="Calibri"/>
                <w:color w:val="000000" w:themeColor="text1"/>
              </w:rPr>
              <w:t xml:space="preserve"> poprzez bezpośrednie uruchomienie ich z pliku backupu</w:t>
            </w:r>
          </w:p>
        </w:tc>
      </w:tr>
      <w:tr w:rsidR="00A01684" w:rsidRPr="004B2051" w14:paraId="119894F2" w14:textId="77777777" w:rsidTr="00CA3035">
        <w:tc>
          <w:tcPr>
            <w:tcW w:w="845" w:type="dxa"/>
          </w:tcPr>
          <w:p w14:paraId="2CB4355B"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130.</w:t>
            </w:r>
          </w:p>
        </w:tc>
        <w:tc>
          <w:tcPr>
            <w:tcW w:w="7933" w:type="dxa"/>
            <w:vAlign w:val="center"/>
          </w:tcPr>
          <w:p w14:paraId="186FBC54"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wspierać odzysk obrazów kopii zapasowych bezpośrednio do </w:t>
            </w:r>
            <w:proofErr w:type="spellStart"/>
            <w:r w:rsidRPr="004B2051">
              <w:rPr>
                <w:rFonts w:ascii="Aptos" w:hAnsi="Aptos" w:cs="Calibri"/>
                <w:color w:val="000000" w:themeColor="text1"/>
              </w:rPr>
              <w:t>vSphere</w:t>
            </w:r>
            <w:proofErr w:type="spellEnd"/>
            <w:r w:rsidRPr="004B2051">
              <w:rPr>
                <w:rFonts w:ascii="Aptos" w:hAnsi="Aptos" w:cs="Calibri"/>
                <w:color w:val="000000" w:themeColor="text1"/>
              </w:rPr>
              <w:t xml:space="preserve">, Hyper-V, </w:t>
            </w:r>
            <w:proofErr w:type="spellStart"/>
            <w:r w:rsidRPr="004B2051">
              <w:rPr>
                <w:rFonts w:ascii="Aptos" w:hAnsi="Aptos" w:cs="Calibri"/>
                <w:color w:val="000000" w:themeColor="text1"/>
              </w:rPr>
              <w:t>Nutanix</w:t>
            </w:r>
            <w:proofErr w:type="spellEnd"/>
            <w:r w:rsidRPr="004B2051">
              <w:rPr>
                <w:rFonts w:ascii="Aptos" w:hAnsi="Aptos" w:cs="Calibri"/>
                <w:color w:val="000000" w:themeColor="text1"/>
              </w:rPr>
              <w:t xml:space="preserve"> AHV, Microsoft </w:t>
            </w:r>
            <w:proofErr w:type="spellStart"/>
            <w:r w:rsidRPr="004B2051">
              <w:rPr>
                <w:rFonts w:ascii="Aptos" w:hAnsi="Aptos" w:cs="Calibri"/>
                <w:color w:val="000000" w:themeColor="text1"/>
              </w:rPr>
              <w:t>Azure</w:t>
            </w:r>
            <w:proofErr w:type="spellEnd"/>
            <w:r w:rsidRPr="004B2051">
              <w:rPr>
                <w:rFonts w:ascii="Aptos" w:hAnsi="Aptos" w:cs="Calibri"/>
                <w:color w:val="000000" w:themeColor="text1"/>
              </w:rPr>
              <w:t xml:space="preserve">, Microsoft </w:t>
            </w:r>
            <w:proofErr w:type="spellStart"/>
            <w:r w:rsidRPr="004B2051">
              <w:rPr>
                <w:rFonts w:ascii="Aptos" w:hAnsi="Aptos" w:cs="Calibri"/>
                <w:color w:val="000000" w:themeColor="text1"/>
              </w:rPr>
              <w:t>Azure</w:t>
            </w:r>
            <w:proofErr w:type="spellEnd"/>
            <w:r w:rsidRPr="004B2051">
              <w:rPr>
                <w:rFonts w:ascii="Aptos" w:hAnsi="Aptos" w:cs="Calibri"/>
                <w:color w:val="000000" w:themeColor="text1"/>
              </w:rPr>
              <w:t xml:space="preserve"> </w:t>
            </w:r>
            <w:proofErr w:type="spellStart"/>
            <w:r w:rsidRPr="004B2051">
              <w:rPr>
                <w:rFonts w:ascii="Aptos" w:hAnsi="Aptos" w:cs="Calibri"/>
                <w:color w:val="000000" w:themeColor="text1"/>
              </w:rPr>
              <w:t>Stack</w:t>
            </w:r>
            <w:proofErr w:type="spellEnd"/>
            <w:r w:rsidRPr="004B2051">
              <w:rPr>
                <w:rFonts w:ascii="Aptos" w:hAnsi="Aptos" w:cs="Calibri"/>
                <w:color w:val="000000" w:themeColor="text1"/>
              </w:rPr>
              <w:t xml:space="preserve">, Amazon EC2 oraz Google </w:t>
            </w:r>
            <w:proofErr w:type="spellStart"/>
            <w:r w:rsidRPr="004B2051">
              <w:rPr>
                <w:rFonts w:ascii="Aptos" w:hAnsi="Aptos" w:cs="Calibri"/>
                <w:color w:val="000000" w:themeColor="text1"/>
              </w:rPr>
              <w:t>Cloud</w:t>
            </w:r>
            <w:proofErr w:type="spellEnd"/>
            <w:r w:rsidRPr="004B2051">
              <w:rPr>
                <w:rFonts w:ascii="Aptos" w:hAnsi="Aptos" w:cs="Calibri"/>
                <w:color w:val="000000" w:themeColor="text1"/>
              </w:rPr>
              <w:t xml:space="preserve"> Platform</w:t>
            </w:r>
          </w:p>
        </w:tc>
      </w:tr>
      <w:tr w:rsidR="00A01684" w:rsidRPr="004B2051" w14:paraId="3D8436B9" w14:textId="77777777" w:rsidTr="00CA3035">
        <w:tc>
          <w:tcPr>
            <w:tcW w:w="845" w:type="dxa"/>
          </w:tcPr>
          <w:p w14:paraId="2596C4C2"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131.</w:t>
            </w:r>
          </w:p>
        </w:tc>
        <w:tc>
          <w:tcPr>
            <w:tcW w:w="7933" w:type="dxa"/>
            <w:vAlign w:val="center"/>
          </w:tcPr>
          <w:p w14:paraId="24070CD6"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szyfrowanie</w:t>
            </w:r>
          </w:p>
        </w:tc>
      </w:tr>
      <w:tr w:rsidR="00A01684" w:rsidRPr="004B2051" w14:paraId="776B8BE3" w14:textId="77777777" w:rsidTr="00CA3035">
        <w:tc>
          <w:tcPr>
            <w:tcW w:w="845" w:type="dxa"/>
          </w:tcPr>
          <w:p w14:paraId="14342DE7"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132.</w:t>
            </w:r>
          </w:p>
        </w:tc>
        <w:tc>
          <w:tcPr>
            <w:tcW w:w="7933" w:type="dxa"/>
            <w:vAlign w:val="center"/>
          </w:tcPr>
          <w:p w14:paraId="30D1B077"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możliwość wykonywania kopii zapasowych stacji klienckich, lokalnie do repozytorium tymczasowego (cache) gdy połączenie sieciowe do głównego repozytorium kopii zapasowych jest niedostępne</w:t>
            </w:r>
          </w:p>
        </w:tc>
      </w:tr>
      <w:tr w:rsidR="00A01684" w:rsidRPr="004B2051" w14:paraId="6718F2DC" w14:textId="77777777" w:rsidTr="00CA3035">
        <w:tc>
          <w:tcPr>
            <w:tcW w:w="845" w:type="dxa"/>
          </w:tcPr>
          <w:p w14:paraId="73E26851"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133.</w:t>
            </w:r>
          </w:p>
        </w:tc>
        <w:tc>
          <w:tcPr>
            <w:tcW w:w="7933" w:type="dxa"/>
            <w:vAlign w:val="center"/>
          </w:tcPr>
          <w:p w14:paraId="4FC8D825"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posiadać funkcjonalność automatycznego zmniejszenia szybkości przetwarzania danych, aby nie dopuścić do obniżenia wydajności systemu zabezpieczanego</w:t>
            </w:r>
          </w:p>
        </w:tc>
      </w:tr>
      <w:tr w:rsidR="00A01684" w:rsidRPr="004B2051" w14:paraId="3EBC0867" w14:textId="77777777" w:rsidTr="00CA3035">
        <w:tc>
          <w:tcPr>
            <w:tcW w:w="845" w:type="dxa"/>
          </w:tcPr>
          <w:p w14:paraId="4329BF95"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134.</w:t>
            </w:r>
          </w:p>
        </w:tc>
        <w:tc>
          <w:tcPr>
            <w:tcW w:w="7933" w:type="dxa"/>
            <w:vAlign w:val="center"/>
          </w:tcPr>
          <w:p w14:paraId="33A792EB"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 xml:space="preserve">Rozwiązanie musi posiadać ochronę przed </w:t>
            </w:r>
            <w:proofErr w:type="spellStart"/>
            <w:r w:rsidRPr="004B2051">
              <w:rPr>
                <w:rFonts w:ascii="Aptos" w:hAnsi="Aptos" w:cs="Calibri"/>
                <w:color w:val="000000" w:themeColor="text1"/>
              </w:rPr>
              <w:t>ransomware</w:t>
            </w:r>
            <w:proofErr w:type="spellEnd"/>
            <w:r w:rsidRPr="004B2051">
              <w:rPr>
                <w:rFonts w:ascii="Aptos" w:hAnsi="Aptos" w:cs="Calibri"/>
                <w:color w:val="000000" w:themeColor="text1"/>
              </w:rPr>
              <w:t xml:space="preserve"> poprzez automatyczne odmontowanie nośnika po wykonanym backupie stacji klienckiej</w:t>
            </w:r>
          </w:p>
        </w:tc>
      </w:tr>
      <w:tr w:rsidR="00A01684" w:rsidRPr="004B2051" w14:paraId="3ECB50C3" w14:textId="77777777" w:rsidTr="00CA3035">
        <w:tc>
          <w:tcPr>
            <w:tcW w:w="845" w:type="dxa"/>
          </w:tcPr>
          <w:p w14:paraId="4E9B38C0" w14:textId="77777777" w:rsidR="00A01684" w:rsidRPr="004B2051" w:rsidRDefault="00A01684" w:rsidP="00CA3035">
            <w:pPr>
              <w:pStyle w:val="Akapitzlist"/>
              <w:ind w:left="0"/>
              <w:rPr>
                <w:rFonts w:ascii="Aptos" w:hAnsi="Aptos"/>
                <w:color w:val="000000" w:themeColor="text1"/>
              </w:rPr>
            </w:pPr>
            <w:r w:rsidRPr="004B2051">
              <w:rPr>
                <w:rFonts w:ascii="Aptos" w:hAnsi="Aptos"/>
                <w:color w:val="000000" w:themeColor="text1"/>
              </w:rPr>
              <w:t>135.</w:t>
            </w:r>
          </w:p>
        </w:tc>
        <w:tc>
          <w:tcPr>
            <w:tcW w:w="7933" w:type="dxa"/>
            <w:vAlign w:val="center"/>
          </w:tcPr>
          <w:p w14:paraId="33DCF5B8" w14:textId="77777777" w:rsidR="00A01684" w:rsidRPr="004B2051" w:rsidRDefault="00A01684" w:rsidP="00CA3035">
            <w:pPr>
              <w:pStyle w:val="Akapitzlist"/>
              <w:ind w:left="0"/>
              <w:rPr>
                <w:rFonts w:ascii="Aptos" w:hAnsi="Aptos"/>
                <w:color w:val="000000" w:themeColor="text1"/>
              </w:rPr>
            </w:pPr>
            <w:r w:rsidRPr="004B2051">
              <w:rPr>
                <w:rFonts w:ascii="Aptos" w:hAnsi="Aptos" w:cs="Calibri"/>
                <w:color w:val="000000" w:themeColor="text1"/>
              </w:rPr>
              <w:t>Rozwiązanie musi wspierać tworzenie wielu zadań backupowych</w:t>
            </w:r>
          </w:p>
        </w:tc>
      </w:tr>
    </w:tbl>
    <w:p w14:paraId="18E6162B" w14:textId="77777777" w:rsidR="00A01684" w:rsidRPr="004B2051" w:rsidRDefault="00A01684" w:rsidP="00A01684">
      <w:pPr>
        <w:rPr>
          <w:rFonts w:ascii="Aptos" w:hAnsi="Aptos" w:cs="Arial"/>
          <w:color w:val="000000" w:themeColor="text1"/>
          <w:sz w:val="18"/>
          <w:szCs w:val="18"/>
        </w:rPr>
      </w:pPr>
    </w:p>
    <w:p w14:paraId="7DA937C5" w14:textId="77777777" w:rsidR="00274ADC" w:rsidRDefault="00274ADC"/>
    <w:sectPr w:rsidR="00274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45B7"/>
    <w:multiLevelType w:val="hybridMultilevel"/>
    <w:tmpl w:val="993C36E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3C584A87"/>
    <w:multiLevelType w:val="hybridMultilevel"/>
    <w:tmpl w:val="AE98A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F35B94"/>
    <w:multiLevelType w:val="hybridMultilevel"/>
    <w:tmpl w:val="28D4C5A2"/>
    <w:lvl w:ilvl="0" w:tplc="9E3CF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8D64AD"/>
    <w:multiLevelType w:val="hybridMultilevel"/>
    <w:tmpl w:val="374E1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BF6CD2"/>
    <w:multiLevelType w:val="hybridMultilevel"/>
    <w:tmpl w:val="E5A81F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2224958">
    <w:abstractNumId w:val="1"/>
  </w:num>
  <w:num w:numId="2" w16cid:durableId="1486119493">
    <w:abstractNumId w:val="3"/>
  </w:num>
  <w:num w:numId="3" w16cid:durableId="1965574175">
    <w:abstractNumId w:val="4"/>
  </w:num>
  <w:num w:numId="4" w16cid:durableId="2008289802">
    <w:abstractNumId w:val="2"/>
  </w:num>
  <w:num w:numId="5" w16cid:durableId="49191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95"/>
    <w:rsid w:val="000531DC"/>
    <w:rsid w:val="00072B04"/>
    <w:rsid w:val="0024686D"/>
    <w:rsid w:val="00274ADC"/>
    <w:rsid w:val="002B7788"/>
    <w:rsid w:val="00304077"/>
    <w:rsid w:val="003F04BF"/>
    <w:rsid w:val="00423FF6"/>
    <w:rsid w:val="00615224"/>
    <w:rsid w:val="00732D7B"/>
    <w:rsid w:val="007F6611"/>
    <w:rsid w:val="008B41AB"/>
    <w:rsid w:val="009E3A45"/>
    <w:rsid w:val="00A01684"/>
    <w:rsid w:val="00B31B95"/>
    <w:rsid w:val="00C62D6A"/>
    <w:rsid w:val="00CF76E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53EF"/>
  <w15:chartTrackingRefBased/>
  <w15:docId w15:val="{6A3D44D7-5F25-40A1-B9AD-51135E57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684"/>
    <w:rPr>
      <w:rFonts w:ascii="Arial" w:hAnsi="Arial"/>
      <w:kern w:val="0"/>
      <w:sz w:val="20"/>
      <w14:ligatures w14:val="none"/>
    </w:rPr>
  </w:style>
  <w:style w:type="paragraph" w:styleId="Nagwek1">
    <w:name w:val="heading 1"/>
    <w:basedOn w:val="Normalny"/>
    <w:next w:val="Normalny"/>
    <w:link w:val="Nagwek1Znak"/>
    <w:uiPriority w:val="9"/>
    <w:qFormat/>
    <w:rsid w:val="00B31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31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B31B9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B31B9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B31B9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31B9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1B9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1B9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1B9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1B9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31B9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31B9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31B9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31B9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31B9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1B9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1B9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1B95"/>
    <w:rPr>
      <w:rFonts w:eastAsiaTheme="majorEastAsia" w:cstheme="majorBidi"/>
      <w:color w:val="272727" w:themeColor="text1" w:themeTint="D8"/>
    </w:rPr>
  </w:style>
  <w:style w:type="paragraph" w:styleId="Tytu">
    <w:name w:val="Title"/>
    <w:basedOn w:val="Normalny"/>
    <w:next w:val="Normalny"/>
    <w:link w:val="TytuZnak"/>
    <w:uiPriority w:val="10"/>
    <w:qFormat/>
    <w:rsid w:val="00B31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1B9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1B9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1B9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1B95"/>
    <w:pPr>
      <w:spacing w:before="160"/>
      <w:jc w:val="center"/>
    </w:pPr>
    <w:rPr>
      <w:i/>
      <w:iCs/>
      <w:color w:val="404040" w:themeColor="text1" w:themeTint="BF"/>
    </w:rPr>
  </w:style>
  <w:style w:type="character" w:customStyle="1" w:styleId="CytatZnak">
    <w:name w:val="Cytat Znak"/>
    <w:basedOn w:val="Domylnaczcionkaakapitu"/>
    <w:link w:val="Cytat"/>
    <w:uiPriority w:val="29"/>
    <w:rsid w:val="00B31B95"/>
    <w:rPr>
      <w:i/>
      <w:iCs/>
      <w:color w:val="404040" w:themeColor="text1" w:themeTint="BF"/>
    </w:rPr>
  </w:style>
  <w:style w:type="paragraph" w:styleId="Akapitzlist">
    <w:name w:val="List Paragraph"/>
    <w:basedOn w:val="Normalny"/>
    <w:uiPriority w:val="34"/>
    <w:qFormat/>
    <w:rsid w:val="00B31B95"/>
    <w:pPr>
      <w:ind w:left="720"/>
      <w:contextualSpacing/>
    </w:pPr>
  </w:style>
  <w:style w:type="character" w:styleId="Wyrnienieintensywne">
    <w:name w:val="Intense Emphasis"/>
    <w:basedOn w:val="Domylnaczcionkaakapitu"/>
    <w:uiPriority w:val="21"/>
    <w:qFormat/>
    <w:rsid w:val="00B31B95"/>
    <w:rPr>
      <w:i/>
      <w:iCs/>
      <w:color w:val="0F4761" w:themeColor="accent1" w:themeShade="BF"/>
    </w:rPr>
  </w:style>
  <w:style w:type="paragraph" w:styleId="Cytatintensywny">
    <w:name w:val="Intense Quote"/>
    <w:basedOn w:val="Normalny"/>
    <w:next w:val="Normalny"/>
    <w:link w:val="CytatintensywnyZnak"/>
    <w:uiPriority w:val="30"/>
    <w:qFormat/>
    <w:rsid w:val="00B31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31B95"/>
    <w:rPr>
      <w:i/>
      <w:iCs/>
      <w:color w:val="0F4761" w:themeColor="accent1" w:themeShade="BF"/>
    </w:rPr>
  </w:style>
  <w:style w:type="character" w:styleId="Odwoanieintensywne">
    <w:name w:val="Intense Reference"/>
    <w:basedOn w:val="Domylnaczcionkaakapitu"/>
    <w:uiPriority w:val="32"/>
    <w:qFormat/>
    <w:rsid w:val="00B31B95"/>
    <w:rPr>
      <w:b/>
      <w:bCs/>
      <w:smallCaps/>
      <w:color w:val="0F4761" w:themeColor="accent1" w:themeShade="BF"/>
      <w:spacing w:val="5"/>
    </w:rPr>
  </w:style>
  <w:style w:type="table" w:styleId="Tabela-Siatka">
    <w:name w:val="Table Grid"/>
    <w:basedOn w:val="Standardowy"/>
    <w:uiPriority w:val="39"/>
    <w:rsid w:val="00A016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A01684"/>
    <w:pPr>
      <w:spacing w:before="240" w:after="0"/>
      <w:outlineLvl w:val="9"/>
    </w:pPr>
    <w:rPr>
      <w:sz w:val="32"/>
      <w:szCs w:val="32"/>
      <w:lang w:eastAsia="pl-PL"/>
    </w:rPr>
  </w:style>
  <w:style w:type="paragraph" w:styleId="Spistreci1">
    <w:name w:val="toc 1"/>
    <w:basedOn w:val="Normalny"/>
    <w:next w:val="Normalny"/>
    <w:autoRedefine/>
    <w:uiPriority w:val="39"/>
    <w:unhideWhenUsed/>
    <w:rsid w:val="00A01684"/>
    <w:pPr>
      <w:spacing w:after="100"/>
    </w:pPr>
  </w:style>
  <w:style w:type="character" w:styleId="Hipercze">
    <w:name w:val="Hyperlink"/>
    <w:basedOn w:val="Domylnaczcionkaakapitu"/>
    <w:uiPriority w:val="99"/>
    <w:unhideWhenUsed/>
    <w:rsid w:val="00A01684"/>
    <w:rPr>
      <w:color w:val="467886" w:themeColor="hyperlink"/>
      <w:u w:val="single"/>
    </w:rPr>
  </w:style>
  <w:style w:type="paragraph" w:styleId="Spistreci2">
    <w:name w:val="toc 2"/>
    <w:basedOn w:val="Normalny"/>
    <w:next w:val="Normalny"/>
    <w:autoRedefine/>
    <w:uiPriority w:val="39"/>
    <w:unhideWhenUsed/>
    <w:rsid w:val="00A0168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117BB-2117-46D4-B5F2-A8FC8641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D5D3-82CE-45FE-8617-BDB66FCB8157}">
  <ds:schemaRefs>
    <ds:schemaRef ds:uri="http://schemas.microsoft.com/sharepoint/v3/contenttype/forms"/>
  </ds:schemaRefs>
</ds:datastoreItem>
</file>

<file path=customXml/itemProps3.xml><?xml version="1.0" encoding="utf-8"?>
<ds:datastoreItem xmlns:ds="http://schemas.openxmlformats.org/officeDocument/2006/customXml" ds:itemID="{00AC9D4A-E7C6-4DA3-9994-DF2417E0F962}">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5367</Words>
  <Characters>32206</Characters>
  <Application>Microsoft Office Word</Application>
  <DocSecurity>0</DocSecurity>
  <Lines>268</Lines>
  <Paragraphs>74</Paragraphs>
  <ScaleCrop>false</ScaleCrop>
  <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Pisarska Ada</dc:creator>
  <cp:keywords/>
  <dc:description/>
  <cp:lastModifiedBy>Pisarska Ada</cp:lastModifiedBy>
  <cp:revision>12</cp:revision>
  <dcterms:created xsi:type="dcterms:W3CDTF">2024-11-18T13:29:00Z</dcterms:created>
  <dcterms:modified xsi:type="dcterms:W3CDTF">2024-11-22T08:36:00Z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