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890F6F">
        <w:t>dług stanu na dzień …………….. 2022</w:t>
      </w:r>
      <w:r w:rsidR="00F21648">
        <w:t xml:space="preserve">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</w:t>
      </w:r>
      <w:r w:rsidR="00890F6F">
        <w:t>zego – Pani Joanny Szaniawskiej</w:t>
      </w:r>
    </w:p>
    <w:p w:rsidR="00890F6F" w:rsidRPr="00D47F42" w:rsidRDefault="00890F6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31EA7" w:rsidRPr="00BB025C" w:rsidRDefault="00AC2BC7" w:rsidP="00BB025C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r w:rsidR="00E567EC">
        <w:t xml:space="preserve"> </w:t>
      </w:r>
      <w:r w:rsidR="00786A35">
        <w:rPr>
          <w:b/>
        </w:rPr>
        <w:t>prace konserwacyjne – naprawa gabionu w kompleksie wojskowym m. Ustka-Wicko Morskie.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9E7BB2">
        <w:t>ry wraz z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lastRenderedPageBreak/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031EA7" w:rsidRPr="00D47F42" w:rsidRDefault="00AC2BC7" w:rsidP="00786A35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20395C" w:rsidRDefault="002833E4" w:rsidP="0020395C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567EC">
        <w:t>,</w:t>
      </w:r>
      <w:r w:rsidR="0066409A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E12FC6" w:rsidRPr="00D47F42" w:rsidRDefault="00AC2BC7" w:rsidP="00786A35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323D5F" w:rsidRDefault="00AD77D1" w:rsidP="00E567EC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E567EC">
        <w:t>.</w:t>
      </w:r>
    </w:p>
    <w:p w:rsidR="00E12FC6" w:rsidRPr="00E12FC6" w:rsidRDefault="009E7BB2" w:rsidP="009E7BB2">
      <w:pPr>
        <w:pStyle w:val="Akapitzlist"/>
        <w:numPr>
          <w:ilvl w:val="0"/>
          <w:numId w:val="25"/>
        </w:numPr>
        <w:jc w:val="both"/>
      </w:pPr>
      <w:r w:rsidRPr="00034A58">
        <w:lastRenderedPageBreak/>
        <w:t xml:space="preserve">Przedstawiciel </w:t>
      </w:r>
      <w:r w:rsidRPr="009E7BB2">
        <w:rPr>
          <w:b/>
        </w:rPr>
        <w:t>Wykonawcy</w:t>
      </w:r>
      <w:r w:rsidRPr="00034A58">
        <w:t xml:space="preserve"> (kierujący robotami),</w:t>
      </w:r>
      <w:r>
        <w:t xml:space="preserve"> musi</w:t>
      </w:r>
      <w:r w:rsidRPr="00034A58">
        <w:t xml:space="preserve"> posiadać odpowiednio uprawnienia budowlane do kierowania robotami w branży budowlanej i należeć do Izby Inżynierów Bu</w:t>
      </w:r>
      <w:r>
        <w:t>downictwa.</w:t>
      </w:r>
    </w:p>
    <w:p w:rsidR="00060F98" w:rsidRDefault="00060F98" w:rsidP="00E12FC6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031EA7">
        <w:t>em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031EA7">
        <w:t>jest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031EA7">
      <w:pPr>
        <w:spacing w:after="120"/>
        <w:ind w:left="360"/>
        <w:jc w:val="both"/>
      </w:pPr>
      <w:r>
        <w:t>Budownictwa o n</w:t>
      </w:r>
      <w:r w:rsidR="00031EA7">
        <w:t>umerze ewidencyjnym 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E567EC">
        <w:t>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E567EC">
        <w:t>jest</w:t>
      </w:r>
      <w:r w:rsidR="00AC2BC7" w:rsidRPr="00D47F42">
        <w:t>:</w:t>
      </w:r>
    </w:p>
    <w:p w:rsidR="008A1761" w:rsidRPr="0027574F" w:rsidRDefault="00103CA2" w:rsidP="00E567EC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E567EC">
        <w:t>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031EA7">
        <w:t>a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 xml:space="preserve">§ </w:t>
      </w:r>
      <w:r w:rsidR="003A4C04">
        <w:t>8</w:t>
      </w:r>
    </w:p>
    <w:p w:rsidR="00B72197" w:rsidRDefault="00B72197" w:rsidP="00AC2E33">
      <w:pPr>
        <w:numPr>
          <w:ilvl w:val="0"/>
          <w:numId w:val="27"/>
        </w:numPr>
        <w:spacing w:after="120"/>
        <w:jc w:val="both"/>
      </w:pPr>
      <w:r w:rsidRPr="00031EA7">
        <w:rPr>
          <w:b/>
        </w:rPr>
        <w:t>Zamawiający</w:t>
      </w:r>
      <w:r>
        <w:t xml:space="preserve"> wymaga od </w:t>
      </w:r>
      <w:r w:rsidRPr="00031EA7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031EA7">
        <w:rPr>
          <w:b/>
        </w:rPr>
        <w:t xml:space="preserve">. </w:t>
      </w:r>
      <w:r w:rsidR="00792024">
        <w:rPr>
          <w:b/>
        </w:rPr>
        <w:t>prac konserwacyjnych – naprawa gabionu w kompl</w:t>
      </w:r>
      <w:r w:rsidR="007870BE">
        <w:rPr>
          <w:b/>
        </w:rPr>
        <w:t xml:space="preserve">eksie wojskowym m. </w:t>
      </w:r>
      <w:r w:rsidR="00792024">
        <w:rPr>
          <w:b/>
        </w:rPr>
        <w:t>Ustka-</w:t>
      </w:r>
      <w:r w:rsidR="007870BE">
        <w:rPr>
          <w:b/>
        </w:rPr>
        <w:t>Wicko Morskie</w:t>
      </w:r>
      <w:r w:rsidR="00E12FC6">
        <w:rPr>
          <w:b/>
        </w:rPr>
        <w:t xml:space="preserve"> </w:t>
      </w:r>
      <w:r>
        <w:t>w rozumieniu przepisów ustawy</w:t>
      </w:r>
      <w:r w:rsidR="00BB025C">
        <w:t xml:space="preserve"> </w:t>
      </w:r>
      <w:r>
        <w:t>z dnia</w:t>
      </w:r>
      <w:r w:rsidR="00792024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</w:t>
      </w:r>
      <w:r w:rsidR="00E567EC">
        <w:t xml:space="preserve"> </w:t>
      </w:r>
      <w:r>
        <w:t>o ile czynności te mieszczą się w zakresie</w:t>
      </w:r>
      <w:r w:rsidR="00BB025C">
        <w:t xml:space="preserve"> </w:t>
      </w:r>
      <w:r w:rsidR="009E7BB2">
        <w:br/>
      </w:r>
      <w:hyperlink r:id="rId9" w:anchor="/dokument/16789274#art(22)par(1)" w:history="1">
        <w:r w:rsidRPr="00031EA7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 w:rsidR="00031EA7">
        <w:rPr>
          <w:color w:val="000000"/>
        </w:rPr>
        <w:t>Prawo z</w:t>
      </w:r>
      <w:r>
        <w:rPr>
          <w:color w:val="000000"/>
        </w:rPr>
        <w:t>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>
        <w:rPr>
          <w:color w:val="000000"/>
        </w:rPr>
        <w:lastRenderedPageBreak/>
        <w:t xml:space="preserve">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A30C9D" w:rsidRDefault="00B72197" w:rsidP="008A1570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A30C9D" w:rsidRDefault="00A30C9D" w:rsidP="00A30C9D">
      <w:pPr>
        <w:ind w:left="284" w:right="62"/>
        <w:jc w:val="both"/>
        <w:rPr>
          <w:b/>
          <w:color w:val="000000"/>
        </w:rPr>
      </w:pPr>
    </w:p>
    <w:p w:rsidR="00A30C9D" w:rsidRDefault="00A30C9D" w:rsidP="00A30C9D">
      <w:pPr>
        <w:ind w:left="284" w:right="62"/>
        <w:jc w:val="both"/>
        <w:rPr>
          <w:b/>
          <w:color w:val="000000"/>
        </w:rPr>
      </w:pPr>
    </w:p>
    <w:p w:rsidR="00A30C9D" w:rsidRDefault="00A30C9D" w:rsidP="00A30C9D">
      <w:pPr>
        <w:ind w:left="284" w:right="62"/>
        <w:jc w:val="both"/>
        <w:rPr>
          <w:b/>
          <w:color w:val="000000"/>
        </w:rPr>
      </w:pPr>
    </w:p>
    <w:p w:rsidR="00A30C9D" w:rsidRDefault="00A30C9D" w:rsidP="00A30C9D">
      <w:pPr>
        <w:ind w:left="284" w:right="62"/>
        <w:jc w:val="both"/>
        <w:rPr>
          <w:b/>
          <w:color w:val="000000"/>
        </w:rPr>
      </w:pPr>
    </w:p>
    <w:p w:rsidR="00A30C9D" w:rsidRPr="00A30C9D" w:rsidRDefault="00A30C9D" w:rsidP="00A30C9D">
      <w:pPr>
        <w:ind w:left="284" w:right="62"/>
        <w:jc w:val="both"/>
        <w:rPr>
          <w:color w:val="000000"/>
        </w:rPr>
      </w:pPr>
    </w:p>
    <w:p w:rsidR="00AC2BC7" w:rsidRPr="00D47F42" w:rsidRDefault="00C03DEF" w:rsidP="008A1570">
      <w:pPr>
        <w:spacing w:after="120"/>
        <w:ind w:left="-66"/>
        <w:jc w:val="center"/>
      </w:pPr>
      <w:r>
        <w:lastRenderedPageBreak/>
        <w:t xml:space="preserve">§ </w:t>
      </w:r>
      <w:r w:rsidR="003A4C04">
        <w:t>9</w:t>
      </w:r>
    </w:p>
    <w:p w:rsidR="00AC2BC7" w:rsidRPr="00D47F42" w:rsidRDefault="00AC2BC7" w:rsidP="008A1570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3B35C3" w:rsidRPr="00D47F42" w:rsidRDefault="00AC2BC7" w:rsidP="00D83E8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lastRenderedPageBreak/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lastRenderedPageBreak/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7A58AB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3B35C3" w:rsidRPr="00D47F42" w:rsidRDefault="00467700" w:rsidP="003B35C3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7A58AB">
        <w:t xml:space="preserve">lub dalszemu podwykonawcy </w:t>
      </w:r>
      <w:r w:rsidRPr="00D47F42">
        <w:t>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</w:t>
      </w:r>
      <w:r w:rsidR="007A58AB">
        <w:t xml:space="preserve">włoki w zapłacie </w:t>
      </w:r>
      <w:r w:rsidRPr="00D47F42">
        <w:t>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lastRenderedPageBreak/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0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0"/>
    <w:p w:rsidR="008A1761" w:rsidRDefault="00AC2BC7" w:rsidP="00E1238E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D83E8A" w:rsidRPr="0033717B" w:rsidRDefault="00D83E8A" w:rsidP="00D83E8A">
      <w:pPr>
        <w:pStyle w:val="Tekstpodstawowy2"/>
        <w:spacing w:after="0" w:line="240" w:lineRule="auto"/>
        <w:ind w:left="294"/>
        <w:jc w:val="both"/>
      </w:pPr>
    </w:p>
    <w:p w:rsidR="00AC2BC7" w:rsidRPr="0033717B" w:rsidRDefault="00C03DEF" w:rsidP="00B868A5">
      <w:pPr>
        <w:spacing w:after="120"/>
        <w:jc w:val="center"/>
      </w:pPr>
      <w:r w:rsidRPr="0033717B"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8A1761">
        <w:t xml:space="preserve"> – 1b</w:t>
      </w:r>
      <w:r w:rsidRPr="0033717B">
        <w:t xml:space="preserve"> do umowy</w:t>
      </w:r>
      <w:r w:rsidR="002F0409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F05F4" w:rsidRDefault="003842AD" w:rsidP="003B35C3">
      <w:pPr>
        <w:pStyle w:val="Akapitzlist"/>
        <w:numPr>
          <w:ilvl w:val="0"/>
          <w:numId w:val="16"/>
        </w:numPr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</w:t>
      </w:r>
      <w:r w:rsidR="00E1238E">
        <w:t xml:space="preserve"> zasad, o których mowa w ust. 1.</w:t>
      </w:r>
    </w:p>
    <w:p w:rsidR="00E12FC6" w:rsidRPr="00D47F42" w:rsidRDefault="00E12FC6" w:rsidP="003B35C3">
      <w:pPr>
        <w:pStyle w:val="Akapitzlist"/>
        <w:ind w:left="289"/>
        <w:jc w:val="both"/>
      </w:pPr>
    </w:p>
    <w:p w:rsidR="00AC2BC7" w:rsidRPr="00D47F42" w:rsidRDefault="00C03DEF" w:rsidP="003B35C3">
      <w:pPr>
        <w:pStyle w:val="Tekstpodstawowy2"/>
        <w:spacing w:after="0"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</w:r>
      <w:r>
        <w:lastRenderedPageBreak/>
        <w:t>i dźwięku, w szczególności: telefony komórkowe, smartfony, aparaty fotograficzne, smartwatche, kamery, tablety, laptopy, komputery</w:t>
      </w:r>
      <w:r>
        <w:rPr>
          <w:rStyle w:val="Odwoanieprzypisudolnego"/>
        </w:rPr>
        <w:footnoteReference w:id="9"/>
      </w:r>
      <w:r>
        <w:t>.</w:t>
      </w:r>
    </w:p>
    <w:p w:rsidR="0042036A" w:rsidRDefault="0042036A" w:rsidP="00DF7F1E">
      <w:pPr>
        <w:pStyle w:val="Tekstpodstawowy2"/>
        <w:numPr>
          <w:ilvl w:val="0"/>
          <w:numId w:val="40"/>
        </w:numPr>
        <w:spacing w:after="0" w:line="240" w:lineRule="auto"/>
        <w:jc w:val="both"/>
      </w:pPr>
      <w:r>
        <w:t xml:space="preserve">Zabrania się </w:t>
      </w:r>
      <w:r w:rsidRPr="003C113B">
        <w:rPr>
          <w:b/>
        </w:rPr>
        <w:t>Wykonawcy</w:t>
      </w:r>
      <w:r>
        <w:t xml:space="preserve">, pod rygorem odstąpienia od umowy, wykorzystywania bezzałogowych statków powietrznych typu „Dron” i innych aparatów latających nad </w:t>
      </w:r>
      <w:r>
        <w:br/>
        <w:t>obiektami i kompleksami wojskowymi</w:t>
      </w:r>
      <w:r w:rsidR="008A1761">
        <w:rPr>
          <w:rStyle w:val="Odwoanieprzypisudolnego"/>
        </w:rPr>
        <w:footnoteReference w:id="10"/>
      </w:r>
      <w:r>
        <w:t>.</w:t>
      </w:r>
      <w:r w:rsidR="003C113B">
        <w:t xml:space="preserve"> </w:t>
      </w:r>
      <w:r>
        <w:t>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A30C9D" w:rsidRDefault="00A30C9D" w:rsidP="00A30C9D">
      <w:pPr>
        <w:spacing w:after="120"/>
        <w:jc w:val="both"/>
      </w:pP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lastRenderedPageBreak/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lastRenderedPageBreak/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3C113B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4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3A4C04">
        <w:rPr>
          <w:rFonts w:eastAsia="Arial Unicode MS"/>
          <w:bCs/>
        </w:rPr>
        <w:t>6</w:t>
      </w:r>
    </w:p>
    <w:p w:rsidR="00AC2BC7" w:rsidRPr="00E12FC6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 w:rsidRPr="00E12FC6">
        <w:rPr>
          <w:rStyle w:val="Odwoanieprzypisudolnego"/>
          <w:rFonts w:eastAsia="Arial Unicode MS"/>
        </w:rPr>
        <w:footnoteReference w:id="15"/>
      </w:r>
      <w:r w:rsidR="00B6320D" w:rsidRPr="00E12FC6">
        <w:rPr>
          <w:rFonts w:eastAsia="Arial Unicode MS"/>
        </w:rPr>
        <w:t xml:space="preserve">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</w:t>
      </w:r>
      <w:r w:rsidR="00C43FD9">
        <w:rPr>
          <w:rFonts w:eastAsia="Arial Unicode MS"/>
          <w:lang w:eastAsia="ar-SA"/>
        </w:rPr>
        <w:t>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lastRenderedPageBreak/>
        <w:sym w:font="Times New Roman" w:char="00A7"/>
      </w:r>
      <w:r w:rsidR="00C03DEF">
        <w:t xml:space="preserve"> 1</w:t>
      </w:r>
      <w:r w:rsidR="003A4C04">
        <w:t>8</w:t>
      </w:r>
    </w:p>
    <w:p w:rsidR="001A0457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8A1570" w:rsidRPr="00D1259B" w:rsidRDefault="00A81A03" w:rsidP="008A15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 xml:space="preserve">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D65D2C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1A0457" w:rsidRPr="00D1259B" w:rsidRDefault="00A81A03" w:rsidP="004F63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 xml:space="preserve">Podanie przez pracowników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>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335F89" w:rsidP="0058576D">
      <w:pPr>
        <w:ind w:firstLine="708"/>
        <w:jc w:val="both"/>
      </w:pPr>
      <w:r>
        <w:t xml:space="preserve">  WYKONAWCA</w:t>
      </w:r>
      <w:r>
        <w:tab/>
      </w:r>
      <w:r>
        <w:tab/>
      </w:r>
      <w:r>
        <w:tab/>
      </w:r>
      <w:r>
        <w:tab/>
      </w:r>
      <w:r>
        <w:tab/>
      </w:r>
      <w:r w:rsidR="00AC2BC7" w:rsidRPr="00D47F42">
        <w:t>ZAMAWIAJĄCY</w:t>
      </w:r>
    </w:p>
    <w:p w:rsidR="00FF0309" w:rsidRDefault="00FF0309" w:rsidP="0058576D">
      <w:pPr>
        <w:ind w:firstLine="708"/>
        <w:jc w:val="both"/>
      </w:pPr>
    </w:p>
    <w:p w:rsidR="00335F89" w:rsidRDefault="00335F89" w:rsidP="0058576D">
      <w:pPr>
        <w:ind w:firstLine="708"/>
        <w:jc w:val="both"/>
      </w:pPr>
    </w:p>
    <w:p w:rsidR="00335F89" w:rsidRDefault="00335F89" w:rsidP="0058576D">
      <w:pPr>
        <w:ind w:firstLine="708"/>
        <w:jc w:val="both"/>
      </w:pPr>
      <w:bookmarkStart w:id="1" w:name="_GoBack"/>
      <w:bookmarkEnd w:id="1"/>
    </w:p>
    <w:p w:rsidR="00FF0309" w:rsidRDefault="00FF0309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91464D" w:rsidRDefault="0091464D" w:rsidP="00692BCA">
      <w:pPr>
        <w:spacing w:line="720" w:lineRule="auto"/>
      </w:pPr>
    </w:p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5E" w:rsidRDefault="00CF195E">
      <w:r>
        <w:separator/>
      </w:r>
    </w:p>
  </w:endnote>
  <w:endnote w:type="continuationSeparator" w:id="0">
    <w:p w:rsidR="00CF195E" w:rsidRDefault="00C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335F89" w:rsidRPr="00335F89">
          <w:rPr>
            <w:rFonts w:eastAsiaTheme="majorEastAsia"/>
            <w:noProof/>
            <w:sz w:val="18"/>
            <w:szCs w:val="18"/>
          </w:rPr>
          <w:t>12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692BCA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CF195E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5E" w:rsidRDefault="00CF195E">
      <w:r>
        <w:separator/>
      </w:r>
    </w:p>
  </w:footnote>
  <w:footnote w:type="continuationSeparator" w:id="0">
    <w:p w:rsidR="00CF195E" w:rsidRDefault="00CF195E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E567EC">
        <w:t xml:space="preserve"> zamówień publicznych (Dz.U.2021.1129 </w:t>
      </w:r>
      <w:proofErr w:type="spellStart"/>
      <w:r w:rsidR="00E567EC">
        <w:t>t.j</w:t>
      </w:r>
      <w:proofErr w:type="spellEnd"/>
      <w:r w:rsidR="00E567EC">
        <w:t>.</w:t>
      </w:r>
      <w:r w:rsidR="00AC736D">
        <w:t xml:space="preserve"> z późn.zm.)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FF4954">
        <w:t xml:space="preserve">4 r. </w:t>
      </w:r>
      <w:r w:rsidR="00E65259">
        <w:t>Prawo Budowlane (Dz.U. 2021.2351</w:t>
      </w:r>
      <w:r>
        <w:t xml:space="preserve"> </w:t>
      </w:r>
      <w:proofErr w:type="spellStart"/>
      <w:r>
        <w:t>t.j</w:t>
      </w:r>
      <w:proofErr w:type="spellEnd"/>
      <w:r>
        <w:t>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</w:t>
      </w:r>
      <w:r w:rsidR="00AC736D">
        <w:t>1</w:t>
      </w:r>
      <w:r w:rsidR="008A7766">
        <w:t>.1</w:t>
      </w:r>
      <w:r w:rsidR="00AC736D">
        <w:t>973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AC736D">
        <w:t xml:space="preserve"> z późn.zm.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3C113B">
        <w:t xml:space="preserve"> (Dz.U.2021.2095</w:t>
      </w:r>
      <w:r w:rsidR="009A4099">
        <w:t xml:space="preserve"> </w:t>
      </w:r>
      <w:proofErr w:type="spellStart"/>
      <w:r w:rsidR="009A4099">
        <w:t>t.j</w:t>
      </w:r>
      <w:proofErr w:type="spellEnd"/>
      <w:r w:rsidR="009A4099">
        <w:t>.</w:t>
      </w:r>
      <w:r w:rsidR="003C113B">
        <w:t xml:space="preserve"> z późn.zm.</w:t>
      </w:r>
      <w:r w:rsidR="009A4099">
        <w:t>)</w:t>
      </w:r>
    </w:p>
  </w:footnote>
  <w:footnote w:id="8">
    <w:p w:rsidR="002F0409" w:rsidRDefault="002F0409" w:rsidP="002F0409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</w:t>
      </w:r>
      <w:proofErr w:type="spellStart"/>
      <w:r>
        <w:t>Dz.Urz.MON</w:t>
      </w:r>
      <w:proofErr w:type="spellEnd"/>
      <w:r>
        <w:br/>
        <w:t xml:space="preserve">   2021.177)</w:t>
      </w:r>
    </w:p>
    <w:p w:rsidR="002F0409" w:rsidRDefault="002F0409">
      <w:pPr>
        <w:pStyle w:val="Tekstprzypisudolnego"/>
      </w:pPr>
    </w:p>
  </w:footnote>
  <w:footnote w:id="9">
    <w:p w:rsidR="0042036A" w:rsidRDefault="0042036A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374CD7">
      <w:pPr>
        <w:pStyle w:val="Tekstprzypisudolnego"/>
        <w:jc w:val="both"/>
      </w:pPr>
      <w:r>
        <w:t xml:space="preserve">   obrazu i dźwięku oraz organizacji ochrony informacji niejawnych podczas przedsięwzięć realizowanych w</w:t>
      </w:r>
    </w:p>
    <w:p w:rsidR="0042036A" w:rsidRDefault="0042036A" w:rsidP="00374CD7">
      <w:pPr>
        <w:pStyle w:val="Tekstprzypisudolnego"/>
        <w:jc w:val="both"/>
      </w:pPr>
      <w:r>
        <w:t xml:space="preserve">   komórkach i jednostkach organizacyjnych podległych Ministrowi Obrony Narodowej lub przez niego</w:t>
      </w:r>
    </w:p>
    <w:p w:rsidR="0042036A" w:rsidRDefault="0042036A" w:rsidP="00374CD7">
      <w:pPr>
        <w:pStyle w:val="Tekstprzypisudolnego"/>
        <w:jc w:val="both"/>
      </w:pPr>
      <w:r>
        <w:t xml:space="preserve">   nadzorowanych (</w:t>
      </w:r>
      <w:proofErr w:type="spellStart"/>
      <w:r>
        <w:t>Dz.Urz.MON</w:t>
      </w:r>
      <w:proofErr w:type="spellEnd"/>
      <w:r>
        <w:t xml:space="preserve"> 2020.94)</w:t>
      </w:r>
    </w:p>
  </w:footnote>
  <w:footnote w:id="10">
    <w:p w:rsidR="00692BCA" w:rsidRDefault="008A1761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83885">
        <w:t>Decyzja nr 38/MON Ministra Obrony Narodowej z dnia 13 marca 2019 r. w sprawie ustalenia terenów</w:t>
      </w:r>
    </w:p>
    <w:p w:rsidR="00692BCA" w:rsidRDefault="00A83885" w:rsidP="00374CD7">
      <w:pPr>
        <w:pStyle w:val="Tekstprzypisudolnego"/>
        <w:jc w:val="both"/>
      </w:pPr>
      <w:r>
        <w:t xml:space="preserve"> </w:t>
      </w:r>
      <w:r w:rsidR="00692BCA">
        <w:t xml:space="preserve">  </w:t>
      </w:r>
      <w:r>
        <w:t>zamkniętych w resorcie obrony narodowej (</w:t>
      </w:r>
      <w:proofErr w:type="spellStart"/>
      <w:r>
        <w:t>Dz.Urz.MON</w:t>
      </w:r>
      <w:proofErr w:type="spellEnd"/>
      <w:r>
        <w:t xml:space="preserve"> 2019.46). Ustawa z dnia 03 lipca 2002 r. Prawo</w:t>
      </w:r>
    </w:p>
    <w:p w:rsidR="008A1761" w:rsidRDefault="00692BCA" w:rsidP="00374CD7">
      <w:pPr>
        <w:pStyle w:val="Tekstprzypisudolnego"/>
        <w:jc w:val="both"/>
      </w:pPr>
      <w:r>
        <w:t xml:space="preserve">  </w:t>
      </w:r>
      <w:r w:rsidR="00A83885">
        <w:t xml:space="preserve"> lotnicze – art. 212 p</w:t>
      </w:r>
      <w:r w:rsidR="00F90D05">
        <w:t xml:space="preserve">kt. 1 </w:t>
      </w:r>
      <w:proofErr w:type="spellStart"/>
      <w:r w:rsidR="00F90D05">
        <w:t>ppkt</w:t>
      </w:r>
      <w:proofErr w:type="spellEnd"/>
      <w:r w:rsidR="00F90D05">
        <w:t xml:space="preserve">. 1a) (Dz.U.2020.1970 </w:t>
      </w:r>
      <w:proofErr w:type="spellStart"/>
      <w:r w:rsidR="00A83885">
        <w:t>t.j</w:t>
      </w:r>
      <w:proofErr w:type="spellEnd"/>
      <w:r w:rsidR="00A83885">
        <w:t>.</w:t>
      </w:r>
      <w:r w:rsidR="00F90D05">
        <w:t xml:space="preserve"> z późn.zm.</w:t>
      </w:r>
      <w:r w:rsidR="00A83885">
        <w:t>)</w:t>
      </w:r>
    </w:p>
  </w:footnote>
  <w:footnote w:id="11">
    <w:p w:rsidR="001E5DE6" w:rsidRDefault="001E5DE6" w:rsidP="0037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 w:rsidR="003C113B">
        <w:t xml:space="preserve"> z późn.zm.</w:t>
      </w:r>
      <w:r>
        <w:t>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</w:t>
      </w:r>
      <w:r w:rsidR="00692BCA">
        <w:rPr>
          <w:sz w:val="20"/>
          <w:szCs w:val="20"/>
        </w:rPr>
        <w:t xml:space="preserve"> </w:t>
      </w:r>
      <w:r w:rsidR="00F91216">
        <w:rPr>
          <w:sz w:val="20"/>
          <w:szCs w:val="20"/>
        </w:rPr>
        <w:t xml:space="preserve">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F90D05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="001A0457">
        <w:rPr>
          <w:sz w:val="20"/>
          <w:szCs w:val="20"/>
        </w:rPr>
        <w:t xml:space="preserve"> z późn.zm.</w:t>
      </w:r>
      <w:r w:rsidRPr="00D56ACC">
        <w:rPr>
          <w:sz w:val="20"/>
          <w:szCs w:val="20"/>
        </w:rPr>
        <w:t>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E12FC6">
        <w:t>21</w:t>
      </w:r>
      <w:r>
        <w:t>.</w:t>
      </w:r>
      <w:r w:rsidR="00E12FC6">
        <w:t>2439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1A0457">
        <w:t xml:space="preserve"> z późn.zm.</w:t>
      </w:r>
      <w:r>
        <w:t>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1A0457">
        <w:t xml:space="preserve"> z późn.zm.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9730D"/>
    <w:multiLevelType w:val="hybridMultilevel"/>
    <w:tmpl w:val="00FE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2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29"/>
  </w:num>
  <w:num w:numId="5">
    <w:abstractNumId w:val="0"/>
  </w:num>
  <w:num w:numId="6">
    <w:abstractNumId w:val="32"/>
  </w:num>
  <w:num w:numId="7">
    <w:abstractNumId w:val="18"/>
  </w:num>
  <w:num w:numId="8">
    <w:abstractNumId w:val="9"/>
  </w:num>
  <w:num w:numId="9">
    <w:abstractNumId w:val="33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5"/>
  </w:num>
  <w:num w:numId="22">
    <w:abstractNumId w:val="35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0"/>
  </w:num>
  <w:num w:numId="38">
    <w:abstractNumId w:val="26"/>
  </w:num>
  <w:num w:numId="39">
    <w:abstractNumId w:val="2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1EA7"/>
    <w:rsid w:val="0003307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0457"/>
    <w:rsid w:val="001A4698"/>
    <w:rsid w:val="001D4B82"/>
    <w:rsid w:val="001E0D11"/>
    <w:rsid w:val="001E5DE6"/>
    <w:rsid w:val="001E5E5A"/>
    <w:rsid w:val="001E5F32"/>
    <w:rsid w:val="001E6438"/>
    <w:rsid w:val="0020395C"/>
    <w:rsid w:val="0020453E"/>
    <w:rsid w:val="002048AE"/>
    <w:rsid w:val="00216552"/>
    <w:rsid w:val="00216F65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2F0409"/>
    <w:rsid w:val="00323D5F"/>
    <w:rsid w:val="0033347F"/>
    <w:rsid w:val="00335F89"/>
    <w:rsid w:val="0033717B"/>
    <w:rsid w:val="003464B2"/>
    <w:rsid w:val="00356148"/>
    <w:rsid w:val="00374CD7"/>
    <w:rsid w:val="003774F1"/>
    <w:rsid w:val="00380E63"/>
    <w:rsid w:val="003842AD"/>
    <w:rsid w:val="003925A6"/>
    <w:rsid w:val="003A4C04"/>
    <w:rsid w:val="003A6F84"/>
    <w:rsid w:val="003B35C3"/>
    <w:rsid w:val="003B538D"/>
    <w:rsid w:val="003C0138"/>
    <w:rsid w:val="003C113B"/>
    <w:rsid w:val="003C63EC"/>
    <w:rsid w:val="003F05F4"/>
    <w:rsid w:val="00404548"/>
    <w:rsid w:val="00404A1E"/>
    <w:rsid w:val="00405F87"/>
    <w:rsid w:val="00407F75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A06D5"/>
    <w:rsid w:val="004B0D7B"/>
    <w:rsid w:val="004D55AD"/>
    <w:rsid w:val="004E0C35"/>
    <w:rsid w:val="004E7ACB"/>
    <w:rsid w:val="004F5A2A"/>
    <w:rsid w:val="004F63E9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668FC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D1704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82E45"/>
    <w:rsid w:val="00692BCA"/>
    <w:rsid w:val="00697FA6"/>
    <w:rsid w:val="006A5A74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55678"/>
    <w:rsid w:val="007824EF"/>
    <w:rsid w:val="00783B1C"/>
    <w:rsid w:val="00786A35"/>
    <w:rsid w:val="00786A38"/>
    <w:rsid w:val="007870BE"/>
    <w:rsid w:val="00787CD1"/>
    <w:rsid w:val="00792024"/>
    <w:rsid w:val="007A58AB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90F6F"/>
    <w:rsid w:val="008A1570"/>
    <w:rsid w:val="008A1761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C4F72"/>
    <w:rsid w:val="009E7BB2"/>
    <w:rsid w:val="009E7CF0"/>
    <w:rsid w:val="009F21FC"/>
    <w:rsid w:val="009F7530"/>
    <w:rsid w:val="00A0485B"/>
    <w:rsid w:val="00A130DE"/>
    <w:rsid w:val="00A30C9D"/>
    <w:rsid w:val="00A3121E"/>
    <w:rsid w:val="00A35C96"/>
    <w:rsid w:val="00A81A03"/>
    <w:rsid w:val="00A83885"/>
    <w:rsid w:val="00A8630E"/>
    <w:rsid w:val="00AA0DD2"/>
    <w:rsid w:val="00AA4A42"/>
    <w:rsid w:val="00AA5231"/>
    <w:rsid w:val="00AB0C52"/>
    <w:rsid w:val="00AB595F"/>
    <w:rsid w:val="00AC0FCD"/>
    <w:rsid w:val="00AC2BC7"/>
    <w:rsid w:val="00AC736D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25C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BF4D87"/>
    <w:rsid w:val="00C03DEF"/>
    <w:rsid w:val="00C14115"/>
    <w:rsid w:val="00C301AB"/>
    <w:rsid w:val="00C30AFA"/>
    <w:rsid w:val="00C43FD9"/>
    <w:rsid w:val="00C572A0"/>
    <w:rsid w:val="00C573D5"/>
    <w:rsid w:val="00C64375"/>
    <w:rsid w:val="00C74AC6"/>
    <w:rsid w:val="00C772FB"/>
    <w:rsid w:val="00C95029"/>
    <w:rsid w:val="00CB1865"/>
    <w:rsid w:val="00CB3362"/>
    <w:rsid w:val="00CC0EA6"/>
    <w:rsid w:val="00CC5ECD"/>
    <w:rsid w:val="00CD6D7B"/>
    <w:rsid w:val="00CF195E"/>
    <w:rsid w:val="00D07220"/>
    <w:rsid w:val="00D07879"/>
    <w:rsid w:val="00D15788"/>
    <w:rsid w:val="00D17C7E"/>
    <w:rsid w:val="00D22277"/>
    <w:rsid w:val="00D264E4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65D2C"/>
    <w:rsid w:val="00D706E1"/>
    <w:rsid w:val="00D71B27"/>
    <w:rsid w:val="00D81FC8"/>
    <w:rsid w:val="00D83E8A"/>
    <w:rsid w:val="00D84733"/>
    <w:rsid w:val="00D9572E"/>
    <w:rsid w:val="00DA2598"/>
    <w:rsid w:val="00DC2553"/>
    <w:rsid w:val="00DF38D6"/>
    <w:rsid w:val="00E03A91"/>
    <w:rsid w:val="00E04EF6"/>
    <w:rsid w:val="00E1238E"/>
    <w:rsid w:val="00E12FC6"/>
    <w:rsid w:val="00E17F15"/>
    <w:rsid w:val="00E265D6"/>
    <w:rsid w:val="00E44664"/>
    <w:rsid w:val="00E52CB0"/>
    <w:rsid w:val="00E55B12"/>
    <w:rsid w:val="00E567EC"/>
    <w:rsid w:val="00E65259"/>
    <w:rsid w:val="00E666B9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0D05"/>
    <w:rsid w:val="00F91216"/>
    <w:rsid w:val="00FA1D35"/>
    <w:rsid w:val="00FA4632"/>
    <w:rsid w:val="00FA7049"/>
    <w:rsid w:val="00FC03DD"/>
    <w:rsid w:val="00FC0DC3"/>
    <w:rsid w:val="00FF0309"/>
    <w:rsid w:val="00FF4954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C2339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611F-7FC7-42A3-8082-A8CC175284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DC2818-1B7C-45CA-8FA7-122D64A4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5398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Głowa Justyna</cp:lastModifiedBy>
  <cp:revision>4</cp:revision>
  <cp:lastPrinted>2022-03-16T12:15:00Z</cp:lastPrinted>
  <dcterms:created xsi:type="dcterms:W3CDTF">2022-03-23T07:20:00Z</dcterms:created>
  <dcterms:modified xsi:type="dcterms:W3CDTF">2022-03-31T10:19:00Z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