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6061" w14:textId="47ECB749" w:rsidR="00A0096D" w:rsidRDefault="00A0096D" w:rsidP="00A0096D">
      <w:pPr>
        <w:autoSpaceDE w:val="0"/>
        <w:autoSpaceDN w:val="0"/>
        <w:adjustRightInd w:val="0"/>
        <w:spacing w:before="280" w:after="280" w:line="240" w:lineRule="auto"/>
        <w:jc w:val="right"/>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t xml:space="preserve">Załącznik nr </w:t>
      </w:r>
      <w:r w:rsidR="00236848">
        <w:rPr>
          <w:rFonts w:ascii="Times New Roman" w:eastAsia="Times New Roman" w:hAnsi="Times New Roman" w:cs="Times New Roman"/>
          <w:b/>
          <w:bCs/>
          <w:caps/>
          <w:sz w:val="24"/>
          <w:szCs w:val="24"/>
          <w:lang w:eastAsia="pl-PL"/>
        </w:rPr>
        <w:t>3</w:t>
      </w:r>
      <w:bookmarkStart w:id="0" w:name="_GoBack"/>
      <w:bookmarkEnd w:id="0"/>
      <w:r>
        <w:rPr>
          <w:rFonts w:ascii="Times New Roman" w:eastAsia="Times New Roman" w:hAnsi="Times New Roman" w:cs="Times New Roman"/>
          <w:b/>
          <w:bCs/>
          <w:caps/>
          <w:sz w:val="24"/>
          <w:szCs w:val="24"/>
          <w:lang w:eastAsia="pl-PL"/>
        </w:rPr>
        <w:t xml:space="preserve"> do SIWZ</w:t>
      </w:r>
    </w:p>
    <w:p w14:paraId="11434205" w14:textId="77777777" w:rsidR="00571052" w:rsidRPr="0053684C" w:rsidRDefault="00571052" w:rsidP="00571052">
      <w:pPr>
        <w:pStyle w:val="Tekstpodstawowy"/>
        <w:jc w:val="center"/>
        <w:rPr>
          <w:rFonts w:ascii="Times New Roman" w:hAnsi="Times New Roman"/>
          <w:b/>
        </w:rPr>
      </w:pPr>
      <w:r w:rsidRPr="0053684C">
        <w:rPr>
          <w:rFonts w:ascii="Times New Roman" w:hAnsi="Times New Roman"/>
          <w:b/>
        </w:rPr>
        <w:t>Umowa Nr ……………</w:t>
      </w:r>
    </w:p>
    <w:p w14:paraId="5C4863B3" w14:textId="77777777" w:rsidR="00571052" w:rsidRPr="0053684C" w:rsidRDefault="00571052" w:rsidP="00571052">
      <w:pPr>
        <w:pStyle w:val="Tekstpodstawowy"/>
        <w:jc w:val="both"/>
        <w:rPr>
          <w:rFonts w:ascii="Times New Roman" w:hAnsi="Times New Roman"/>
          <w:b/>
        </w:rPr>
      </w:pPr>
    </w:p>
    <w:p w14:paraId="6025B878" w14:textId="77777777" w:rsidR="00571052" w:rsidRPr="0053684C" w:rsidRDefault="00571052" w:rsidP="00571052">
      <w:pPr>
        <w:suppressAutoHyphens/>
        <w:spacing w:line="100" w:lineRule="atLeast"/>
        <w:jc w:val="both"/>
        <w:rPr>
          <w:rFonts w:ascii="Times New Roman" w:hAnsi="Times New Roman"/>
          <w:sz w:val="24"/>
          <w:szCs w:val="24"/>
          <w:lang w:eastAsia="ar-SA"/>
        </w:rPr>
      </w:pPr>
      <w:r w:rsidRPr="0053684C">
        <w:rPr>
          <w:rFonts w:ascii="Times New Roman" w:hAnsi="Times New Roman"/>
          <w:sz w:val="24"/>
          <w:szCs w:val="24"/>
          <w:lang w:eastAsia="ar-SA"/>
        </w:rPr>
        <w:t xml:space="preserve">zawarta w dniu </w:t>
      </w:r>
      <w:r w:rsidRPr="0053684C">
        <w:rPr>
          <w:rFonts w:ascii="Times New Roman" w:hAnsi="Times New Roman"/>
          <w:bCs/>
          <w:sz w:val="24"/>
          <w:szCs w:val="24"/>
          <w:lang w:eastAsia="ar-SA"/>
        </w:rPr>
        <w:t>………………….</w:t>
      </w:r>
      <w:r w:rsidRPr="0053684C">
        <w:rPr>
          <w:rFonts w:ascii="Times New Roman" w:hAnsi="Times New Roman"/>
          <w:b/>
          <w:bCs/>
          <w:sz w:val="24"/>
          <w:szCs w:val="24"/>
          <w:lang w:eastAsia="ar-SA"/>
        </w:rPr>
        <w:t xml:space="preserve"> </w:t>
      </w:r>
      <w:r w:rsidRPr="0053684C">
        <w:rPr>
          <w:rFonts w:ascii="Times New Roman" w:hAnsi="Times New Roman"/>
          <w:sz w:val="24"/>
          <w:szCs w:val="24"/>
          <w:lang w:eastAsia="ar-SA"/>
        </w:rPr>
        <w:t xml:space="preserve">w Zduńskiej Woli, pomiędzy: </w:t>
      </w:r>
    </w:p>
    <w:p w14:paraId="02B4E279"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b/>
          <w:bCs/>
          <w:sz w:val="24"/>
          <w:szCs w:val="24"/>
          <w:lang w:eastAsia="ar-SA"/>
        </w:rPr>
        <w:t>Miastem Zduńska Wola</w:t>
      </w:r>
      <w:r w:rsidRPr="0053684C">
        <w:rPr>
          <w:rFonts w:ascii="Times New Roman" w:hAnsi="Times New Roman"/>
          <w:sz w:val="24"/>
          <w:szCs w:val="24"/>
          <w:lang w:eastAsia="ar-SA"/>
        </w:rPr>
        <w:t xml:space="preserve">, z siedzibą w Zduńskiej Woli, ul. Stefana Złotnickiego 12, 98-220 Zduńska Wola, posiadającym NIP: 8291708273, REGON: 730934424 </w:t>
      </w:r>
      <w:r w:rsidRPr="0053684C">
        <w:rPr>
          <w:rFonts w:ascii="Times New Roman" w:hAnsi="Times New Roman"/>
          <w:bCs/>
          <w:sz w:val="24"/>
          <w:szCs w:val="24"/>
          <w:lang w:eastAsia="ar-SA"/>
        </w:rPr>
        <w:t xml:space="preserve">reprezentowanym </w:t>
      </w:r>
      <w:r w:rsidRPr="0053684C">
        <w:rPr>
          <w:rFonts w:ascii="Times New Roman" w:hAnsi="Times New Roman"/>
          <w:bCs/>
          <w:sz w:val="24"/>
          <w:szCs w:val="24"/>
          <w:lang w:eastAsia="ar-SA"/>
        </w:rPr>
        <w:br/>
        <w:t>przez Konrada Pokorę - Prezydenta Miasta Zduńska Wola</w:t>
      </w:r>
      <w:r w:rsidRPr="0053684C">
        <w:rPr>
          <w:rFonts w:ascii="Times New Roman" w:hAnsi="Times New Roman"/>
          <w:sz w:val="24"/>
          <w:szCs w:val="24"/>
          <w:lang w:eastAsia="ar-SA"/>
        </w:rPr>
        <w:t xml:space="preserve">, zwanym w dalszej treści umowy </w:t>
      </w:r>
      <w:r w:rsidRPr="0053684C">
        <w:rPr>
          <w:rFonts w:ascii="Times New Roman" w:hAnsi="Times New Roman"/>
          <w:b/>
          <w:sz w:val="24"/>
          <w:szCs w:val="24"/>
          <w:lang w:eastAsia="ar-SA"/>
        </w:rPr>
        <w:t>„Zamawiającym”,</w:t>
      </w:r>
    </w:p>
    <w:p w14:paraId="7060E9E3"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50F99091"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a</w:t>
      </w:r>
    </w:p>
    <w:p w14:paraId="112BF933"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5F03C9EE" w14:textId="77777777" w:rsidR="00571052" w:rsidRPr="0053684C" w:rsidRDefault="00571052" w:rsidP="00571052">
      <w:pPr>
        <w:numPr>
          <w:ilvl w:val="0"/>
          <w:numId w:val="9"/>
        </w:numPr>
        <w:suppressAutoHyphens/>
        <w:spacing w:after="0" w:line="240" w:lineRule="auto"/>
        <w:jc w:val="both"/>
        <w:rPr>
          <w:rFonts w:ascii="Times New Roman" w:hAnsi="Times New Roman"/>
          <w:i/>
          <w:sz w:val="24"/>
          <w:szCs w:val="24"/>
          <w:lang w:eastAsia="ar-SA"/>
        </w:rPr>
      </w:pPr>
      <w:r w:rsidRPr="0053684C">
        <w:rPr>
          <w:rFonts w:ascii="Times New Roman" w:hAnsi="Times New Roman"/>
          <w:i/>
          <w:sz w:val="24"/>
          <w:szCs w:val="24"/>
          <w:u w:val="single"/>
          <w:lang w:eastAsia="ar-SA"/>
        </w:rPr>
        <w:t>W przypadku, gdy stroną umowy jest osoba fizyczna prowadząca działalność gospodarczą lub osoby fizyczne prowadzące działalność gospodarczą w formie spółki cywilnej:</w:t>
      </w:r>
    </w:p>
    <w:p w14:paraId="2F669657"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0DA24A25"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Panem/nią ………………….. prowadzącym/ą działalność gospodarczą pod firmą …………………….. z siedzibą w ………………., wpisaną do Centralnej Ewidencji i Informacji o Działalności Gospodarczej RP (CEIDG), NIP ………………......., REGON …………........, działającym/ą osobiście,</w:t>
      </w:r>
    </w:p>
    <w:p w14:paraId="26032C4F" w14:textId="77777777" w:rsidR="00571052" w:rsidRPr="0053684C" w:rsidRDefault="00571052" w:rsidP="00571052">
      <w:pPr>
        <w:suppressAutoHyphens/>
        <w:spacing w:after="0" w:line="240" w:lineRule="auto"/>
        <w:jc w:val="both"/>
        <w:rPr>
          <w:rFonts w:ascii="Times New Roman" w:hAnsi="Times New Roman"/>
          <w:sz w:val="24"/>
          <w:szCs w:val="24"/>
          <w:lang w:eastAsia="ar-SA"/>
        </w:rPr>
      </w:pPr>
    </w:p>
    <w:p w14:paraId="62C79562" w14:textId="77777777" w:rsidR="00571052" w:rsidRPr="0053684C" w:rsidRDefault="00571052" w:rsidP="00571052">
      <w:pPr>
        <w:numPr>
          <w:ilvl w:val="0"/>
          <w:numId w:val="10"/>
        </w:numPr>
        <w:suppressAutoHyphens/>
        <w:spacing w:after="0" w:line="240" w:lineRule="auto"/>
        <w:jc w:val="both"/>
        <w:rPr>
          <w:rFonts w:ascii="Times New Roman" w:hAnsi="Times New Roman"/>
          <w:i/>
          <w:sz w:val="24"/>
          <w:szCs w:val="24"/>
          <w:lang w:eastAsia="ar-SA"/>
        </w:rPr>
      </w:pPr>
      <w:r w:rsidRPr="0053684C">
        <w:rPr>
          <w:rFonts w:ascii="Times New Roman" w:hAnsi="Times New Roman"/>
          <w:i/>
          <w:sz w:val="24"/>
          <w:szCs w:val="24"/>
          <w:u w:val="single"/>
          <w:lang w:eastAsia="ar-SA"/>
        </w:rPr>
        <w:t>W przypadku, gdy stroną umowy jest spółka prawa handlowego:</w:t>
      </w:r>
    </w:p>
    <w:p w14:paraId="1DBAC3C5" w14:textId="77777777" w:rsidR="00571052" w:rsidRPr="0053684C" w:rsidRDefault="00571052" w:rsidP="00571052">
      <w:pPr>
        <w:suppressAutoHyphens/>
        <w:spacing w:after="0" w:line="240" w:lineRule="auto"/>
        <w:ind w:left="720"/>
        <w:jc w:val="both"/>
        <w:rPr>
          <w:rFonts w:ascii="Times New Roman" w:hAnsi="Times New Roman"/>
          <w:i/>
          <w:sz w:val="24"/>
          <w:szCs w:val="24"/>
          <w:lang w:eastAsia="ar-SA"/>
        </w:rPr>
      </w:pPr>
    </w:p>
    <w:p w14:paraId="20F51703" w14:textId="77777777"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 z siedzibą w ................................ przy ul. .............................., NIP ………………………….., REGON ……………………., zarejestrowaną w rejestrze przedsiębiorców Krajowego Rejestru Sądowego przez Sąd Rejonowy w …………………. Wydział Gospodarczy Krajowego Rejestru Sądowego pod numerem KRS …………………, reprezentowaną przy zawieraniu umowy przez: ……………………., zgodnie z odpisem z KRS z dnia ……………..,</w:t>
      </w:r>
    </w:p>
    <w:p w14:paraId="57A3F817" w14:textId="77777777" w:rsidR="00571052" w:rsidRDefault="00571052" w:rsidP="00571052">
      <w:pPr>
        <w:suppressAutoHyphens/>
        <w:spacing w:after="0" w:line="240" w:lineRule="auto"/>
        <w:jc w:val="both"/>
        <w:rPr>
          <w:rFonts w:ascii="Times New Roman" w:hAnsi="Times New Roman"/>
          <w:sz w:val="24"/>
          <w:szCs w:val="24"/>
          <w:lang w:eastAsia="ar-SA"/>
        </w:rPr>
      </w:pPr>
    </w:p>
    <w:p w14:paraId="192ED1BD" w14:textId="34310545" w:rsidR="00571052" w:rsidRPr="0053684C" w:rsidRDefault="00571052" w:rsidP="00571052">
      <w:pPr>
        <w:suppressAutoHyphens/>
        <w:spacing w:after="0" w:line="240" w:lineRule="auto"/>
        <w:jc w:val="both"/>
        <w:rPr>
          <w:rFonts w:ascii="Times New Roman" w:hAnsi="Times New Roman"/>
          <w:sz w:val="24"/>
          <w:szCs w:val="24"/>
          <w:lang w:eastAsia="ar-SA"/>
        </w:rPr>
      </w:pPr>
      <w:r w:rsidRPr="0053684C">
        <w:rPr>
          <w:rFonts w:ascii="Times New Roman" w:hAnsi="Times New Roman"/>
          <w:sz w:val="24"/>
          <w:szCs w:val="24"/>
          <w:lang w:eastAsia="ar-SA"/>
        </w:rPr>
        <w:t xml:space="preserve">zwanym w treści Umowy </w:t>
      </w:r>
      <w:r w:rsidRPr="0053684C">
        <w:rPr>
          <w:rFonts w:ascii="Times New Roman" w:hAnsi="Times New Roman"/>
          <w:b/>
          <w:sz w:val="24"/>
          <w:szCs w:val="24"/>
          <w:lang w:eastAsia="ar-SA"/>
        </w:rPr>
        <w:t>„Wykonawcą”</w:t>
      </w:r>
      <w:r w:rsidRPr="0053684C">
        <w:rPr>
          <w:rFonts w:ascii="Times New Roman" w:hAnsi="Times New Roman"/>
          <w:sz w:val="24"/>
          <w:szCs w:val="24"/>
          <w:lang w:eastAsia="ar-SA"/>
        </w:rPr>
        <w:t>.</w:t>
      </w:r>
    </w:p>
    <w:p w14:paraId="61DFBC57" w14:textId="77777777" w:rsidR="00571052" w:rsidRDefault="00571052" w:rsidP="00571052">
      <w:pPr>
        <w:keepLines/>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p>
    <w:p w14:paraId="5E4D63AB" w14:textId="7416084B" w:rsidR="00571052" w:rsidRPr="00EF32BF" w:rsidRDefault="00571052" w:rsidP="00EF32BF">
      <w:pPr>
        <w:spacing w:beforeLines="120" w:before="288" w:afterLines="120" w:after="288" w:line="240" w:lineRule="auto"/>
        <w:jc w:val="both"/>
        <w:rPr>
          <w:rFonts w:ascii="Times New Roman" w:hAnsi="Times New Roman"/>
          <w:sz w:val="24"/>
          <w:szCs w:val="24"/>
        </w:rPr>
      </w:pPr>
      <w:r w:rsidRPr="00EF32BF">
        <w:rPr>
          <w:rFonts w:ascii="Times New Roman" w:hAnsi="Times New Roman"/>
          <w:sz w:val="24"/>
          <w:szCs w:val="24"/>
        </w:rPr>
        <w:t xml:space="preserve">W wyniku przeprowadzenia postępowania o udzielenie zamówienia publicznego w trybie przetargu nieograniczonego pn. „Zakup energii elektrycznej dla Miasta Zduńska Wola na rok 2020”, na podstawie ustawy z dnia 29 stycznia 2004 roku Prawo zamówień publicznych (Dz. U. z 2018 r. poz. 1986 ze zm.), o wartości szacunkowej zamówienia powyżej 221.000,00 euro o następującej treści:  </w:t>
      </w:r>
    </w:p>
    <w:p w14:paraId="6644D366" w14:textId="77777777" w:rsidR="00E21D84" w:rsidRPr="00EF32BF" w:rsidRDefault="00E21D84" w:rsidP="00EF32BF">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p>
    <w:p w14:paraId="0E836CBB" w14:textId="188D2132" w:rsidR="003B5C9C" w:rsidRDefault="003B5C9C" w:rsidP="00EF32BF">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Wykonawca i Zamawiający w treści umowy zwani są Stronami. Strony, mając na uwadze zasadę ekwiwalentności wzajemnych świadczeń, ustaliły następujące zasady i warunki dostawy energii elektrycznej:</w:t>
      </w:r>
    </w:p>
    <w:p w14:paraId="793F4ABC" w14:textId="77777777" w:rsidR="008D004D" w:rsidRPr="00EF32BF" w:rsidRDefault="008D004D" w:rsidP="00EF32BF">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p>
    <w:p w14:paraId="62EF08E4" w14:textId="7777777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sz w:val="24"/>
          <w:szCs w:val="24"/>
          <w:lang w:eastAsia="pl-PL"/>
        </w:rPr>
      </w:pPr>
      <w:r w:rsidRPr="00EF32BF">
        <w:rPr>
          <w:rFonts w:ascii="Times New Roman" w:eastAsia="Times New Roman" w:hAnsi="Times New Roman" w:cs="Times New Roman"/>
          <w:b/>
          <w:bCs/>
          <w:sz w:val="24"/>
          <w:szCs w:val="24"/>
          <w:lang w:eastAsia="pl-PL"/>
        </w:rPr>
        <w:lastRenderedPageBreak/>
        <w:t>§ 1. Postanowienia wstępne</w:t>
      </w:r>
    </w:p>
    <w:p w14:paraId="0734ED32" w14:textId="5A0AC939"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Sprzedaż energii elektrycznej odbywa się na warunkach określonych przepisami ustawy z dnia 10 kwietnia 1997 r. - Prawo energetyczne (</w:t>
      </w:r>
      <w:r w:rsidR="00F1209D" w:rsidRPr="00EF32BF">
        <w:rPr>
          <w:rFonts w:ascii="Times New Roman" w:eastAsia="Times New Roman" w:hAnsi="Times New Roman" w:cs="Times New Roman"/>
          <w:sz w:val="24"/>
          <w:szCs w:val="24"/>
          <w:lang w:eastAsia="pl-PL"/>
        </w:rPr>
        <w:t>(Dz.U. z 2019 r. poz. 755 z późn. zm.</w:t>
      </w:r>
      <w:r w:rsidRPr="00EF32BF">
        <w:rPr>
          <w:rFonts w:ascii="Times New Roman" w:eastAsia="Times New Roman" w:hAnsi="Times New Roman" w:cs="Times New Roman"/>
          <w:sz w:val="24"/>
          <w:szCs w:val="24"/>
          <w:lang w:eastAsia="pl-PL"/>
        </w:rPr>
        <w:t>, zwanej dalej „Prawo energetyczne”), zgodnie z obowiązującymi rozporządzeniami do ww. ustawy oraz przepisami ustawy z dnia 23 kw</w:t>
      </w:r>
      <w:r w:rsidR="00B13E57" w:rsidRPr="00EF32BF">
        <w:rPr>
          <w:rFonts w:ascii="Times New Roman" w:eastAsia="Times New Roman" w:hAnsi="Times New Roman" w:cs="Times New Roman"/>
          <w:sz w:val="24"/>
          <w:szCs w:val="24"/>
          <w:lang w:eastAsia="pl-PL"/>
        </w:rPr>
        <w:t xml:space="preserve">ietnia 1964 r. - Kodeks Cywilny </w:t>
      </w:r>
      <w:r w:rsidRPr="00EF32BF">
        <w:rPr>
          <w:rFonts w:ascii="Times New Roman" w:eastAsia="Times New Roman" w:hAnsi="Times New Roman" w:cs="Times New Roman"/>
          <w:sz w:val="24"/>
          <w:szCs w:val="24"/>
          <w:lang w:eastAsia="pl-PL"/>
        </w:rPr>
        <w:t>(</w:t>
      </w:r>
      <w:r w:rsidR="00997FA9" w:rsidRPr="00EF32BF">
        <w:rPr>
          <w:rFonts w:ascii="Times New Roman" w:eastAsia="Times New Roman" w:hAnsi="Times New Roman" w:cs="Times New Roman"/>
          <w:sz w:val="24"/>
          <w:szCs w:val="24"/>
          <w:lang w:eastAsia="pl-PL"/>
        </w:rPr>
        <w:t>Dz.U. z 2019 r. poz. 1145)</w:t>
      </w:r>
      <w:r w:rsidRPr="00EF32BF">
        <w:rPr>
          <w:rFonts w:ascii="Times New Roman" w:eastAsia="Times New Roman" w:hAnsi="Times New Roman" w:cs="Times New Roman"/>
          <w:sz w:val="24"/>
          <w:szCs w:val="24"/>
          <w:lang w:eastAsia="pl-PL"/>
        </w:rPr>
        <w:t>., zwanej dalej „Kodeks Cywilny”), zasadami określonymi w koncesjach, postanowieniami niniejszej Umowy, oraz w oparciu o ustawę z dnia 29 stycznia 2004 r. Prawo zamówień publicznych (</w:t>
      </w:r>
      <w:r w:rsidR="00F1209D" w:rsidRPr="00EF32BF">
        <w:rPr>
          <w:rFonts w:ascii="Times New Roman" w:eastAsia="Times New Roman" w:hAnsi="Times New Roman" w:cs="Times New Roman"/>
          <w:sz w:val="24"/>
          <w:szCs w:val="24"/>
          <w:lang w:eastAsia="pl-PL"/>
        </w:rPr>
        <w:t>Dz. U. z 2018 r. poz. 1986 ze zm</w:t>
      </w:r>
      <w:r w:rsidRPr="00EF32BF">
        <w:rPr>
          <w:rFonts w:ascii="Times New Roman" w:eastAsia="Times New Roman" w:hAnsi="Times New Roman" w:cs="Times New Roman"/>
          <w:sz w:val="24"/>
          <w:szCs w:val="24"/>
          <w:lang w:eastAsia="pl-PL"/>
        </w:rPr>
        <w:t>.).</w:t>
      </w:r>
    </w:p>
    <w:p w14:paraId="147C4CE4"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Sprzedaż odbywa się za pośrednictwem sieci dystrybucyjnej należącej do lokalnego Operatora Systemu Dystrybucyjnego – PGE Dystrybucja S.A. oraz PKP Energetyka S.A. Oddział w Warszawie – Dystrybucja (zwanego dalej OSD), z którym Zamawiający ma podpisaną umowę o świadczenie usług dystrybucji. Niniejsza Umowa reguluje wyłącznie warunki sprzedaży energii elektrycznej i nie zastępuje umowy o świadczenie usług dystrybucyjnych.</w:t>
      </w:r>
    </w:p>
    <w:p w14:paraId="7F9E835E" w14:textId="6AC189E3"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Wykonawca oświadcza, że posiada koncesję na obrót energią elektryczną</w:t>
      </w:r>
      <w:r w:rsidR="00EF32BF">
        <w:rPr>
          <w:rFonts w:ascii="Times New Roman" w:eastAsia="Times New Roman" w:hAnsi="Times New Roman" w:cs="Times New Roman"/>
          <w:sz w:val="24"/>
          <w:szCs w:val="24"/>
          <w:lang w:eastAsia="pl-PL"/>
        </w:rPr>
        <w:t xml:space="preserve">                                                           </w:t>
      </w:r>
      <w:r w:rsidRPr="00EF32BF">
        <w:rPr>
          <w:rFonts w:ascii="Times New Roman" w:eastAsia="Times New Roman" w:hAnsi="Times New Roman" w:cs="Times New Roman"/>
          <w:sz w:val="24"/>
          <w:szCs w:val="24"/>
          <w:lang w:eastAsia="pl-PL"/>
        </w:rPr>
        <w:t>nr ……………………………………, wydaną przez Prezesa Urzędu Regulacji Energetyki.</w:t>
      </w:r>
    </w:p>
    <w:p w14:paraId="7F22A45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Wykonawca oświadcza, że ma zawartą stosowną umowę z OSD, umożliwiającą sprzedaż energii.</w:t>
      </w:r>
    </w:p>
    <w:p w14:paraId="45097FF7"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6F0836F5" w14:textId="175C2523"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2. Zobowiązania Stron</w:t>
      </w:r>
    </w:p>
    <w:p w14:paraId="2931579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Wykonawca zobowiązuje się do sprzedaży energii elektrycznej do obiektów Zamawiającego, obiektów jednostek Zamawiającego oraz obiektów Towarzystwa Budownictwa Społecznego „ZŁOTNICKI” Sp. z o.o., wymienionych w załączniku nr 1 do niniejszej umowy.</w:t>
      </w:r>
    </w:p>
    <w:p w14:paraId="64FA9FDC"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Wykonawca zobowiązuje się do:</w:t>
      </w:r>
    </w:p>
    <w:p w14:paraId="7DD3B0DB"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sprzedaży energii elektrycznej z zachowaniem obowiązujących standardów jakościowych wskazanych w § 4 niniejszej Umowy;</w:t>
      </w:r>
    </w:p>
    <w:p w14:paraId="3D34BE04"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prowadzenia ewidencji wpłat należności zapewniającą poprawność rozliczeń;</w:t>
      </w:r>
    </w:p>
    <w:p w14:paraId="2B6A6E0E"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Udostępnienia nieodpłatnie informacji o danych pomiarowo- rozliczeniowych energii elektrycznej pobranej przez Zamawiającego w poszczególnych punktach poboru energii w terminie 14 dni licząc od dnia wystąpienia Zamawiającego.</w:t>
      </w:r>
    </w:p>
    <w:p w14:paraId="2D0CD75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Zamawiający zobowiązuje się do:</w:t>
      </w:r>
    </w:p>
    <w:p w14:paraId="60AD1C29"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pobierania energii zgodnie z obowiązującymi przepisami i warunkami Umowy;</w:t>
      </w:r>
    </w:p>
    <w:p w14:paraId="6C1E33A6"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zabezpieczenia przed uszkodzeniem lub zniszczeniem urządzeń pomiarowych oraz plomb, w tym plomb legalizacyjnych na wszystkich elementach, a w szczególności plomb zabezpieczeń głównych i w układzie pomiarowo-rozliczeniowym;</w:t>
      </w:r>
    </w:p>
    <w:p w14:paraId="5DB05094"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lastRenderedPageBreak/>
        <w:t>3) terminowego regulowania należności za energię elektryczną oraz innych należności związanych ze sprzedażą tej energii;</w:t>
      </w:r>
    </w:p>
    <w:p w14:paraId="50101F8C"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powiadamiania Wykonawcy o zmianie planowanej wielkości zużycia energii elektryczne w przypadku zmian w sposobie wykorzystywania urządzeń i instalacji elektrycznych w poszczególnych punktach poboru;</w:t>
      </w:r>
    </w:p>
    <w:p w14:paraId="15971946"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5) przekazywaniu Wykonawcy istotnych informacji dotyczących realizacji Umowy, w szczególności o zawartych umowach sprzedaży i zmianach w umowie dystrybucyjnej mających wpływ na realizację Umowy, zmianie licznika w układzie pomiarowo-rozliczeniowym wraz z podaniem jego numeru.</w:t>
      </w:r>
    </w:p>
    <w:p w14:paraId="60B15CF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Zamawiający oświadcza, iż Towarzystwo Budownictwa Społecznego „ZŁOTNICKI” Sp. z o.o., jednostki Zamawiającego wskazane w załączniku nr 1 oraz Zamawiający posiadają umowy na świadczenie usług dystrybucji i zapewnią jej utrzymanie w mocy przez cały okres trwania niniejszej umowy. W przypadku rozwiązania umowy na świadczenie usług dystrybucji zawartej pomiędzy Zamawiającym, Towarzystwem Budownictwa Społecznego „ZŁOTNICKI” Sp. z o.o. oraz każdą jednostką Zamawiającego wskazaną w załączniku nr 1 a OSD lub zamiaru jej rozwiązania, Zamawiający oraz ww. podmioty zobowiązane są niezwłocznie powiadomić Wykonawcę o tym fakcie.</w:t>
      </w:r>
    </w:p>
    <w:p w14:paraId="0F48FF20"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5. Strony zobowiązują się do:</w:t>
      </w:r>
    </w:p>
    <w:p w14:paraId="7E701E5A"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niezwłocznego wzajemnego informowania się o zauważonych wadach lub usterkach w układzie pomiarowo-rozliczeniowym oraz innych okolicznościach mających wpływ na rozliczenia za energię;</w:t>
      </w:r>
    </w:p>
    <w:p w14:paraId="2E495796"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zapewnienia wzajemnego dostępu do danych oraz wglądu do materiałów stanowiących podstawę do rozliczeń za dostarczoną energię.</w:t>
      </w:r>
    </w:p>
    <w:p w14:paraId="4EB1D6C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6. Strony ustalają, że w przypadku wprowadzenia w trybie zgodnym z prawem ograniczeń w dostarczaniu i poborze energii, Zamawiający, Towarzystwo Budownictwa Społecznego „ZŁOTNICKI” Sp. z o.o., oraz jednostki Zamawiającego wskazane w załączniku nr 1 są obowiązani do dostosowania dobowego poboru energii do planu ograniczeń stosownie do komunikatów radiowych lub indywidualnego zawiadomienia. Za ewentualnie wynikłe z tego tytułu szkody Wykonawca nie ponosi odpowiedzialności.</w:t>
      </w:r>
    </w:p>
    <w:p w14:paraId="589C715C"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17888BF9" w14:textId="187EEED0"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3. Bilansowanie handlowe</w:t>
      </w:r>
    </w:p>
    <w:p w14:paraId="6C6E8B79"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67E98DC0"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 ramach niniejszej Umowy oraz bez dodatkowego wynagrodzenia, Wykonawca jest odpowiedzialny za bilansowanie handlowe.</w:t>
      </w:r>
    </w:p>
    <w:p w14:paraId="05EFF51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lastRenderedPageBreak/>
        <w:t>3. Wykonawca zwalnia Zamawiającego, Towarzystwo Budownictwa Społecznego „ZŁOTNICKI” Sp. z o.o., oraz jednostki Zamawiającego wskazane w załączniku nr 1 z wszelkich kosztów i obowiązków związanych z niezbilansowaniem.</w:t>
      </w:r>
    </w:p>
    <w:p w14:paraId="61993962"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Zamawiający oświadcza, iż wszystkie prawa i obowiązki związane z bilansowaniem handlowym z niniejszej Umowy, w tym opracowywanie i zgłaszanie grafików handlowych do OSD, przysługują Wykonawcy.</w:t>
      </w:r>
    </w:p>
    <w:p w14:paraId="4BCA0E65"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4E3B44E2" w14:textId="04B5C16C"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4. Standardy jakościowe</w:t>
      </w:r>
    </w:p>
    <w:p w14:paraId="52CE7B9A"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Wykonawca zobowiązuje się zapewnić standardy jakościowe wykonania umowy zgodne z obowiązującymi przepisami Prawa energetycznego.</w:t>
      </w:r>
    </w:p>
    <w:p w14:paraId="56689331"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Wykonawca nie gwarantuje ciągłości sprzedaży energii elektrycznej oraz nie ponosi odpowiedzialności za niedostarczenie energii elektrycznej do obiektów Zamawiającego, Towarzystwa Budownictwa Społecznego „ZŁOTNICKI” Sp. z o.o., oraz jednostek Zamawiającego wskazanych w załączniku nr 1 w przypadku klęsk żywiołowych, innych przypadków siły wyższej, awarii w systemie oraz awarii sieciowych, jak również z powodu wyłączeń dokonywanych przez OSD. Szczegółowe zasady dot. niedotrzymania ciągłości dostaw energii elektrycznej regulowane są w umowie o świadczenie usług dystrybucji energii elektrycznej podpisanej z lokalnym OSD.</w:t>
      </w:r>
    </w:p>
    <w:p w14:paraId="04E3AD40"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 przypadku niedotrzymania standardów jakościowych obsługi określonych obowiązującymi przepisami Prawa energetycznego, Wykonawca zobowiązany jest do udzielenia bonifikat w wysokościach określonych Prawem energetycznym oraz zgodnie z obowiązującymi rozporządzeniami do ww. ustawy.</w:t>
      </w:r>
    </w:p>
    <w:p w14:paraId="3DEAC358"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2D7A19B0" w14:textId="21972171"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5. Ceny i stawki opłat</w:t>
      </w:r>
    </w:p>
    <w:p w14:paraId="40383992" w14:textId="3302C8E9" w:rsidR="003B5C9C" w:rsidRPr="00EF32BF" w:rsidRDefault="003B5C9C" w:rsidP="00EF32BF">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Strony ustalają cenę za energię elektryczną w zł za 1 kWh dla obiektów Zamawiającego, jednostek Zamawiającego oraz Towarzystwa Budownictwa Społecznego „ZŁOTNICKI” Sp. z o. o., wymienionych enumeratywnie w załączniku nr 1 w okresie od 01.01.20</w:t>
      </w:r>
      <w:r w:rsidR="00BB266C" w:rsidRPr="00EF32BF">
        <w:rPr>
          <w:rFonts w:ascii="Times New Roman" w:eastAsia="Times New Roman" w:hAnsi="Times New Roman" w:cs="Times New Roman"/>
          <w:sz w:val="24"/>
          <w:szCs w:val="24"/>
          <w:lang w:eastAsia="pl-PL"/>
        </w:rPr>
        <w:t>20</w:t>
      </w:r>
      <w:r w:rsidRPr="00EF32BF">
        <w:rPr>
          <w:rFonts w:ascii="Times New Roman" w:eastAsia="Times New Roman" w:hAnsi="Times New Roman" w:cs="Times New Roman"/>
          <w:sz w:val="24"/>
          <w:szCs w:val="24"/>
          <w:lang w:eastAsia="pl-PL"/>
        </w:rPr>
        <w:t> r. do 31.12.20</w:t>
      </w:r>
      <w:r w:rsidR="00BB266C" w:rsidRPr="00EF32BF">
        <w:rPr>
          <w:rFonts w:ascii="Times New Roman" w:eastAsia="Times New Roman" w:hAnsi="Times New Roman" w:cs="Times New Roman"/>
          <w:sz w:val="24"/>
          <w:szCs w:val="24"/>
          <w:lang w:eastAsia="pl-PL"/>
        </w:rPr>
        <w:t>20</w:t>
      </w:r>
      <w:r w:rsidRPr="00EF32BF">
        <w:rPr>
          <w:rFonts w:ascii="Times New Roman" w:eastAsia="Times New Roman" w:hAnsi="Times New Roman" w:cs="Times New Roman"/>
          <w:sz w:val="24"/>
          <w:szCs w:val="24"/>
          <w:lang w:eastAsia="pl-PL"/>
        </w:rPr>
        <w:t> r. w wysokości:</w:t>
      </w:r>
    </w:p>
    <w:p w14:paraId="48057E90" w14:textId="77777777" w:rsidR="003B5C9C" w:rsidRPr="00EF32BF" w:rsidRDefault="003B5C9C" w:rsidP="00EF32BF">
      <w:pPr>
        <w:keepLines/>
        <w:autoSpaceDE w:val="0"/>
        <w:autoSpaceDN w:val="0"/>
        <w:adjustRightInd w:val="0"/>
        <w:spacing w:before="120" w:after="120" w:line="240" w:lineRule="auto"/>
        <w:ind w:left="227"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a) dla oświetlenia ulicznego netto …………. zł oraz podatek od towarów i usług VAT 23 %;</w:t>
      </w:r>
    </w:p>
    <w:p w14:paraId="15D54311" w14:textId="266F12CD" w:rsidR="003B5C9C" w:rsidRPr="00EF32BF" w:rsidRDefault="003B5C9C" w:rsidP="00EF32BF">
      <w:pPr>
        <w:keepLines/>
        <w:autoSpaceDE w:val="0"/>
        <w:autoSpaceDN w:val="0"/>
        <w:adjustRightInd w:val="0"/>
        <w:spacing w:before="120" w:after="120" w:line="240" w:lineRule="auto"/>
        <w:ind w:left="227"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b) dla obiektów - budynk</w:t>
      </w:r>
      <w:r w:rsidR="00B47BEC" w:rsidRPr="00EF32BF">
        <w:rPr>
          <w:rFonts w:ascii="Times New Roman" w:eastAsia="Times New Roman" w:hAnsi="Times New Roman" w:cs="Times New Roman"/>
          <w:sz w:val="24"/>
          <w:szCs w:val="24"/>
          <w:lang w:eastAsia="pl-PL"/>
        </w:rPr>
        <w:t>ów</w:t>
      </w:r>
      <w:r w:rsidRPr="00EF32BF">
        <w:rPr>
          <w:rFonts w:ascii="Times New Roman" w:eastAsia="Times New Roman" w:hAnsi="Times New Roman" w:cs="Times New Roman"/>
          <w:sz w:val="24"/>
          <w:szCs w:val="24"/>
          <w:lang w:eastAsia="pl-PL"/>
        </w:rPr>
        <w:t xml:space="preserve"> netto …………..zł oraz podatek od towarów i usług VAT 23 %.</w:t>
      </w:r>
    </w:p>
    <w:p w14:paraId="0E31150C" w14:textId="5914BA23" w:rsidR="002F3A75" w:rsidRPr="00EF32BF" w:rsidRDefault="002F3A75" w:rsidP="00EF32BF">
      <w:pPr>
        <w:keepLines/>
        <w:autoSpaceDE w:val="0"/>
        <w:autoSpaceDN w:val="0"/>
        <w:adjustRightInd w:val="0"/>
        <w:spacing w:before="120" w:after="120" w:line="240" w:lineRule="auto"/>
        <w:ind w:left="227"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c) </w:t>
      </w:r>
      <w:r w:rsidRPr="002F3A75">
        <w:rPr>
          <w:rFonts w:ascii="Times New Roman" w:eastAsia="Times New Roman" w:hAnsi="Times New Roman" w:cs="Times New Roman"/>
          <w:kern w:val="1"/>
          <w:sz w:val="24"/>
          <w:szCs w:val="24"/>
          <w:lang w:eastAsia="pl-PL"/>
        </w:rPr>
        <w:t xml:space="preserve">dla obiektów – budynków w taryfie G11 netto </w:t>
      </w:r>
      <w:r w:rsidRPr="00EF32BF">
        <w:rPr>
          <w:rFonts w:ascii="Times New Roman" w:eastAsia="Times New Roman" w:hAnsi="Times New Roman" w:cs="Times New Roman"/>
          <w:kern w:val="1"/>
          <w:sz w:val="24"/>
          <w:szCs w:val="24"/>
          <w:lang w:eastAsia="pl-PL"/>
        </w:rPr>
        <w:t>………..</w:t>
      </w:r>
      <w:r w:rsidRPr="002F3A75">
        <w:rPr>
          <w:rFonts w:ascii="Times New Roman" w:eastAsia="Times New Roman" w:hAnsi="Times New Roman" w:cs="Times New Roman"/>
          <w:kern w:val="1"/>
          <w:sz w:val="24"/>
          <w:szCs w:val="24"/>
          <w:lang w:eastAsia="pl-PL"/>
        </w:rPr>
        <w:t xml:space="preserve"> zł oraz podatek od towarów i usług VAT 23 %.</w:t>
      </w:r>
    </w:p>
    <w:p w14:paraId="46909ABD" w14:textId="346B7593" w:rsidR="003B5C9C" w:rsidRPr="00EF32BF" w:rsidRDefault="003B5C9C" w:rsidP="00EF32BF">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Wartość szacunkowa brutto zamówienia wynosi …………………………… zł (słownie ………………………)</w:t>
      </w:r>
    </w:p>
    <w:p w14:paraId="348D10B7" w14:textId="04FB3A48" w:rsidR="003B5C9C" w:rsidRPr="00EF32BF" w:rsidRDefault="00F25165" w:rsidP="00EF32BF">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w:t>
      </w:r>
      <w:r w:rsidR="003B5C9C" w:rsidRPr="00EF32BF">
        <w:rPr>
          <w:rFonts w:ascii="Times New Roman" w:eastAsia="Times New Roman" w:hAnsi="Times New Roman" w:cs="Times New Roman"/>
          <w:sz w:val="24"/>
          <w:szCs w:val="24"/>
          <w:lang w:eastAsia="pl-PL"/>
        </w:rPr>
        <w:t>. Ceny określone w ust. 1 obowiązują również dla PPE nowo przyłączonych do sieci elektroenergetycznej OSD.</w:t>
      </w:r>
    </w:p>
    <w:p w14:paraId="3B05309C" w14:textId="77777777" w:rsidR="004A2854" w:rsidRPr="00EF32BF" w:rsidRDefault="004A2854"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22C6FDF8" w14:textId="7254D1E5"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lastRenderedPageBreak/>
        <w:t>§ 6. Rozliczenia</w:t>
      </w:r>
    </w:p>
    <w:p w14:paraId="14A3563F" w14:textId="5A9D02A8"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1. Strony ustalają, że rozliczenia za pobraną energię elektryczną odbywać się będą w okresach rozliczeniowych stosowanych i udostępnionych Wykonawcy przez OSD. Wykonawca otrzymywać będzie wynagrodzenie z tytułu realizacji niniejszej umowy w wysokości określonej w § 5 pkt. 1 netto za 1 kWh zużytej energii elektrycznej, na podstawie danych udostępnionych za dany okres rozliczeniowy przez OSD dla obiektów ujętych w załączniku nr 1 do niniejszej umowy. Do wyliczonej należności Wykonawca doliczy należny podatek VAT według obowiązujących przepisów.</w:t>
      </w:r>
    </w:p>
    <w:p w14:paraId="59306A9A"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2. Okres rozliczeniowy stosowany przez Wykonawcę przy rozliczeniach z Zamawiającym za pobraną energię elektryczną winien być zgodny z okresem rozliczeniowym udostępnionym Wykonawcy przez OSD.</w:t>
      </w:r>
    </w:p>
    <w:p w14:paraId="31768D3B"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3. Wykonawca zobowiązany jest do wystawienia i doręczenia faktury rozliczeniowej za dany okres rozliczeniowy w terminie do końca miesiąca kalendarzowego następującego po miesiącu, w którym dany okres rozliczeniowy został zakończony.</w:t>
      </w:r>
    </w:p>
    <w:p w14:paraId="2C14F0DE"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4. Podstawą do wystawienia faktury mogą być również w ramach wyjątku dane przekazane Wykonawcy przez Zamawiającego na temat zużycia energii elektrycznej na podstawie otrzymanych od OSD faktur za usługę dystrybucji energii elektrycznej w danym okresie rozliczeniowym do PPE (punktu poboru energii) Odbiorcy końcowego, jeżeli Wykonawca będzie chciał skorzystać z takiej możliwości.</w:t>
      </w:r>
    </w:p>
    <w:p w14:paraId="3A6945B9"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5. Wraz z fakturą Wykonawca każdorazowo przedłoży załącznik z rozliczeniem poszczególnych punktów poboru energii elektrycznej.</w:t>
      </w:r>
    </w:p>
    <w:p w14:paraId="73A49236"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6. Strony ustalają, że rozliczenia za pobraną energię elektryczną odbywać się będą w ten sposób, że Wykonawca na koniec okresu rozliczeniowego wystawi fakturę rozliczeniową odrębnie dla Zamawiającego, Towarzystwa Budownictwa Społecznego „ZŁOTNICKI” Sp. z o.o. oraz każdej jednostki Zamawiającego wskazanej w załączniku nr 1. Ustala się, że termin płatności zobowiązań wynikających z faktur wynosi 30 dni licząc od dnia otrzymania prawidłowo wystawionej faktury rozliczeniowej. Szczegóły dotyczące wystawiania faktur dla poszczególnych płatników zostały wskazane w załączniku nr 1 i 3 do umowy.</w:t>
      </w:r>
    </w:p>
    <w:p w14:paraId="0B8A10D0"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7. Towarzystwo Budownictwa Społecznego „ZŁOTNICKI” Sp. z o. o. oraz każda z jednostek Zamawiającego wskazana w załączniku nr 1 ponoszą odpowiedzialność za swoje zobowiązania.</w:t>
      </w:r>
    </w:p>
    <w:p w14:paraId="4AB3C451"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8. Zamawiającemu w przypadku wątpliwości co do prawidłowości wystawionej faktury, przysługuje prawo do wniesienia pisemnej reklamacji, którą Wykonawca ma obowiązek rozpatrzyć w terminie 14 dni od daty jej doręczenia.</w:t>
      </w:r>
    </w:p>
    <w:p w14:paraId="6D7F3F93"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9. W przypadku stwierdzenia błędów w pomiarze lub odczycie wskazań układu pomiarowo-rozliczeniowego PPE Odbiorcy końcowego, które spowodowały zaniżenie lub zawyżenie należności za pobraną energię elektryczną lub w przypadku, gdy OSD dokona korekty danych pomiarowych przekazanych Wykonawcy za dany okres rozliczeniowy lub korekty faktur dla Zamawiającego, Towarzystwa Budownictwa Społecznego „ZŁOTNICKI” Sp. z o.o. oraz każdej jednostki Zamawiającego wskazanej w załączniku nr 1 na podstawie których Wykonawca wystawi faktury Zamawiającemu, Towarzystwu Budownictwa Społecznego </w:t>
      </w:r>
      <w:r w:rsidRPr="00EF32BF">
        <w:rPr>
          <w:rFonts w:ascii="Times New Roman" w:hAnsi="Times New Roman" w:cs="Times New Roman"/>
          <w:sz w:val="24"/>
          <w:szCs w:val="24"/>
        </w:rPr>
        <w:lastRenderedPageBreak/>
        <w:t>„ZŁOTNICKI” Sp. z o.o. oraz każdej jednostce Zamawiającego wskazanej w załączniku nr 1 Wykonawca dokonuje korekty uprzednio wystawionych faktur VAT Odbiorcy końcowego według poniższych zasad:</w:t>
      </w:r>
    </w:p>
    <w:p w14:paraId="45B6D6AC"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1) korekta faktur w wyniku stwierdzenia nieprawidłowości, o których mowa w § 6 ust. 9 obejmuje cały okres rozliczeniowy lub okres, w którym występowały stwierdzone nieprawidłowości lub błędy;</w:t>
      </w:r>
    </w:p>
    <w:p w14:paraId="12567076"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2) podstawą rozliczenia przy korekcie faktur, o których mowa w § 6 ust. 9 pkt. 1) jest wielkość błędu wskazań układu pomiarowo – rozliczeniowego, zgodnie ze skorygowanymi danymi przekazanymi Wykonawcy przez OSD lub Zamawiającego, Towarzystwo Budownictwa Społecznego „ZŁOTNICKI” Sp. z o.o. oraz każdą jednostkę Zamawiającego wskazaną w załączniku nr 1;</w:t>
      </w:r>
    </w:p>
    <w:p w14:paraId="19250888"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3) jeżeli określenie błędu, o którym mowa w § 6 ust. 9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3CC4FC95"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4) w wyliczeniu wielkości korekty, Sprzedawca uwzględnia sezonowość zużycia energii elektrycznej oraz inne udokumentowane przez Odbiorcę końcowego okoliczności mające wpływ na pobór tej energii;</w:t>
      </w:r>
    </w:p>
    <w:p w14:paraId="6C1ABC4A" w14:textId="77777777" w:rsidR="002B6DF5" w:rsidRPr="00EF32BF" w:rsidRDefault="002B6DF5"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5) nadpłata wynikająca z korekty rozliczeń podlega zaliczeniu na poczet płatności ustalonych na najbliższy okres rozliczeniowy, chyba, że Odbiorca końcowy zażąda jej zwrotu;</w:t>
      </w:r>
    </w:p>
    <w:p w14:paraId="5AFC0A82" w14:textId="38C27EF4" w:rsidR="00D762A6" w:rsidRPr="008D004D" w:rsidRDefault="002B6DF5" w:rsidP="00EF32BF">
      <w:pPr>
        <w:keepLines/>
        <w:autoSpaceDE w:val="0"/>
        <w:autoSpaceDN w:val="0"/>
        <w:adjustRightInd w:val="0"/>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6) niedopłata wynikająca z korekty rozliczeń płatna będzie przez Zamawiającego, Towarzystwo Budownictwa Społecznego „ZŁOTNICKI” Sp. z o.o. oraz każdą jednostkę Zamawiającego wskazaną w załączniku nr 1 w terminie 30 dni licząc od dnia otrzymania prawidłowo wystawionej faktury VAT.</w:t>
      </w:r>
    </w:p>
    <w:p w14:paraId="3656A3A9" w14:textId="7777777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7. Płatności</w:t>
      </w:r>
    </w:p>
    <w:p w14:paraId="34D160E6"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Za dzień zapłaty Strony uznają dzień złożenia dyspozycji przelewu przez Zamawiającego.</w:t>
      </w:r>
    </w:p>
    <w:p w14:paraId="5F7F3942"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 przypadku niedotrzymania terminu płatności faktur Wykonawca obciąża Zamawiającego, Towarzystwo Budownictwa Społecznego „ZŁOTNICKI” Sp. z o.o. lub jednostkę Zamawiającego wskazaną w załączniku nr 1 odsetkami ustawowymi.</w:t>
      </w:r>
    </w:p>
    <w:p w14:paraId="2EC493C9"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O zmianach danych kont bankowych lub danych adresowych Strony zobowiązują się wzajemnie powiadamiać pod rygorem poniesienia kosztów związanych z mylnymi operacjami bankowymi.</w:t>
      </w:r>
    </w:p>
    <w:p w14:paraId="466654B2"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lastRenderedPageBreak/>
        <w:t>4. Wniesienie przez Zamawiającego, Towarzystwo Budownictwa Społecznego „ZŁOTNICKI” Sp. z o.o. lub jednostkę Zamawiającego wskazaną w załączniku nr 1 reklamacji do Wykonawcy nie zwalnia z obowiązku terminowej zapłaty należności w wysokości określonej na fakturze.</w:t>
      </w:r>
    </w:p>
    <w:p w14:paraId="322A109D" w14:textId="77777777" w:rsidR="00EF32BF" w:rsidRDefault="00EF32BF"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p>
    <w:p w14:paraId="5ECBFFDD" w14:textId="18633D0E"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8. Wstrzymanie sprzedaży energii</w:t>
      </w:r>
    </w:p>
    <w:p w14:paraId="1BBA93AB" w14:textId="0A9D1E98" w:rsidR="00335F5C" w:rsidRPr="00EF32BF" w:rsidRDefault="00335F5C"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1. Wykonawca może wstrzymać sprzedaż energii elektrycznej do danego Punktu poboru energii w przypadku nie uiszczenia przez Zamawiającego, jednostek Zamawiającego lub Towarzystwa Budownictwa Społecznego „ZŁOTNICKI” Sp. z o.o. należności za energię elektryczną oraz innych należności związanych z dostarczaniem tej energii do PPE, na zasadach i w przypadkach określonych prawem energetycznym.</w:t>
      </w:r>
    </w:p>
    <w:p w14:paraId="5FBFD3C5" w14:textId="77777777" w:rsidR="00335F5C" w:rsidRPr="00EF32BF" w:rsidRDefault="00335F5C"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2. Wstrzymanie sprzedaży energii elektrycznej następuje poprzez wstrzymanie dostarczania energii elektrycznej przez OSD na wniosek Wykonawcy.</w:t>
      </w:r>
    </w:p>
    <w:p w14:paraId="22886677" w14:textId="5D2C25CD" w:rsidR="004A2854" w:rsidRPr="00EF32BF" w:rsidRDefault="00335F5C" w:rsidP="00EF32BF">
      <w:pPr>
        <w:keepLines/>
        <w:autoSpaceDE w:val="0"/>
        <w:autoSpaceDN w:val="0"/>
        <w:adjustRightInd w:val="0"/>
        <w:spacing w:beforeLines="120" w:before="288" w:afterLines="120" w:after="288" w:line="240" w:lineRule="auto"/>
        <w:rPr>
          <w:rFonts w:ascii="Times New Roman" w:eastAsia="Times New Roman" w:hAnsi="Times New Roman" w:cs="Times New Roman"/>
          <w:b/>
          <w:bCs/>
          <w:sz w:val="24"/>
          <w:szCs w:val="24"/>
          <w:lang w:eastAsia="pl-PL"/>
        </w:rPr>
      </w:pPr>
      <w:r w:rsidRPr="00EF32BF">
        <w:rPr>
          <w:rFonts w:ascii="Times New Roman" w:hAnsi="Times New Roman" w:cs="Times New Roman"/>
          <w:sz w:val="24"/>
          <w:szCs w:val="24"/>
        </w:rPr>
        <w:t>3. Wznowienie dostarczania energii elektrycznej i świadczenie usług dystrybucji przez OSD na wniosek Wykonawcy może nastąpić bezzwłocznie po uregulowaniu zaległych należności za energię elektryczną oraz innych należności związanych z dostarczaniem tej energii.</w:t>
      </w:r>
    </w:p>
    <w:p w14:paraId="33ED4DCB" w14:textId="4EB2202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9. Okres obowiązywania Umowy</w:t>
      </w:r>
    </w:p>
    <w:p w14:paraId="31CE28C8" w14:textId="6164A345"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Umowa niniejsza zawarta zostaje na czas określony od dnia 01.01.20</w:t>
      </w:r>
      <w:r w:rsidR="00D762A6" w:rsidRPr="00EF32BF">
        <w:rPr>
          <w:rFonts w:ascii="Times New Roman" w:eastAsia="Times New Roman" w:hAnsi="Times New Roman" w:cs="Times New Roman"/>
          <w:sz w:val="24"/>
          <w:szCs w:val="24"/>
          <w:lang w:eastAsia="pl-PL"/>
        </w:rPr>
        <w:t>20</w:t>
      </w:r>
      <w:r w:rsidRPr="00EF32BF">
        <w:rPr>
          <w:rFonts w:ascii="Times New Roman" w:eastAsia="Times New Roman" w:hAnsi="Times New Roman" w:cs="Times New Roman"/>
          <w:sz w:val="24"/>
          <w:szCs w:val="24"/>
          <w:lang w:eastAsia="pl-PL"/>
        </w:rPr>
        <w:t> r. do dnia 31.12.20</w:t>
      </w:r>
      <w:r w:rsidR="00D762A6" w:rsidRPr="00EF32BF">
        <w:rPr>
          <w:rFonts w:ascii="Times New Roman" w:eastAsia="Times New Roman" w:hAnsi="Times New Roman" w:cs="Times New Roman"/>
          <w:sz w:val="24"/>
          <w:szCs w:val="24"/>
          <w:lang w:eastAsia="pl-PL"/>
        </w:rPr>
        <w:t>20</w:t>
      </w:r>
      <w:r w:rsidRPr="00EF32BF">
        <w:rPr>
          <w:rFonts w:ascii="Times New Roman" w:eastAsia="Times New Roman" w:hAnsi="Times New Roman" w:cs="Times New Roman"/>
          <w:sz w:val="24"/>
          <w:szCs w:val="24"/>
          <w:lang w:eastAsia="pl-PL"/>
        </w:rPr>
        <w:t> r.</w:t>
      </w:r>
    </w:p>
    <w:p w14:paraId="2690B55A" w14:textId="52212E12" w:rsidR="008D004D" w:rsidRPr="008D004D" w:rsidRDefault="003B5C9C" w:rsidP="008D004D">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 przyczyn formalno-prawnych Zamawiający dopuszcza zmianę terminu rozpoczęcia realizacji zamówienia z zastrzeżeniem granicznego terminu wykonania zamówienia do 31.12.20</w:t>
      </w:r>
      <w:r w:rsidR="0015126B">
        <w:rPr>
          <w:rFonts w:ascii="Times New Roman" w:eastAsia="Times New Roman" w:hAnsi="Times New Roman" w:cs="Times New Roman"/>
          <w:sz w:val="24"/>
          <w:szCs w:val="24"/>
          <w:lang w:eastAsia="pl-PL"/>
        </w:rPr>
        <w:t>20</w:t>
      </w:r>
      <w:r w:rsidRPr="00EF32BF">
        <w:rPr>
          <w:rFonts w:ascii="Times New Roman" w:eastAsia="Times New Roman" w:hAnsi="Times New Roman" w:cs="Times New Roman"/>
          <w:sz w:val="24"/>
          <w:szCs w:val="24"/>
          <w:lang w:eastAsia="pl-PL"/>
        </w:rPr>
        <w:t>. Wykonanie umowy nie nastąpi wcześniej niż po skutecznym rozwiązaniu umowy, na podstawie, której dotychczas Zamawiający kupował energię elektryczną oraz skutecznym przeprowadzeniu procesu zmiany sprzedawcy u OSD, z zastrzeżeniem granicznego terminu wykonania zamówienia do 31.12.20</w:t>
      </w:r>
      <w:r w:rsidR="00D762A6" w:rsidRPr="00EF32BF">
        <w:rPr>
          <w:rFonts w:ascii="Times New Roman" w:eastAsia="Times New Roman" w:hAnsi="Times New Roman" w:cs="Times New Roman"/>
          <w:sz w:val="24"/>
          <w:szCs w:val="24"/>
          <w:lang w:eastAsia="pl-PL"/>
        </w:rPr>
        <w:t>20</w:t>
      </w:r>
      <w:r w:rsidRPr="00EF32BF">
        <w:rPr>
          <w:rFonts w:ascii="Times New Roman" w:eastAsia="Times New Roman" w:hAnsi="Times New Roman" w:cs="Times New Roman"/>
          <w:sz w:val="24"/>
          <w:szCs w:val="24"/>
          <w:lang w:eastAsia="pl-PL"/>
        </w:rPr>
        <w:t>.</w:t>
      </w:r>
    </w:p>
    <w:p w14:paraId="7AD81076" w14:textId="65CFA517"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10. Rozwiązanie Umowy</w:t>
      </w:r>
    </w:p>
    <w:p w14:paraId="4DFC7986"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Rozwiązanie Umowy nie zwalnia Stron z obowiązku uregulowania wobec drugiej Strony wszelkich zobowiązań z niej wynikających.</w:t>
      </w:r>
    </w:p>
    <w:p w14:paraId="69CEF0D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Strony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14:paraId="42FADFF8"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Umowa może być rozwiązana przez jedną ze Stron w trybie natychmiastowym w przypadku, gdy druga ze Stron pomimo pisemnego wezwania rażąco i uporczywie narusza warunki Umowy.</w:t>
      </w:r>
    </w:p>
    <w:p w14:paraId="2D6F01D7" w14:textId="77777777" w:rsidR="003B5C9C" w:rsidRPr="00EF32BF" w:rsidRDefault="003B5C9C" w:rsidP="008D004D">
      <w:pPr>
        <w:keepLines/>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lastRenderedPageBreak/>
        <w:t xml:space="preserve">4. W przypadku, gdy </w:t>
      </w:r>
      <w:r w:rsidRPr="00EF32BF">
        <w:rPr>
          <w:rFonts w:ascii="Times New Roman" w:eastAsia="Times New Roman" w:hAnsi="Times New Roman" w:cs="Times New Roman"/>
          <w:bCs/>
          <w:sz w:val="24"/>
          <w:szCs w:val="24"/>
          <w:lang w:eastAsia="pl-PL"/>
        </w:rPr>
        <w:t>Wykonawca</w:t>
      </w:r>
      <w:r w:rsidRPr="00EF32BF">
        <w:rPr>
          <w:rFonts w:ascii="Times New Roman" w:eastAsia="Times New Roman" w:hAnsi="Times New Roman" w:cs="Times New Roman"/>
          <w:sz w:val="24"/>
          <w:szCs w:val="24"/>
          <w:lang w:eastAsia="pl-PL"/>
        </w:rPr>
        <w:t xml:space="preserve">, z przyczyn leżących po stronie </w:t>
      </w:r>
      <w:r w:rsidRPr="00EF32BF">
        <w:rPr>
          <w:rFonts w:ascii="Times New Roman" w:eastAsia="Times New Roman" w:hAnsi="Times New Roman" w:cs="Times New Roman"/>
          <w:bCs/>
          <w:sz w:val="24"/>
          <w:szCs w:val="24"/>
          <w:lang w:eastAsia="pl-PL"/>
        </w:rPr>
        <w:t>Wykonawcy</w:t>
      </w:r>
      <w:r w:rsidRPr="00EF32BF">
        <w:rPr>
          <w:rFonts w:ascii="Times New Roman" w:eastAsia="Times New Roman" w:hAnsi="Times New Roman" w:cs="Times New Roman"/>
          <w:sz w:val="24"/>
          <w:szCs w:val="24"/>
          <w:lang w:eastAsia="pl-PL"/>
        </w:rPr>
        <w:t xml:space="preserve">, zaprzestanie na stałe, bądź tymczasowo, sprzedaży energii elektrycznej na rzecz </w:t>
      </w:r>
      <w:r w:rsidRPr="00EF32BF">
        <w:rPr>
          <w:rFonts w:ascii="Times New Roman" w:eastAsia="Times New Roman" w:hAnsi="Times New Roman" w:cs="Times New Roman"/>
          <w:bCs/>
          <w:sz w:val="24"/>
          <w:szCs w:val="24"/>
          <w:lang w:eastAsia="pl-PL"/>
        </w:rPr>
        <w:t>Zamawiającego</w:t>
      </w:r>
      <w:r w:rsidRPr="00EF32BF">
        <w:rPr>
          <w:rFonts w:ascii="Times New Roman" w:eastAsia="Times New Roman" w:hAnsi="Times New Roman" w:cs="Times New Roman"/>
          <w:sz w:val="24"/>
          <w:szCs w:val="24"/>
          <w:lang w:eastAsia="pl-PL"/>
        </w:rPr>
        <w:t xml:space="preserve">, </w:t>
      </w:r>
      <w:r w:rsidRPr="00EF32BF">
        <w:rPr>
          <w:rFonts w:ascii="Times New Roman" w:eastAsia="Times New Roman" w:hAnsi="Times New Roman" w:cs="Times New Roman"/>
          <w:bCs/>
          <w:sz w:val="24"/>
          <w:szCs w:val="24"/>
          <w:lang w:eastAsia="pl-PL"/>
        </w:rPr>
        <w:t>Towarzystwa Budownictwa Społecznego „ZŁOTNICKI” Sp. z o. o.</w:t>
      </w:r>
      <w:r w:rsidRPr="00EF32BF">
        <w:rPr>
          <w:rFonts w:ascii="Times New Roman" w:eastAsia="Times New Roman" w:hAnsi="Times New Roman" w:cs="Times New Roman"/>
          <w:sz w:val="24"/>
          <w:szCs w:val="24"/>
          <w:lang w:eastAsia="pl-PL"/>
        </w:rPr>
        <w:t xml:space="preserve">, oraz </w:t>
      </w:r>
      <w:r w:rsidRPr="00EF32BF">
        <w:rPr>
          <w:rFonts w:ascii="Times New Roman" w:eastAsia="Times New Roman" w:hAnsi="Times New Roman" w:cs="Times New Roman"/>
          <w:bCs/>
          <w:sz w:val="24"/>
          <w:szCs w:val="24"/>
          <w:lang w:eastAsia="pl-PL"/>
        </w:rPr>
        <w:t>jednostek Zamawiającego</w:t>
      </w:r>
      <w:r w:rsidRPr="00EF32BF">
        <w:rPr>
          <w:rFonts w:ascii="Times New Roman" w:eastAsia="Times New Roman" w:hAnsi="Times New Roman" w:cs="Times New Roman"/>
          <w:sz w:val="24"/>
          <w:szCs w:val="24"/>
          <w:lang w:eastAsia="pl-PL"/>
        </w:rPr>
        <w:t xml:space="preserve"> wskazanych w załączniku nr 1 skutkiem czego sprzedaż ta będzie realizowana przez tzw. sprzedawcę rezerwowego, o czym jest mowa w art. 5 ust. 2a pkt 1 lit. b) Prawa energetycznego, </w:t>
      </w:r>
      <w:r w:rsidRPr="00EF32BF">
        <w:rPr>
          <w:rFonts w:ascii="Times New Roman" w:eastAsia="Times New Roman" w:hAnsi="Times New Roman" w:cs="Times New Roman"/>
          <w:bCs/>
          <w:sz w:val="24"/>
          <w:szCs w:val="24"/>
          <w:lang w:eastAsia="pl-PL"/>
        </w:rPr>
        <w:t>Wykonawca</w:t>
      </w:r>
      <w:r w:rsidRPr="00EF32BF">
        <w:rPr>
          <w:rFonts w:ascii="Times New Roman" w:eastAsia="Times New Roman" w:hAnsi="Times New Roman" w:cs="Times New Roman"/>
          <w:sz w:val="24"/>
          <w:szCs w:val="24"/>
          <w:lang w:eastAsia="pl-PL"/>
        </w:rPr>
        <w:t xml:space="preserve">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t>
      </w:r>
      <w:r w:rsidRPr="00EF32BF">
        <w:rPr>
          <w:rFonts w:ascii="Times New Roman" w:eastAsia="Times New Roman" w:hAnsi="Times New Roman" w:cs="Times New Roman"/>
          <w:bCs/>
          <w:sz w:val="24"/>
          <w:szCs w:val="24"/>
          <w:lang w:eastAsia="pl-PL"/>
        </w:rPr>
        <w:t>Wykonawcę</w:t>
      </w:r>
      <w:r w:rsidRPr="00EF32BF">
        <w:rPr>
          <w:rFonts w:ascii="Times New Roman" w:eastAsia="Times New Roman" w:hAnsi="Times New Roman" w:cs="Times New Roman"/>
          <w:sz w:val="24"/>
          <w:szCs w:val="24"/>
          <w:lang w:eastAsia="pl-PL"/>
        </w:rPr>
        <w:t xml:space="preserve"> bądź innego sprzedawcę energii elektrycznej wyłonionego w przetargu publicznym, z tym, że nigdy dłużej niż do dnia wskazanego w §9 ust. 2 niniejszej Umowy.</w:t>
      </w:r>
    </w:p>
    <w:p w14:paraId="16A6594B"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5. W sytuacji, o której mowa w ust. 4 powyżej, jeżeli </w:t>
      </w:r>
      <w:r w:rsidRPr="00EF32BF">
        <w:rPr>
          <w:rFonts w:ascii="Times New Roman" w:eastAsia="Times New Roman" w:hAnsi="Times New Roman" w:cs="Times New Roman"/>
          <w:bCs/>
          <w:sz w:val="24"/>
          <w:szCs w:val="24"/>
          <w:lang w:eastAsia="pl-PL"/>
        </w:rPr>
        <w:t>Wykonawca</w:t>
      </w:r>
      <w:r w:rsidRPr="00EF32BF">
        <w:rPr>
          <w:rFonts w:ascii="Times New Roman" w:eastAsia="Times New Roman" w:hAnsi="Times New Roman" w:cs="Times New Roman"/>
          <w:sz w:val="24"/>
          <w:szCs w:val="24"/>
          <w:lang w:eastAsia="pl-PL"/>
        </w:rPr>
        <w:t xml:space="preserve"> nie wznowi sprzedaży elektrycznej w przeciągu 2 miesięcy, to w takim przypadku</w:t>
      </w:r>
      <w:r w:rsidRPr="00EF32BF">
        <w:rPr>
          <w:rFonts w:ascii="Times New Roman" w:eastAsia="Times New Roman" w:hAnsi="Times New Roman" w:cs="Times New Roman"/>
          <w:bCs/>
          <w:sz w:val="24"/>
          <w:szCs w:val="24"/>
          <w:lang w:eastAsia="pl-PL"/>
        </w:rPr>
        <w:t xml:space="preserve"> Zamawiający</w:t>
      </w:r>
      <w:r w:rsidRPr="00EF32BF">
        <w:rPr>
          <w:rFonts w:ascii="Times New Roman" w:eastAsia="Times New Roman" w:hAnsi="Times New Roman" w:cs="Times New Roman"/>
          <w:sz w:val="24"/>
          <w:szCs w:val="24"/>
          <w:lang w:eastAsia="pl-PL"/>
        </w:rPr>
        <w:t xml:space="preserve"> może odstąpić od Umowy w terminie 30 dni od powzięcia wiadomości o powyższych okolicznościach, z tym, że </w:t>
      </w:r>
      <w:r w:rsidRPr="00EF32BF">
        <w:rPr>
          <w:rFonts w:ascii="Times New Roman" w:eastAsia="Times New Roman" w:hAnsi="Times New Roman" w:cs="Times New Roman"/>
          <w:bCs/>
          <w:sz w:val="24"/>
          <w:szCs w:val="24"/>
          <w:lang w:eastAsia="pl-PL"/>
        </w:rPr>
        <w:t>Zamawiający</w:t>
      </w:r>
      <w:r w:rsidRPr="00EF32BF">
        <w:rPr>
          <w:rFonts w:ascii="Times New Roman" w:eastAsia="Times New Roman" w:hAnsi="Times New Roman" w:cs="Times New Roman"/>
          <w:sz w:val="24"/>
          <w:szCs w:val="24"/>
          <w:lang w:eastAsia="pl-PL"/>
        </w:rPr>
        <w:t xml:space="preserve"> zachowuje swoje roszczenie o naprawienie szkody, o którym mowa w ust. 4 powyżej.</w:t>
      </w:r>
    </w:p>
    <w:p w14:paraId="2D63BC11" w14:textId="43D96C99" w:rsidR="004A2854" w:rsidRPr="008D004D" w:rsidRDefault="003B5C9C" w:rsidP="008D004D">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6. Rozwiązanie oraz odstąpienie od Umowy, o których mowa w niniejszym paragrafie, powinno nastąpić w formie pisemnej pod rygorem nieważności takiego oświadczenia.</w:t>
      </w:r>
    </w:p>
    <w:p w14:paraId="017AC87C" w14:textId="36EFECFF" w:rsidR="003B5C9C" w:rsidRPr="00EF32BF" w:rsidRDefault="003B5C9C"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11. Zmiany umowy</w:t>
      </w:r>
    </w:p>
    <w:p w14:paraId="5E69EBBA" w14:textId="1FE0FE77" w:rsidR="003B5C9C" w:rsidRPr="00EF32BF" w:rsidRDefault="003B5C9C" w:rsidP="00EF32BF">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Zamawiający dopuszcza niżej wymienione zmiany postanowień zawartej umowy w stosunku do treści oferty, na podstawie której dokonano wyboru Wykonawcy zgodnie z art. 144 ustawy w następujących przypadkach:</w:t>
      </w:r>
    </w:p>
    <w:p w14:paraId="20851EA2" w14:textId="19614B44" w:rsidR="003B5C9C" w:rsidRPr="00EF32BF" w:rsidRDefault="003B5C9C"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zmiana sposobu spełnienia świadczenia będzie możliwa w przypadku zmian legislacyjnych przepisów aktów prawnych normujących wykonanie przedmiotu zamówienia; w takim przypadku sposób spełnienia świadczenia zostanie zmieniony na zgodny z obowiązującymi przepisami w tym zakresie;</w:t>
      </w:r>
    </w:p>
    <w:p w14:paraId="2DF4E68C" w14:textId="6B0DA5EE" w:rsidR="003B5C9C" w:rsidRPr="00EF32BF" w:rsidRDefault="003B5C9C"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zmiana wysokości ceny za energię elektryczną w zł za 1 kWh będzie możliwa w przypadku zmiany:</w:t>
      </w:r>
    </w:p>
    <w:p w14:paraId="273D5D75" w14:textId="3A2D0443" w:rsidR="003B5C9C" w:rsidRPr="00EF32BF" w:rsidRDefault="003B5C9C" w:rsidP="00EF32BF">
      <w:pPr>
        <w:pStyle w:val="Akapitzlist"/>
        <w:keepLines/>
        <w:numPr>
          <w:ilvl w:val="0"/>
          <w:numId w:val="4"/>
        </w:numPr>
        <w:autoSpaceDE w:val="0"/>
        <w:autoSpaceDN w:val="0"/>
        <w:adjustRightInd w:val="0"/>
        <w:spacing w:beforeLines="120" w:before="288" w:afterLines="120" w:after="288" w:line="240" w:lineRule="auto"/>
        <w:ind w:left="127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ustawowej stawki podatku od towarów i usług,</w:t>
      </w:r>
      <w:r w:rsidR="00F8733C" w:rsidRPr="00EF32BF">
        <w:rPr>
          <w:sz w:val="24"/>
          <w:szCs w:val="24"/>
        </w:rPr>
        <w:t xml:space="preserve"> </w:t>
      </w:r>
      <w:r w:rsidR="00F8733C" w:rsidRPr="00EF32BF">
        <w:rPr>
          <w:rFonts w:ascii="Times New Roman" w:eastAsia="Times New Roman" w:hAnsi="Times New Roman" w:cs="Times New Roman"/>
          <w:sz w:val="24"/>
          <w:szCs w:val="24"/>
          <w:lang w:eastAsia="pl-PL"/>
        </w:rPr>
        <w:t>w takiej sytuacji wartość umowy brutto zostanie zmieniona na wyliczoną w oparciu o aktualne przepisy dotyczące naliczania podatku od towarów i usług,</w:t>
      </w:r>
    </w:p>
    <w:p w14:paraId="662712FA" w14:textId="1F70536F" w:rsidR="003B5C9C" w:rsidRPr="00EF32BF" w:rsidRDefault="003B5C9C" w:rsidP="00EF32BF">
      <w:pPr>
        <w:pStyle w:val="Akapitzlist"/>
        <w:numPr>
          <w:ilvl w:val="0"/>
          <w:numId w:val="4"/>
        </w:numPr>
        <w:spacing w:beforeLines="120" w:before="288" w:afterLines="120" w:after="288" w:line="240" w:lineRule="auto"/>
        <w:ind w:left="1276"/>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stawki akcyzy,</w:t>
      </w:r>
      <w:r w:rsidR="00F8733C" w:rsidRPr="00EF32BF">
        <w:rPr>
          <w:sz w:val="24"/>
          <w:szCs w:val="24"/>
        </w:rPr>
        <w:t xml:space="preserve"> </w:t>
      </w:r>
      <w:r w:rsidR="00F8733C" w:rsidRPr="00EF32BF">
        <w:rPr>
          <w:rFonts w:ascii="Times New Roman" w:eastAsia="Times New Roman" w:hAnsi="Times New Roman" w:cs="Times New Roman"/>
          <w:sz w:val="24"/>
          <w:szCs w:val="24"/>
          <w:lang w:eastAsia="pl-PL"/>
        </w:rPr>
        <w:t>w takiej sytuacji wartość umowy brutto zostanie zmieniona na wyliczoną w oparciu o aktualne przepisy dotyczące naliczania akcyzy,</w:t>
      </w:r>
    </w:p>
    <w:p w14:paraId="465C9838" w14:textId="0D63B580" w:rsidR="00236811"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Zmiany ilości punktów poboru energii wskazanych w Załączniku nr 1 do Umowy, przy czym zmiana ilości punktów poboru energii elektrycznej wynikać może np. z likwidacji punktu poboru, zmiany stanu prawnego punktu poboru, zmiany w zakresie odbiorcy, zaistnienia przeszkód prawnych i formalnych uniemożliwiających przeprowadzenie procedury zmiany sprzedawcy, w tym w przypadku zaistnienia przeszkód uniemożliwiających rozwiązanie dotychczas obowiązujących umów. Zwiększenie ilości punktów poboru lub zmiana grupy taryfowej możliwe jest jedynie w obrębie grup taryfowych, które zostały ujęte w SIWZ oraz Załączniku nr 1.</w:t>
      </w:r>
      <w:r w:rsidR="00236811" w:rsidRPr="00EF32BF">
        <w:rPr>
          <w:rFonts w:ascii="Times New Roman" w:eastAsia="Times New Roman" w:hAnsi="Times New Roman" w:cs="Times New Roman"/>
          <w:sz w:val="24"/>
          <w:szCs w:val="24"/>
          <w:lang w:eastAsia="pl-PL"/>
        </w:rPr>
        <w:t xml:space="preserve"> W przypadku zwiększenia liczby PPE, rozliczenie dodatkowych punktów odbioru będzie się odbywać zgodnie z postanowieniami niniejszej umowy w szczególności w zakresie ceny jednostkowej za energię elektryczną. Powyższa zmiana umowy będzie </w:t>
      </w:r>
      <w:r w:rsidR="00236811" w:rsidRPr="00EF32BF">
        <w:rPr>
          <w:rFonts w:ascii="Times New Roman" w:eastAsia="Times New Roman" w:hAnsi="Times New Roman" w:cs="Times New Roman"/>
          <w:sz w:val="24"/>
          <w:szCs w:val="24"/>
          <w:lang w:eastAsia="pl-PL"/>
        </w:rPr>
        <w:lastRenderedPageBreak/>
        <w:t>dokonywana na podstawie zmiany załącznika nr 1 do umowy bez konieczności renegocjowania pozostałych warunków umowy.</w:t>
      </w:r>
    </w:p>
    <w:p w14:paraId="5649F457" w14:textId="3C6503B4" w:rsidR="00D3218A"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Zmiany terminu rozpoczęcia dostaw energii elektrycznej do poszczególnych punktów poboru, jeżeli zmiana ta wynika z okoliczności niezależnych od Stron, w szczególności z przedłużającej się procedury zmiany sprzedawcy lub procesu rozwiązania dotychczasowych umów kompleksowych/sprzedaży.</w:t>
      </w:r>
    </w:p>
    <w:p w14:paraId="7FF7EC7F" w14:textId="243E0CDC" w:rsidR="00AD0628"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 xml:space="preserve">Zmiany ilości energii elektrycznej </w:t>
      </w:r>
      <w:r w:rsidR="00F25165" w:rsidRPr="00EF32BF">
        <w:rPr>
          <w:rFonts w:ascii="Times New Roman" w:eastAsia="Times New Roman" w:hAnsi="Times New Roman" w:cs="Times New Roman"/>
          <w:sz w:val="24"/>
          <w:szCs w:val="24"/>
          <w:lang w:eastAsia="pl-PL"/>
        </w:rPr>
        <w:t>do +/-  15</w:t>
      </w:r>
      <w:r w:rsidRPr="00EF32BF">
        <w:rPr>
          <w:rFonts w:ascii="Times New Roman" w:eastAsia="Times New Roman" w:hAnsi="Times New Roman" w:cs="Times New Roman"/>
          <w:sz w:val="24"/>
          <w:szCs w:val="24"/>
          <w:lang w:eastAsia="pl-PL"/>
        </w:rPr>
        <w:t xml:space="preserve"> %</w:t>
      </w:r>
      <w:r w:rsidR="00AD0628" w:rsidRPr="00EF32BF">
        <w:rPr>
          <w:rFonts w:ascii="Times New Roman" w:eastAsia="Times New Roman" w:hAnsi="Times New Roman" w:cs="Times New Roman"/>
          <w:sz w:val="24"/>
          <w:szCs w:val="24"/>
          <w:lang w:eastAsia="pl-PL"/>
        </w:rPr>
        <w:t>,</w:t>
      </w:r>
      <w:r w:rsidRPr="00EF32BF">
        <w:rPr>
          <w:rFonts w:ascii="Times New Roman" w:eastAsia="Times New Roman" w:hAnsi="Times New Roman" w:cs="Times New Roman"/>
          <w:sz w:val="24"/>
          <w:szCs w:val="24"/>
          <w:lang w:eastAsia="pl-PL"/>
        </w:rPr>
        <w:t xml:space="preserve"> </w:t>
      </w:r>
      <w:r w:rsidR="00AD0628" w:rsidRPr="00EF32BF">
        <w:rPr>
          <w:rFonts w:ascii="Times New Roman" w:eastAsia="Times New Roman" w:hAnsi="Times New Roman" w:cs="Times New Roman"/>
          <w:sz w:val="24"/>
          <w:szCs w:val="24"/>
          <w:lang w:eastAsia="pl-PL"/>
        </w:rPr>
        <w:t>zmiana szacowanego zużycia nie będzie skutkowała dodatkowymi kosztami dla Zamawiającego, poza rozliczeniem za faktycznie zużytą ilość energii wg cen określonych w dokumentacji przetargowej oraz niniejszej umowie.</w:t>
      </w:r>
    </w:p>
    <w:p w14:paraId="17AB5954" w14:textId="52F4045E" w:rsidR="00D3218A" w:rsidRPr="00EF32BF" w:rsidRDefault="00D3218A" w:rsidP="00EF32BF">
      <w:pPr>
        <w:pStyle w:val="Akapitzlist"/>
        <w:numPr>
          <w:ilvl w:val="0"/>
          <w:numId w:val="2"/>
        </w:numPr>
        <w:autoSpaceDE w:val="0"/>
        <w:autoSpaceDN w:val="0"/>
        <w:adjustRightInd w:val="0"/>
        <w:spacing w:beforeLines="120" w:before="288" w:afterLines="120" w:after="288" w:line="240" w:lineRule="auto"/>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Zmiany łącznego wynagrodzenie brutto Wykonawcy określonego w §</w:t>
      </w:r>
      <w:r w:rsidR="00AD0628" w:rsidRPr="00EF32BF">
        <w:rPr>
          <w:rFonts w:ascii="Times New Roman" w:eastAsia="Times New Roman" w:hAnsi="Times New Roman" w:cs="Times New Roman"/>
          <w:sz w:val="24"/>
          <w:szCs w:val="24"/>
          <w:lang w:eastAsia="pl-PL"/>
        </w:rPr>
        <w:t>5</w:t>
      </w:r>
      <w:r w:rsidRPr="00EF32BF">
        <w:rPr>
          <w:rFonts w:ascii="Times New Roman" w:eastAsia="Times New Roman" w:hAnsi="Times New Roman" w:cs="Times New Roman"/>
          <w:sz w:val="24"/>
          <w:szCs w:val="24"/>
          <w:lang w:eastAsia="pl-PL"/>
        </w:rPr>
        <w:t xml:space="preserve"> ust.2 umowy, o ile zajdą okoliczności (łącznie lub rozdzielnie) opisane w pkt </w:t>
      </w:r>
      <w:r w:rsidR="00AD0628" w:rsidRPr="00EF32BF">
        <w:rPr>
          <w:rFonts w:ascii="Times New Roman" w:eastAsia="Times New Roman" w:hAnsi="Times New Roman" w:cs="Times New Roman"/>
          <w:sz w:val="24"/>
          <w:szCs w:val="24"/>
          <w:lang w:eastAsia="pl-PL"/>
        </w:rPr>
        <w:t>2</w:t>
      </w:r>
      <w:r w:rsidRPr="00EF32BF">
        <w:rPr>
          <w:rFonts w:ascii="Times New Roman" w:eastAsia="Times New Roman" w:hAnsi="Times New Roman" w:cs="Times New Roman"/>
          <w:sz w:val="24"/>
          <w:szCs w:val="24"/>
          <w:lang w:eastAsia="pl-PL"/>
        </w:rPr>
        <w:t xml:space="preserve">) – </w:t>
      </w:r>
      <w:r w:rsidR="00AD0628" w:rsidRPr="00EF32BF">
        <w:rPr>
          <w:rFonts w:ascii="Times New Roman" w:eastAsia="Times New Roman" w:hAnsi="Times New Roman" w:cs="Times New Roman"/>
          <w:sz w:val="24"/>
          <w:szCs w:val="24"/>
          <w:lang w:eastAsia="pl-PL"/>
        </w:rPr>
        <w:t>5</w:t>
      </w:r>
      <w:r w:rsidRPr="00EF32BF">
        <w:rPr>
          <w:rFonts w:ascii="Times New Roman" w:eastAsia="Times New Roman" w:hAnsi="Times New Roman" w:cs="Times New Roman"/>
          <w:sz w:val="24"/>
          <w:szCs w:val="24"/>
          <w:lang w:eastAsia="pl-PL"/>
        </w:rPr>
        <w:t>) niniejszego paragrafu.</w:t>
      </w:r>
    </w:p>
    <w:p w14:paraId="7D2D04B4" w14:textId="14D78D9F" w:rsidR="006A2449" w:rsidRPr="00EF32BF" w:rsidRDefault="006A2449" w:rsidP="00EF32BF">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W celu dokonania zmiany zapisów umowy wnioskowanych przez Stronę, zobowiązana jest ona pisemnie wystąpić z propozycją zmiany warunków umowy wraz z ich uzasadnieniem.</w:t>
      </w:r>
    </w:p>
    <w:p w14:paraId="388991DD" w14:textId="4575FBC4" w:rsidR="003B5C9C" w:rsidRPr="00EF32BF" w:rsidRDefault="003B5C9C" w:rsidP="00EF32BF">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Zamawiający ma prawo, w okresie obowiązywania umowy do zwiększenia lub zmniejszenia jednostkowych mocy umownych oraz zmiany grup taryfowych dla poszczególnych ppe określonych w załączniku nr 1 do umowy po uprzednim uzgodnieniu warunków technicznych dokonania tych zmian z OSD</w:t>
      </w:r>
      <w:r w:rsidR="006A2449" w:rsidRPr="00EF32BF">
        <w:rPr>
          <w:rFonts w:ascii="Times New Roman" w:eastAsia="Times New Roman" w:hAnsi="Times New Roman" w:cs="Times New Roman"/>
          <w:sz w:val="24"/>
          <w:szCs w:val="24"/>
          <w:lang w:eastAsia="pl-PL"/>
        </w:rPr>
        <w:t xml:space="preserve">, zmiana na nie wiąże się ze zmiana </w:t>
      </w:r>
      <w:r w:rsidR="00031604" w:rsidRPr="00EF32BF">
        <w:rPr>
          <w:rFonts w:ascii="Times New Roman" w:eastAsia="Times New Roman" w:hAnsi="Times New Roman" w:cs="Times New Roman"/>
          <w:sz w:val="24"/>
          <w:szCs w:val="24"/>
          <w:lang w:eastAsia="pl-PL"/>
        </w:rPr>
        <w:t>wynagrodzenia</w:t>
      </w:r>
      <w:r w:rsidR="006A2449" w:rsidRPr="00EF32BF">
        <w:rPr>
          <w:rFonts w:ascii="Times New Roman" w:eastAsia="Times New Roman" w:hAnsi="Times New Roman" w:cs="Times New Roman"/>
          <w:sz w:val="24"/>
          <w:szCs w:val="24"/>
          <w:lang w:eastAsia="pl-PL"/>
        </w:rPr>
        <w:t xml:space="preserve"> Wykonawcy.</w:t>
      </w:r>
    </w:p>
    <w:p w14:paraId="799E126E" w14:textId="0613AF69" w:rsidR="00EF32BF" w:rsidRPr="008D004D" w:rsidRDefault="003B5C9C" w:rsidP="008D004D">
      <w:pPr>
        <w:pStyle w:val="Akapitzlist"/>
        <w:keepLines/>
        <w:numPr>
          <w:ilvl w:val="0"/>
          <w:numId w:val="12"/>
        </w:numPr>
        <w:autoSpaceDE w:val="0"/>
        <w:autoSpaceDN w:val="0"/>
        <w:adjustRightInd w:val="0"/>
        <w:spacing w:beforeLines="120" w:before="288" w:afterLines="120" w:after="288" w:line="240" w:lineRule="auto"/>
        <w:ind w:left="426"/>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Wszelkie zmiany i uzupełnienia treści umowy wymagają pisemnej zgody pod rygorem nieważności i będą dopuszczalne w granicach i unormowaniach Prawa zamówień publicznych.</w:t>
      </w:r>
    </w:p>
    <w:p w14:paraId="099DD708" w14:textId="5C0652A9" w:rsidR="00F25165" w:rsidRPr="00EF32BF" w:rsidRDefault="00F25165" w:rsidP="00EF32BF">
      <w:pPr>
        <w:pStyle w:val="NormalnyWeb"/>
        <w:spacing w:beforeLines="120" w:before="288" w:beforeAutospacing="0" w:afterLines="120" w:after="288"/>
        <w:jc w:val="center"/>
      </w:pPr>
      <w:r w:rsidRPr="00EF32BF">
        <w:rPr>
          <w:b/>
          <w:bCs/>
        </w:rPr>
        <w:t>§ 12. Kary umowne</w:t>
      </w:r>
    </w:p>
    <w:p w14:paraId="171066B9" w14:textId="4FF642C0"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1.Strony ustanawiają odpowiedzialność odszkodowawczą w formie kar umownych z tytułów </w:t>
      </w:r>
      <w:r w:rsidR="0071780F">
        <w:rPr>
          <w:rFonts w:ascii="Times New Roman" w:hAnsi="Times New Roman" w:cs="Times New Roman"/>
          <w:sz w:val="24"/>
          <w:szCs w:val="24"/>
        </w:rPr>
        <w:t xml:space="preserve">                                 </w:t>
      </w:r>
      <w:r w:rsidRPr="00EF32BF">
        <w:rPr>
          <w:rFonts w:ascii="Times New Roman" w:hAnsi="Times New Roman" w:cs="Times New Roman"/>
          <w:sz w:val="24"/>
          <w:szCs w:val="24"/>
        </w:rPr>
        <w:t>i w wysokościach:</w:t>
      </w:r>
    </w:p>
    <w:p w14:paraId="6B418DCA"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a. Zamawiający może naliczyć Wykonawcy karę umowną za odstąpienie od umowy lub rozwiązanie umowy w trybie natychmiastowym, przez którakolwiek ze Stron z przyczyn leżących po stronie Wykonawcy, w wysokości 10% brutto wynagrodzenia należnego Wykonawcy z tytułu niniejszej umowy, o którym mowa w § 5 ust. 2,</w:t>
      </w:r>
    </w:p>
    <w:p w14:paraId="4CE95C44"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b. Zamawiający może naliczyć Wykonawcy karę umowną za nieterminowe przesłanie zestawienia opisanego w § 2 ust. 2 pkt. 3, w wysokości 15,00 zł za każdy dzień opóźnienia w przekazaniu zestawienia,</w:t>
      </w:r>
    </w:p>
    <w:p w14:paraId="2F858D79" w14:textId="3EFB203C"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 xml:space="preserve">c. Zamawiający może naliczyć Wykonawcy karę umowną za nieterminowe rozpatrzenie reklamacji </w:t>
      </w:r>
      <w:r w:rsidR="0071780F">
        <w:rPr>
          <w:rFonts w:ascii="Times New Roman" w:hAnsi="Times New Roman" w:cs="Times New Roman"/>
          <w:sz w:val="24"/>
          <w:szCs w:val="24"/>
        </w:rPr>
        <w:t xml:space="preserve">                  </w:t>
      </w:r>
      <w:r w:rsidRPr="00EF32BF">
        <w:rPr>
          <w:rFonts w:ascii="Times New Roman" w:hAnsi="Times New Roman" w:cs="Times New Roman"/>
          <w:sz w:val="24"/>
          <w:szCs w:val="24"/>
        </w:rPr>
        <w:t>o której mowa w § 6 ust. 8 w wysokości 15,00 zł za każdy dzień opóźnienia w udzieleniu odpowiedzi.</w:t>
      </w:r>
    </w:p>
    <w:p w14:paraId="31911C98"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2. Zamawiający zastrzega sobie prawo dochodzenia odszkodowania uzupełniającego przewyższającego zastrzeżone kary umowne do pełnej faktycznie poniesionej szkody, w tym utraconych korzyści.</w:t>
      </w:r>
    </w:p>
    <w:p w14:paraId="2702D18E" w14:textId="77777777" w:rsidR="00310F97" w:rsidRPr="00EF32BF" w:rsidRDefault="00310F97" w:rsidP="00EF32BF">
      <w:pPr>
        <w:tabs>
          <w:tab w:val="left" w:pos="709"/>
        </w:tabs>
        <w:spacing w:beforeLines="120" w:before="288" w:afterLines="120" w:after="288" w:line="240" w:lineRule="auto"/>
        <w:jc w:val="both"/>
        <w:rPr>
          <w:rFonts w:ascii="Times New Roman" w:hAnsi="Times New Roman" w:cs="Times New Roman"/>
          <w:sz w:val="24"/>
          <w:szCs w:val="24"/>
        </w:rPr>
      </w:pPr>
      <w:r w:rsidRPr="00EF32BF">
        <w:rPr>
          <w:rFonts w:ascii="Times New Roman" w:hAnsi="Times New Roman" w:cs="Times New Roman"/>
          <w:sz w:val="24"/>
          <w:szCs w:val="24"/>
        </w:rPr>
        <w:t>3. Kary umowne przewidziane w niniejszej umowie, płatne będą na podstawie noty obciążeniowej wystawionej przez Stronę uprawnioną do żądania zapłaty kary umownej w terminie 14 dni od daty jej doręczenia Stronie zobowiązanej do zapłaty takiej kary.</w:t>
      </w:r>
    </w:p>
    <w:p w14:paraId="61D858A0" w14:textId="322E025D" w:rsidR="00310F97" w:rsidRPr="00EF32BF" w:rsidRDefault="00310F97" w:rsidP="00EF32BF">
      <w:pPr>
        <w:pStyle w:val="NormalnyWeb"/>
        <w:spacing w:beforeLines="120" w:before="288" w:beforeAutospacing="0" w:afterLines="120" w:after="288"/>
        <w:jc w:val="both"/>
      </w:pPr>
      <w:r w:rsidRPr="00EF32BF">
        <w:lastRenderedPageBreak/>
        <w:t>4. W przypadku istnienia niewymagalnej wierzytelności przysługującej Zamawiającemu w stosunku do Wykonawcy, Zamawiający ma prawo dokonać potrącenia wierzytelności przysługującej Zamawiającemu z wierzytelności przysługującej Wykonawcy nawet gdyby obie wierzytelności nie były wymagalne.</w:t>
      </w:r>
    </w:p>
    <w:p w14:paraId="1009A92E" w14:textId="1F24ED94" w:rsidR="003B5C9C" w:rsidRPr="00EF32BF" w:rsidRDefault="00F25165" w:rsidP="00EF32BF">
      <w:pPr>
        <w:keepLines/>
        <w:autoSpaceDE w:val="0"/>
        <w:autoSpaceDN w:val="0"/>
        <w:adjustRightInd w:val="0"/>
        <w:spacing w:beforeLines="120" w:before="288" w:afterLines="120" w:after="288" w:line="240" w:lineRule="auto"/>
        <w:ind w:firstLine="340"/>
        <w:jc w:val="center"/>
        <w:rPr>
          <w:rFonts w:ascii="Times New Roman" w:eastAsia="Times New Roman" w:hAnsi="Times New Roman" w:cs="Times New Roman"/>
          <w:b/>
          <w:bCs/>
          <w:sz w:val="24"/>
          <w:szCs w:val="24"/>
          <w:lang w:eastAsia="pl-PL"/>
        </w:rPr>
      </w:pPr>
      <w:r w:rsidRPr="00EF32BF">
        <w:rPr>
          <w:rFonts w:ascii="Times New Roman" w:eastAsia="Times New Roman" w:hAnsi="Times New Roman" w:cs="Times New Roman"/>
          <w:b/>
          <w:bCs/>
          <w:sz w:val="24"/>
          <w:szCs w:val="24"/>
          <w:lang w:eastAsia="pl-PL"/>
        </w:rPr>
        <w:t>§ 13</w:t>
      </w:r>
      <w:r w:rsidR="003B5C9C" w:rsidRPr="00EF32BF">
        <w:rPr>
          <w:rFonts w:ascii="Times New Roman" w:eastAsia="Times New Roman" w:hAnsi="Times New Roman" w:cs="Times New Roman"/>
          <w:b/>
          <w:bCs/>
          <w:sz w:val="24"/>
          <w:szCs w:val="24"/>
          <w:lang w:eastAsia="pl-PL"/>
        </w:rPr>
        <w:t>. Postanowienia końcowe</w:t>
      </w:r>
    </w:p>
    <w:p w14:paraId="5DABFD56"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Wykonawca zobowiązuje się terminowo dokonać zgłoszenia niniejszej Umowy do OSD.</w:t>
      </w:r>
    </w:p>
    <w:p w14:paraId="2A22ABDA" w14:textId="37489212"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Wykonawca zobowiązuje się</w:t>
      </w:r>
      <w:r w:rsidR="008D78F3">
        <w:rPr>
          <w:rFonts w:ascii="Times New Roman" w:eastAsia="Times New Roman" w:hAnsi="Times New Roman" w:cs="Times New Roman"/>
          <w:sz w:val="24"/>
          <w:szCs w:val="24"/>
          <w:lang w:eastAsia="pl-PL"/>
        </w:rPr>
        <w:t xml:space="preserve"> w razie zaistnienia takiej potrzeby</w:t>
      </w:r>
      <w:r w:rsidRPr="00EF32BF">
        <w:rPr>
          <w:rFonts w:ascii="Times New Roman" w:eastAsia="Times New Roman" w:hAnsi="Times New Roman" w:cs="Times New Roman"/>
          <w:sz w:val="24"/>
          <w:szCs w:val="24"/>
          <w:lang w:eastAsia="pl-PL"/>
        </w:rPr>
        <w:t xml:space="preserve"> dokonać w imieniu Zamawiającego, jednostek Zamawiającego określonych w załączniku nr 1 do umowy oraz Towarzystwa Budownictwa Społecznego „ZŁOTNICKI” Sp. z o.o. wypowiedzenia dotychczas obowiązujących umów sprzedaży energii elektrycznej lub umowy kompleksowej, na podstawie załączonego do niniejszej Umowy pełnomocnictwa.</w:t>
      </w:r>
    </w:p>
    <w:p w14:paraId="0F279B59" w14:textId="77777777"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W zakresie nie uregulowanym niniejszą Umową stosuje się Kodeks Cywilny, Prawo energetyczne wraz z aktami wykonawczymi oraz Prawo zamówień publicznych.</w:t>
      </w:r>
    </w:p>
    <w:p w14:paraId="7D7F4DF1" w14:textId="56026F6A" w:rsidR="003B5C9C" w:rsidRPr="00EF32BF" w:rsidRDefault="003B5C9C" w:rsidP="00EF32BF">
      <w:pPr>
        <w:keepLines/>
        <w:autoSpaceDE w:val="0"/>
        <w:autoSpaceDN w:val="0"/>
        <w:adjustRightInd w:val="0"/>
        <w:spacing w:beforeLines="120" w:before="288" w:afterLines="120" w:after="288"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4. Umowę niniejszą sporządzono w </w:t>
      </w:r>
      <w:r w:rsidR="008D78F3">
        <w:rPr>
          <w:rFonts w:ascii="Times New Roman" w:eastAsia="Times New Roman" w:hAnsi="Times New Roman" w:cs="Times New Roman"/>
          <w:sz w:val="24"/>
          <w:szCs w:val="24"/>
          <w:lang w:eastAsia="pl-PL"/>
        </w:rPr>
        <w:t>trzech</w:t>
      </w:r>
      <w:r w:rsidRPr="00EF32BF">
        <w:rPr>
          <w:rFonts w:ascii="Times New Roman" w:eastAsia="Times New Roman" w:hAnsi="Times New Roman" w:cs="Times New Roman"/>
          <w:sz w:val="24"/>
          <w:szCs w:val="24"/>
          <w:lang w:eastAsia="pl-PL"/>
        </w:rPr>
        <w:t xml:space="preserve"> jednobrzmiących egzemplarzach, jeden dla Wykonawcy i </w:t>
      </w:r>
      <w:r w:rsidR="008D78F3">
        <w:rPr>
          <w:rFonts w:ascii="Times New Roman" w:eastAsia="Times New Roman" w:hAnsi="Times New Roman" w:cs="Times New Roman"/>
          <w:sz w:val="24"/>
          <w:szCs w:val="24"/>
          <w:lang w:eastAsia="pl-PL"/>
        </w:rPr>
        <w:t xml:space="preserve">dwa </w:t>
      </w:r>
      <w:r w:rsidRPr="00EF32BF">
        <w:rPr>
          <w:rFonts w:ascii="Times New Roman" w:eastAsia="Times New Roman" w:hAnsi="Times New Roman" w:cs="Times New Roman"/>
          <w:sz w:val="24"/>
          <w:szCs w:val="24"/>
          <w:lang w:eastAsia="pl-PL"/>
        </w:rPr>
        <w:t>dla Zamawiającego.</w:t>
      </w:r>
    </w:p>
    <w:p w14:paraId="3AF12055" w14:textId="77777777" w:rsidR="003B5C9C" w:rsidRPr="00EF32BF" w:rsidRDefault="003B5C9C" w:rsidP="009067EE">
      <w:pPr>
        <w:keepLines/>
        <w:autoSpaceDE w:val="0"/>
        <w:autoSpaceDN w:val="0"/>
        <w:adjustRightInd w:val="0"/>
        <w:spacing w:before="120" w:after="120" w:line="240" w:lineRule="auto"/>
        <w:ind w:firstLine="340"/>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Integralną częścią umowy są następujące załączniki:</w:t>
      </w:r>
    </w:p>
    <w:p w14:paraId="4F72221D" w14:textId="77777777" w:rsidR="003B5C9C" w:rsidRPr="00EF32BF" w:rsidRDefault="003B5C9C" w:rsidP="009067EE">
      <w:pPr>
        <w:autoSpaceDE w:val="0"/>
        <w:autoSpaceDN w:val="0"/>
        <w:adjustRightInd w:val="0"/>
        <w:spacing w:before="120" w:after="120"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1) Załącznik nr 1 - Lista obiektów Zamawiającego</w:t>
      </w:r>
    </w:p>
    <w:p w14:paraId="68938614" w14:textId="77777777" w:rsidR="003B5C9C" w:rsidRPr="00EF32BF" w:rsidRDefault="003B5C9C" w:rsidP="009067EE">
      <w:pPr>
        <w:autoSpaceDE w:val="0"/>
        <w:autoSpaceDN w:val="0"/>
        <w:adjustRightInd w:val="0"/>
        <w:spacing w:before="120" w:after="120"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2) Załącznik nr 2 – Pełnomocnictwo</w:t>
      </w:r>
    </w:p>
    <w:p w14:paraId="7E8B9B68" w14:textId="77777777" w:rsidR="003B5C9C" w:rsidRPr="00EF32BF" w:rsidRDefault="003B5C9C" w:rsidP="009067EE">
      <w:pPr>
        <w:autoSpaceDE w:val="0"/>
        <w:autoSpaceDN w:val="0"/>
        <w:adjustRightInd w:val="0"/>
        <w:spacing w:before="120" w:after="120" w:line="240" w:lineRule="auto"/>
        <w:ind w:left="340" w:hanging="227"/>
        <w:jc w:val="both"/>
        <w:rPr>
          <w:rFonts w:ascii="Times New Roman" w:eastAsia="Times New Roman" w:hAnsi="Times New Roman" w:cs="Times New Roman"/>
          <w:sz w:val="24"/>
          <w:szCs w:val="24"/>
          <w:lang w:eastAsia="pl-PL"/>
        </w:rPr>
      </w:pPr>
      <w:r w:rsidRPr="00EF32BF">
        <w:rPr>
          <w:rFonts w:ascii="Times New Roman" w:eastAsia="Times New Roman" w:hAnsi="Times New Roman" w:cs="Times New Roman"/>
          <w:sz w:val="24"/>
          <w:szCs w:val="24"/>
          <w:lang w:eastAsia="pl-PL"/>
        </w:rPr>
        <w:t>3) Załącznik nr 3 - Sposób fakturowania – adresy do wysyłki</w:t>
      </w:r>
      <w:r w:rsidRPr="00EF32BF">
        <w:rPr>
          <w:rFonts w:ascii="Times New Roman" w:eastAsia="Times New Roman" w:hAnsi="Times New Roman" w:cs="Times New Roman"/>
          <w:sz w:val="24"/>
          <w:szCs w:val="24"/>
          <w:lang w:eastAsia="pl-PL"/>
        </w:rPr>
        <w:tab/>
      </w:r>
      <w:r w:rsidRPr="00EF32BF">
        <w:rPr>
          <w:rFonts w:ascii="Times New Roman" w:eastAsia="Times New Roman" w:hAnsi="Times New Roman" w:cs="Times New Roman"/>
          <w:sz w:val="24"/>
          <w:szCs w:val="24"/>
          <w:lang w:eastAsia="pl-PL"/>
        </w:rPr>
        <w:tab/>
      </w:r>
    </w:p>
    <w:p w14:paraId="4CD5E56F" w14:textId="77777777" w:rsidR="003B5C9C" w:rsidRPr="00EF32BF" w:rsidRDefault="003B5C9C" w:rsidP="00EF32BF">
      <w:pPr>
        <w:autoSpaceDE w:val="0"/>
        <w:autoSpaceDN w:val="0"/>
        <w:adjustRightInd w:val="0"/>
        <w:spacing w:beforeLines="120" w:before="288" w:afterLines="120" w:after="288" w:line="240" w:lineRule="auto"/>
        <w:ind w:left="340" w:hanging="227"/>
        <w:jc w:val="both"/>
        <w:rPr>
          <w:rFonts w:ascii="Times New Roman" w:eastAsia="Times New Roman" w:hAnsi="Times New Roman" w:cs="Times New Roman"/>
          <w:sz w:val="24"/>
          <w:szCs w:val="24"/>
          <w:lang w:eastAsia="pl-PL"/>
        </w:rPr>
      </w:pPr>
    </w:p>
    <w:p w14:paraId="6D80BDF2" w14:textId="5F83A972" w:rsidR="0086457D" w:rsidRPr="00EF32BF" w:rsidRDefault="003B5C9C" w:rsidP="00EF32BF">
      <w:pPr>
        <w:autoSpaceDE w:val="0"/>
        <w:autoSpaceDN w:val="0"/>
        <w:adjustRightInd w:val="0"/>
        <w:spacing w:beforeLines="120" w:before="288" w:afterLines="120" w:after="288" w:line="240" w:lineRule="auto"/>
        <w:ind w:left="340" w:hanging="227"/>
        <w:jc w:val="both"/>
        <w:rPr>
          <w:sz w:val="24"/>
          <w:szCs w:val="24"/>
        </w:rPr>
      </w:pPr>
      <w:r w:rsidRPr="00EF32BF">
        <w:rPr>
          <w:rFonts w:ascii="Times New Roman" w:eastAsia="Times New Roman" w:hAnsi="Times New Roman" w:cs="Times New Roman"/>
          <w:b/>
          <w:bCs/>
          <w:sz w:val="24"/>
          <w:szCs w:val="24"/>
          <w:lang w:eastAsia="pl-PL"/>
        </w:rPr>
        <w:t xml:space="preserve">Wykonawca </w:t>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r>
      <w:r w:rsidRPr="00EF32BF">
        <w:rPr>
          <w:rFonts w:ascii="Times New Roman" w:eastAsia="Times New Roman" w:hAnsi="Times New Roman" w:cs="Times New Roman"/>
          <w:b/>
          <w:bCs/>
          <w:sz w:val="24"/>
          <w:szCs w:val="24"/>
          <w:lang w:eastAsia="pl-PL"/>
        </w:rPr>
        <w:tab/>
        <w:t>Zamawiający</w:t>
      </w:r>
      <w:r w:rsidRPr="00EF32BF">
        <w:rPr>
          <w:rFonts w:ascii="Times New Roman" w:eastAsia="Times New Roman" w:hAnsi="Times New Roman" w:cs="Times New Roman"/>
          <w:sz w:val="24"/>
          <w:szCs w:val="24"/>
          <w:lang w:eastAsia="pl-PL"/>
        </w:rPr>
        <w:tab/>
      </w:r>
    </w:p>
    <w:sectPr w:rsidR="0086457D" w:rsidRPr="00EF32BF" w:rsidSect="008D004D">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Arial"/>
        <w:sz w:val="22"/>
        <w:szCs w:val="22"/>
      </w:rPr>
    </w:lvl>
    <w:lvl w:ilvl="1">
      <w:start w:val="1"/>
      <w:numFmt w:val="decimal"/>
      <w:lvlText w:val="%2."/>
      <w:lvlJc w:val="left"/>
      <w:pPr>
        <w:tabs>
          <w:tab w:val="num" w:pos="1080"/>
        </w:tabs>
        <w:ind w:left="1080" w:hanging="360"/>
      </w:pPr>
      <w:rPr>
        <w:rFonts w:ascii="Times New Roman" w:eastAsia="Times New Roman" w:hAnsi="Times New Roman" w:cs="Arial"/>
        <w:sz w:val="22"/>
        <w:szCs w:val="22"/>
      </w:rPr>
    </w:lvl>
    <w:lvl w:ilvl="2">
      <w:start w:val="1"/>
      <w:numFmt w:val="decimal"/>
      <w:lvlText w:val="%3."/>
      <w:lvlJc w:val="left"/>
      <w:pPr>
        <w:tabs>
          <w:tab w:val="num" w:pos="1440"/>
        </w:tabs>
        <w:ind w:left="1440" w:hanging="360"/>
      </w:pPr>
      <w:rPr>
        <w:rFonts w:ascii="Times New Roman" w:eastAsia="Times New Roman" w:hAnsi="Times New Roman" w:cs="Arial"/>
        <w:sz w:val="22"/>
        <w:szCs w:val="22"/>
      </w:rPr>
    </w:lvl>
    <w:lvl w:ilvl="3">
      <w:start w:val="1"/>
      <w:numFmt w:val="decimal"/>
      <w:lvlText w:val="%4."/>
      <w:lvlJc w:val="left"/>
      <w:pPr>
        <w:tabs>
          <w:tab w:val="num" w:pos="1800"/>
        </w:tabs>
        <w:ind w:left="1800" w:hanging="360"/>
      </w:pPr>
      <w:rPr>
        <w:rFonts w:ascii="Times New Roman" w:eastAsia="Times New Roman" w:hAnsi="Times New Roman" w:cs="Arial"/>
        <w:sz w:val="22"/>
        <w:szCs w:val="22"/>
      </w:rPr>
    </w:lvl>
    <w:lvl w:ilvl="4">
      <w:start w:val="1"/>
      <w:numFmt w:val="decimal"/>
      <w:lvlText w:val="%5."/>
      <w:lvlJc w:val="left"/>
      <w:pPr>
        <w:tabs>
          <w:tab w:val="num" w:pos="2160"/>
        </w:tabs>
        <w:ind w:left="2160" w:hanging="360"/>
      </w:pPr>
      <w:rPr>
        <w:rFonts w:ascii="Times New Roman" w:eastAsia="Times New Roman" w:hAnsi="Times New Roman" w:cs="Arial"/>
        <w:sz w:val="22"/>
        <w:szCs w:val="22"/>
      </w:rPr>
    </w:lvl>
    <w:lvl w:ilvl="5">
      <w:start w:val="1"/>
      <w:numFmt w:val="decimal"/>
      <w:lvlText w:val="%6."/>
      <w:lvlJc w:val="left"/>
      <w:pPr>
        <w:tabs>
          <w:tab w:val="num" w:pos="2520"/>
        </w:tabs>
        <w:ind w:left="2520" w:hanging="360"/>
      </w:pPr>
      <w:rPr>
        <w:rFonts w:ascii="Times New Roman" w:eastAsia="Times New Roman" w:hAnsi="Times New Roman" w:cs="Arial"/>
        <w:sz w:val="22"/>
        <w:szCs w:val="22"/>
      </w:rPr>
    </w:lvl>
    <w:lvl w:ilvl="6">
      <w:start w:val="1"/>
      <w:numFmt w:val="decimal"/>
      <w:lvlText w:val="%7."/>
      <w:lvlJc w:val="left"/>
      <w:pPr>
        <w:tabs>
          <w:tab w:val="num" w:pos="2880"/>
        </w:tabs>
        <w:ind w:left="2880" w:hanging="360"/>
      </w:pPr>
      <w:rPr>
        <w:rFonts w:ascii="Times New Roman" w:eastAsia="Times New Roman" w:hAnsi="Times New Roman" w:cs="Arial"/>
        <w:sz w:val="22"/>
        <w:szCs w:val="22"/>
      </w:rPr>
    </w:lvl>
    <w:lvl w:ilvl="7">
      <w:start w:val="1"/>
      <w:numFmt w:val="decimal"/>
      <w:lvlText w:val="%8."/>
      <w:lvlJc w:val="left"/>
      <w:pPr>
        <w:tabs>
          <w:tab w:val="num" w:pos="3240"/>
        </w:tabs>
        <w:ind w:left="3240" w:hanging="360"/>
      </w:pPr>
      <w:rPr>
        <w:rFonts w:ascii="Times New Roman" w:eastAsia="Times New Roman" w:hAnsi="Times New Roman" w:cs="Arial"/>
        <w:sz w:val="22"/>
        <w:szCs w:val="22"/>
      </w:rPr>
    </w:lvl>
    <w:lvl w:ilvl="8">
      <w:start w:val="1"/>
      <w:numFmt w:val="decimal"/>
      <w:lvlText w:val="%9."/>
      <w:lvlJc w:val="left"/>
      <w:pPr>
        <w:tabs>
          <w:tab w:val="num" w:pos="3600"/>
        </w:tabs>
        <w:ind w:left="3600" w:hanging="360"/>
      </w:pPr>
      <w:rPr>
        <w:rFonts w:ascii="Times New Roman" w:eastAsia="Times New Roman" w:hAnsi="Times New Roman" w:cs="Arial"/>
        <w:sz w:val="22"/>
        <w:szCs w:val="22"/>
      </w:rPr>
    </w:lvl>
  </w:abstractNum>
  <w:abstractNum w:abstractNumId="1" w15:restartNumberingAfterBreak="0">
    <w:nsid w:val="0000001D"/>
    <w:multiLevelType w:val="multilevel"/>
    <w:tmpl w:val="0000001D"/>
    <w:name w:val="WW8Num29"/>
    <w:lvl w:ilvl="0">
      <w:start w:val="2"/>
      <w:numFmt w:val="decimal"/>
      <w:lvlText w:val=" %1."/>
      <w:lvlJc w:val="left"/>
      <w:pPr>
        <w:tabs>
          <w:tab w:val="num" w:pos="720"/>
        </w:tabs>
        <w:ind w:left="720" w:hanging="360"/>
      </w:pPr>
      <w:rPr>
        <w:rFonts w:eastAsia="Times New Roman" w:cs="Times New Roman"/>
        <w:bCs/>
        <w:color w:val="000000"/>
        <w:sz w:val="22"/>
        <w:szCs w:val="22"/>
      </w:rPr>
    </w:lvl>
    <w:lvl w:ilvl="1">
      <w:start w:val="1"/>
      <w:numFmt w:val="lowerLetter"/>
      <w:lvlText w:val=" %2)"/>
      <w:lvlJc w:val="left"/>
      <w:pPr>
        <w:tabs>
          <w:tab w:val="num" w:pos="1080"/>
        </w:tabs>
        <w:ind w:left="1080" w:hanging="360"/>
      </w:pPr>
      <w:rPr>
        <w:rFonts w:eastAsia="Times New Roman" w:cs="Times New Roman"/>
        <w:bCs/>
        <w:color w:val="000000"/>
        <w:sz w:val="22"/>
        <w:szCs w:val="22"/>
      </w:rPr>
    </w:lvl>
    <w:lvl w:ilvl="2">
      <w:start w:val="1"/>
      <w:numFmt w:val="bullet"/>
      <w:lvlText w:val=""/>
      <w:lvlJc w:val="left"/>
      <w:pPr>
        <w:tabs>
          <w:tab w:val="num" w:pos="1440"/>
        </w:tabs>
        <w:ind w:left="1440" w:hanging="360"/>
      </w:pPr>
      <w:rPr>
        <w:rFonts w:ascii="Wingdings 2" w:hAnsi="Wingdings 2"/>
        <w:color w:val="000000"/>
        <w:sz w:val="22"/>
      </w:rPr>
    </w:lvl>
    <w:lvl w:ilvl="3">
      <w:start w:val="1"/>
      <w:numFmt w:val="bullet"/>
      <w:lvlText w:val=""/>
      <w:lvlJc w:val="left"/>
      <w:pPr>
        <w:tabs>
          <w:tab w:val="num" w:pos="1800"/>
        </w:tabs>
        <w:ind w:left="1800" w:hanging="360"/>
      </w:pPr>
      <w:rPr>
        <w:rFonts w:ascii="Wingdings 2" w:hAnsi="Wingdings 2"/>
        <w:color w:val="000000"/>
        <w:sz w:val="22"/>
      </w:rPr>
    </w:lvl>
    <w:lvl w:ilvl="4">
      <w:start w:val="1"/>
      <w:numFmt w:val="bullet"/>
      <w:lvlText w:val=""/>
      <w:lvlJc w:val="left"/>
      <w:pPr>
        <w:tabs>
          <w:tab w:val="num" w:pos="2160"/>
        </w:tabs>
        <w:ind w:left="2160" w:hanging="360"/>
      </w:pPr>
      <w:rPr>
        <w:rFonts w:ascii="Wingdings 2" w:hAnsi="Wingdings 2"/>
        <w:color w:val="000000"/>
        <w:sz w:val="22"/>
      </w:rPr>
    </w:lvl>
    <w:lvl w:ilvl="5">
      <w:start w:val="1"/>
      <w:numFmt w:val="bullet"/>
      <w:lvlText w:val=""/>
      <w:lvlJc w:val="left"/>
      <w:pPr>
        <w:tabs>
          <w:tab w:val="num" w:pos="2520"/>
        </w:tabs>
        <w:ind w:left="2520" w:hanging="360"/>
      </w:pPr>
      <w:rPr>
        <w:rFonts w:ascii="Wingdings 2" w:hAnsi="Wingdings 2"/>
        <w:color w:val="000000"/>
        <w:sz w:val="22"/>
      </w:rPr>
    </w:lvl>
    <w:lvl w:ilvl="6">
      <w:start w:val="1"/>
      <w:numFmt w:val="bullet"/>
      <w:lvlText w:val=""/>
      <w:lvlJc w:val="left"/>
      <w:pPr>
        <w:tabs>
          <w:tab w:val="num" w:pos="2880"/>
        </w:tabs>
        <w:ind w:left="2880" w:hanging="360"/>
      </w:pPr>
      <w:rPr>
        <w:rFonts w:ascii="Wingdings 2" w:hAnsi="Wingdings 2"/>
        <w:color w:val="000000"/>
        <w:sz w:val="22"/>
      </w:rPr>
    </w:lvl>
    <w:lvl w:ilvl="7">
      <w:start w:val="1"/>
      <w:numFmt w:val="bullet"/>
      <w:lvlText w:val=""/>
      <w:lvlJc w:val="left"/>
      <w:pPr>
        <w:tabs>
          <w:tab w:val="num" w:pos="3240"/>
        </w:tabs>
        <w:ind w:left="3240" w:hanging="360"/>
      </w:pPr>
      <w:rPr>
        <w:rFonts w:ascii="Wingdings 2" w:hAnsi="Wingdings 2"/>
        <w:color w:val="000000"/>
        <w:sz w:val="22"/>
      </w:rPr>
    </w:lvl>
    <w:lvl w:ilvl="8">
      <w:start w:val="1"/>
      <w:numFmt w:val="bullet"/>
      <w:lvlText w:val=""/>
      <w:lvlJc w:val="left"/>
      <w:pPr>
        <w:tabs>
          <w:tab w:val="num" w:pos="3600"/>
        </w:tabs>
        <w:ind w:left="3600" w:hanging="360"/>
      </w:pPr>
      <w:rPr>
        <w:rFonts w:ascii="Wingdings 2" w:hAnsi="Wingdings 2"/>
        <w:color w:val="000000"/>
        <w:sz w:val="22"/>
      </w:rPr>
    </w:lvl>
  </w:abstractNum>
  <w:abstractNum w:abstractNumId="2" w15:restartNumberingAfterBreak="0">
    <w:nsid w:val="03737F62"/>
    <w:multiLevelType w:val="multilevel"/>
    <w:tmpl w:val="4636E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F256B"/>
    <w:multiLevelType w:val="hybridMultilevel"/>
    <w:tmpl w:val="62A49E66"/>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2DE72978"/>
    <w:multiLevelType w:val="hybridMultilevel"/>
    <w:tmpl w:val="3D8EF7EE"/>
    <w:lvl w:ilvl="0" w:tplc="0F743D90">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 w15:restartNumberingAfterBreak="0">
    <w:nsid w:val="3EA16B0E"/>
    <w:multiLevelType w:val="multilevel"/>
    <w:tmpl w:val="7906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010C8"/>
    <w:multiLevelType w:val="hybridMultilevel"/>
    <w:tmpl w:val="3348B576"/>
    <w:lvl w:ilvl="0" w:tplc="D53CF8B0">
      <w:start w:val="1"/>
      <w:numFmt w:val="decimal"/>
      <w:lvlText w:val="%1)"/>
      <w:lvlJc w:val="left"/>
      <w:pPr>
        <w:ind w:left="698" w:hanging="585"/>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15:restartNumberingAfterBreak="0">
    <w:nsid w:val="45076976"/>
    <w:multiLevelType w:val="hybridMultilevel"/>
    <w:tmpl w:val="5ABEA274"/>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8" w15:restartNumberingAfterBreak="0">
    <w:nsid w:val="646C4C24"/>
    <w:multiLevelType w:val="multilevel"/>
    <w:tmpl w:val="9AAEA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F57798"/>
    <w:multiLevelType w:val="hybridMultilevel"/>
    <w:tmpl w:val="FAE85A6E"/>
    <w:lvl w:ilvl="0" w:tplc="F63E531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7699145D"/>
    <w:multiLevelType w:val="hybridMultilevel"/>
    <w:tmpl w:val="C462A11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7A3214BC"/>
    <w:multiLevelType w:val="hybridMultilevel"/>
    <w:tmpl w:val="40A6B1B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4"/>
  </w:num>
  <w:num w:numId="2">
    <w:abstractNumId w:val="10"/>
  </w:num>
  <w:num w:numId="3">
    <w:abstractNumId w:val="6"/>
  </w:num>
  <w:num w:numId="4">
    <w:abstractNumId w:val="11"/>
  </w:num>
  <w:num w:numId="5">
    <w:abstractNumId w:val="9"/>
  </w:num>
  <w:num w:numId="6">
    <w:abstractNumId w:val="5"/>
  </w:num>
  <w:num w:numId="7">
    <w:abstractNumId w:val="8"/>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9C"/>
    <w:rsid w:val="00031604"/>
    <w:rsid w:val="00032FB7"/>
    <w:rsid w:val="00071171"/>
    <w:rsid w:val="000C60BA"/>
    <w:rsid w:val="00126FC5"/>
    <w:rsid w:val="001410A0"/>
    <w:rsid w:val="0015126B"/>
    <w:rsid w:val="001C2C0D"/>
    <w:rsid w:val="002362BC"/>
    <w:rsid w:val="00236811"/>
    <w:rsid w:val="00236848"/>
    <w:rsid w:val="00297DBA"/>
    <w:rsid w:val="002B6DF5"/>
    <w:rsid w:val="002F3A75"/>
    <w:rsid w:val="00310F97"/>
    <w:rsid w:val="00335F5C"/>
    <w:rsid w:val="003B5C9C"/>
    <w:rsid w:val="004A2854"/>
    <w:rsid w:val="00571052"/>
    <w:rsid w:val="006A2449"/>
    <w:rsid w:val="006D0F3A"/>
    <w:rsid w:val="0071780F"/>
    <w:rsid w:val="007B5FF2"/>
    <w:rsid w:val="0086457D"/>
    <w:rsid w:val="008C002F"/>
    <w:rsid w:val="008D004D"/>
    <w:rsid w:val="008D78F3"/>
    <w:rsid w:val="009067EE"/>
    <w:rsid w:val="00986D7C"/>
    <w:rsid w:val="00997FA9"/>
    <w:rsid w:val="009F3056"/>
    <w:rsid w:val="00A0096D"/>
    <w:rsid w:val="00AD0628"/>
    <w:rsid w:val="00B13E57"/>
    <w:rsid w:val="00B47BEC"/>
    <w:rsid w:val="00BB266C"/>
    <w:rsid w:val="00C0655D"/>
    <w:rsid w:val="00C51048"/>
    <w:rsid w:val="00C9708B"/>
    <w:rsid w:val="00D3218A"/>
    <w:rsid w:val="00D433B5"/>
    <w:rsid w:val="00D5104F"/>
    <w:rsid w:val="00D762A6"/>
    <w:rsid w:val="00D929AB"/>
    <w:rsid w:val="00E21D84"/>
    <w:rsid w:val="00EF32BF"/>
    <w:rsid w:val="00F1209D"/>
    <w:rsid w:val="00F25165"/>
    <w:rsid w:val="00F8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5B87"/>
  <w15:chartTrackingRefBased/>
  <w15:docId w15:val="{FC97388D-9E15-4F8A-BBB8-577423C6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Przedmiot">
    <w:name w:val="SIWZ_Przedmiot"/>
    <w:basedOn w:val="Normalny"/>
    <w:link w:val="SIWZPrzedmiotZnak"/>
    <w:autoRedefine/>
    <w:qFormat/>
    <w:rsid w:val="00297DBA"/>
    <w:rPr>
      <w:rFonts w:ascii="Times New Roman" w:hAnsi="Times New Roman"/>
    </w:rPr>
  </w:style>
  <w:style w:type="character" w:customStyle="1" w:styleId="SIWZPrzedmiotZnak">
    <w:name w:val="SIWZ_Przedmiot Znak"/>
    <w:basedOn w:val="Domylnaczcionkaakapitu"/>
    <w:link w:val="SIWZPrzedmiot"/>
    <w:rsid w:val="00297DBA"/>
    <w:rPr>
      <w:rFonts w:ascii="Times New Roman" w:hAnsi="Times New Roman"/>
    </w:rPr>
  </w:style>
  <w:style w:type="character" w:styleId="Numerwiersza">
    <w:name w:val="line number"/>
    <w:basedOn w:val="Domylnaczcionkaakapitu"/>
    <w:uiPriority w:val="99"/>
    <w:rsid w:val="003B5C9C"/>
    <w:rPr>
      <w:rFonts w:ascii="Times New Roman" w:hAnsi="Times New Roman"/>
      <w:sz w:val="20"/>
      <w:szCs w:val="20"/>
    </w:rPr>
  </w:style>
  <w:style w:type="character" w:styleId="Hipercze">
    <w:name w:val="Hyperlink"/>
    <w:basedOn w:val="Domylnaczcionkaakapitu"/>
    <w:uiPriority w:val="99"/>
    <w:rsid w:val="003B5C9C"/>
    <w:rPr>
      <w:rFonts w:ascii="Times New Roman" w:hAnsi="Times New Roman"/>
      <w:color w:val="0000FF"/>
      <w:sz w:val="20"/>
      <w:szCs w:val="20"/>
      <w:u w:val="single"/>
    </w:rPr>
  </w:style>
  <w:style w:type="table" w:styleId="Tabela-Prosty1">
    <w:name w:val="Table Simple 1"/>
    <w:basedOn w:val="Standardowy"/>
    <w:uiPriority w:val="99"/>
    <w:rsid w:val="003B5C9C"/>
    <w:pPr>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B47BEC"/>
    <w:pPr>
      <w:ind w:left="720"/>
      <w:contextualSpacing/>
    </w:pPr>
  </w:style>
  <w:style w:type="character" w:styleId="Odwoaniedokomentarza">
    <w:name w:val="annotation reference"/>
    <w:basedOn w:val="Domylnaczcionkaakapitu"/>
    <w:uiPriority w:val="99"/>
    <w:semiHidden/>
    <w:unhideWhenUsed/>
    <w:rsid w:val="00B47BEC"/>
    <w:rPr>
      <w:sz w:val="16"/>
      <w:szCs w:val="16"/>
    </w:rPr>
  </w:style>
  <w:style w:type="paragraph" w:styleId="Tekstkomentarza">
    <w:name w:val="annotation text"/>
    <w:basedOn w:val="Normalny"/>
    <w:link w:val="TekstkomentarzaZnak"/>
    <w:uiPriority w:val="99"/>
    <w:semiHidden/>
    <w:unhideWhenUsed/>
    <w:rsid w:val="00B47B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7BEC"/>
    <w:rPr>
      <w:sz w:val="20"/>
      <w:szCs w:val="20"/>
    </w:rPr>
  </w:style>
  <w:style w:type="paragraph" w:styleId="Tematkomentarza">
    <w:name w:val="annotation subject"/>
    <w:basedOn w:val="Tekstkomentarza"/>
    <w:next w:val="Tekstkomentarza"/>
    <w:link w:val="TematkomentarzaZnak"/>
    <w:uiPriority w:val="99"/>
    <w:semiHidden/>
    <w:unhideWhenUsed/>
    <w:rsid w:val="00B47BEC"/>
    <w:rPr>
      <w:b/>
      <w:bCs/>
    </w:rPr>
  </w:style>
  <w:style w:type="character" w:customStyle="1" w:styleId="TematkomentarzaZnak">
    <w:name w:val="Temat komentarza Znak"/>
    <w:basedOn w:val="TekstkomentarzaZnak"/>
    <w:link w:val="Tematkomentarza"/>
    <w:uiPriority w:val="99"/>
    <w:semiHidden/>
    <w:rsid w:val="00B47BEC"/>
    <w:rPr>
      <w:b/>
      <w:bCs/>
      <w:sz w:val="20"/>
      <w:szCs w:val="20"/>
    </w:rPr>
  </w:style>
  <w:style w:type="paragraph" w:styleId="Tekstdymka">
    <w:name w:val="Balloon Text"/>
    <w:basedOn w:val="Normalny"/>
    <w:link w:val="TekstdymkaZnak"/>
    <w:uiPriority w:val="99"/>
    <w:semiHidden/>
    <w:unhideWhenUsed/>
    <w:rsid w:val="00B47B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BEC"/>
    <w:rPr>
      <w:rFonts w:ascii="Segoe UI" w:hAnsi="Segoe UI" w:cs="Segoe UI"/>
      <w:sz w:val="18"/>
      <w:szCs w:val="18"/>
    </w:rPr>
  </w:style>
  <w:style w:type="paragraph" w:styleId="NormalnyWeb">
    <w:name w:val="Normal (Web)"/>
    <w:basedOn w:val="Normalny"/>
    <w:uiPriority w:val="99"/>
    <w:unhideWhenUsed/>
    <w:rsid w:val="00F25165"/>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571052"/>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uiPriority w:val="99"/>
    <w:rsid w:val="00571052"/>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7723">
      <w:bodyDiv w:val="1"/>
      <w:marLeft w:val="0"/>
      <w:marRight w:val="0"/>
      <w:marTop w:val="0"/>
      <w:marBottom w:val="0"/>
      <w:divBdr>
        <w:top w:val="none" w:sz="0" w:space="0" w:color="auto"/>
        <w:left w:val="none" w:sz="0" w:space="0" w:color="auto"/>
        <w:bottom w:val="none" w:sz="0" w:space="0" w:color="auto"/>
        <w:right w:val="none" w:sz="0" w:space="0" w:color="auto"/>
      </w:divBdr>
    </w:div>
    <w:div w:id="10377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0D5F-8F42-4EF3-96D0-F6E46518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3535</Words>
  <Characters>21214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Tomasz Witaszczyk</cp:lastModifiedBy>
  <cp:revision>9</cp:revision>
  <cp:lastPrinted>2019-07-19T07:17:00Z</cp:lastPrinted>
  <dcterms:created xsi:type="dcterms:W3CDTF">2019-07-18T07:51:00Z</dcterms:created>
  <dcterms:modified xsi:type="dcterms:W3CDTF">2019-08-20T06:16:00Z</dcterms:modified>
</cp:coreProperties>
</file>