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B4283" w14:textId="20B622C5" w:rsidR="009A02DC" w:rsidRPr="009E3D9A" w:rsidRDefault="00125EBB" w:rsidP="009A02DC">
      <w:pPr>
        <w:pStyle w:val="Tekstpodstawowywcity3"/>
        <w:spacing w:after="120"/>
        <w:ind w:left="0"/>
        <w:rPr>
          <w:rFonts w:cs="Arial"/>
        </w:rPr>
      </w:pPr>
      <w:bookmarkStart w:id="0" w:name="_GoBack"/>
      <w:bookmarkEnd w:id="0"/>
      <w:r>
        <w:rPr>
          <w:noProof/>
          <w:lang w:eastAsia="pl-PL"/>
        </w:rPr>
        <mc:AlternateContent>
          <mc:Choice Requires="wps">
            <w:drawing>
              <wp:anchor distT="0" distB="0" distL="114300" distR="114300" simplePos="0" relativeHeight="251659264" behindDoc="0" locked="0" layoutInCell="1" allowOverlap="1" wp14:anchorId="57A7BDE3" wp14:editId="76AB3250">
                <wp:simplePos x="0" y="0"/>
                <wp:positionH relativeFrom="column">
                  <wp:posOffset>0</wp:posOffset>
                </wp:positionH>
                <wp:positionV relativeFrom="paragraph">
                  <wp:posOffset>-53975</wp:posOffset>
                </wp:positionV>
                <wp:extent cx="2338070" cy="1137285"/>
                <wp:effectExtent l="0" t="0" r="5080" b="5715"/>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070" cy="1137285"/>
                        </a:xfrm>
                        <a:prstGeom prst="roundRect">
                          <a:avLst>
                            <a:gd name="adj" fmla="val 16667"/>
                          </a:avLst>
                        </a:prstGeom>
                        <a:solidFill>
                          <a:srgbClr val="FFFFFF"/>
                        </a:solidFill>
                        <a:ln w="12700" cap="rnd">
                          <a:solidFill>
                            <a:srgbClr val="000000"/>
                          </a:solidFill>
                          <a:prstDash val="sysDot"/>
                          <a:round/>
                          <a:headEnd/>
                          <a:tailEnd/>
                        </a:ln>
                      </wps:spPr>
                      <wps:txbx>
                        <w:txbxContent>
                          <w:p w14:paraId="39B0E6B9" w14:textId="77777777" w:rsidR="00CA1291" w:rsidRDefault="00CA1291" w:rsidP="009A02DC">
                            <w:pPr>
                              <w:jc w:val="center"/>
                              <w:rPr>
                                <w:szCs w:val="20"/>
                              </w:rPr>
                            </w:pPr>
                          </w:p>
                          <w:p w14:paraId="5290185B" w14:textId="77777777" w:rsidR="00CA1291" w:rsidRDefault="00CA1291" w:rsidP="009A02DC">
                            <w:pPr>
                              <w:jc w:val="center"/>
                              <w:rPr>
                                <w:szCs w:val="20"/>
                              </w:rPr>
                            </w:pPr>
                          </w:p>
                          <w:p w14:paraId="7D032A08" w14:textId="77777777" w:rsidR="00CA1291" w:rsidRDefault="00CA1291" w:rsidP="009A02DC">
                            <w:pPr>
                              <w:jc w:val="center"/>
                              <w:rPr>
                                <w:szCs w:val="20"/>
                              </w:rPr>
                            </w:pPr>
                          </w:p>
                          <w:p w14:paraId="7D705FFA" w14:textId="77777777" w:rsidR="00CA1291" w:rsidRDefault="00CA1291" w:rsidP="009A02DC">
                            <w:pPr>
                              <w:jc w:val="center"/>
                              <w:rPr>
                                <w:rFonts w:ascii="Arial" w:hAnsi="Arial" w:cs="Arial"/>
                                <w:sz w:val="20"/>
                                <w:szCs w:val="20"/>
                                <w:vertAlign w:val="subscript"/>
                              </w:rPr>
                            </w:pPr>
                            <w:r>
                              <w:rPr>
                                <w:rFonts w:ascii="Arial" w:hAnsi="Arial" w:cs="Arial"/>
                                <w:sz w:val="20"/>
                                <w:szCs w:val="20"/>
                                <w:vertAlign w:val="subscript"/>
                              </w:rPr>
                              <w:t>pieczęć adresowa Wykonawcy</w:t>
                            </w:r>
                          </w:p>
                          <w:p w14:paraId="5B1EE963" w14:textId="77777777" w:rsidR="00CA1291" w:rsidRDefault="00CA1291" w:rsidP="009A02DC">
                            <w:pPr>
                              <w:jc w:val="center"/>
                              <w:rPr>
                                <w:szCs w:val="20"/>
                              </w:rPr>
                            </w:pPr>
                          </w:p>
                          <w:p w14:paraId="4BEC66A3" w14:textId="77777777" w:rsidR="00CA1291" w:rsidRDefault="00CA1291" w:rsidP="009A02DC">
                            <w:pPr>
                              <w:spacing w:line="360" w:lineRule="auto"/>
                              <w:jc w:val="center"/>
                              <w:rPr>
                                <w:szCs w:val="20"/>
                              </w:rPr>
                            </w:pPr>
                          </w:p>
                          <w:p w14:paraId="472A55BA" w14:textId="77777777" w:rsidR="00CA1291" w:rsidRDefault="00CA1291" w:rsidP="009A02DC">
                            <w:pPr>
                              <w:jc w:val="center"/>
                              <w:rPr>
                                <w:rFonts w:cs="Arial"/>
                                <w:szCs w:val="20"/>
                                <w:vertAlign w:val="subscript"/>
                              </w:rPr>
                            </w:pPr>
                            <w:r>
                              <w:rPr>
                                <w:rFonts w:cs="Arial"/>
                                <w:szCs w:val="20"/>
                                <w:vertAlign w:val="subscript"/>
                              </w:rPr>
                              <w:t>pieczęć adresowa Wykonawcy</w:t>
                            </w:r>
                          </w:p>
                          <w:p w14:paraId="3E27AA98" w14:textId="77777777" w:rsidR="00CA1291" w:rsidRDefault="00CA1291" w:rsidP="009A02D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79"/>
                              <w:gridCol w:w="7938"/>
                            </w:tblGrid>
                            <w:tr w:rsidR="00CA1291" w:rsidRPr="0008234D" w14:paraId="29386DBC" w14:textId="77777777" w:rsidTr="009A02DC">
                              <w:tc>
                                <w:tcPr>
                                  <w:tcW w:w="6805" w:type="dxa"/>
                                  <w:gridSpan w:val="2"/>
                                  <w:shd w:val="clear" w:color="auto" w:fill="auto"/>
                                </w:tcPr>
                                <w:p w14:paraId="12C863E3" w14:textId="77777777" w:rsidR="00CA1291" w:rsidRPr="00D014D9" w:rsidRDefault="00CA1291" w:rsidP="009A02DC">
                                  <w:pPr>
                                    <w:pStyle w:val="Tytu"/>
                                    <w:spacing w:before="120" w:line="360" w:lineRule="auto"/>
                                    <w:rPr>
                                      <w:rFonts w:cs="Arial"/>
                                      <w:bCs/>
                                      <w:iCs/>
                                      <w:sz w:val="20"/>
                                    </w:rPr>
                                  </w:pPr>
                                  <w:r w:rsidRPr="00D014D9">
                                    <w:rPr>
                                      <w:rFonts w:cs="Arial"/>
                                      <w:bCs/>
                                      <w:iCs/>
                                      <w:sz w:val="20"/>
                                    </w:rPr>
                                    <w:t>Kasetowy system serwerowy (blade) -1 szt.</w:t>
                                  </w:r>
                                </w:p>
                              </w:tc>
                              <w:tc>
                                <w:tcPr>
                                  <w:tcW w:w="7938" w:type="dxa"/>
                                  <w:shd w:val="clear" w:color="auto" w:fill="auto"/>
                                </w:tcPr>
                                <w:p w14:paraId="2CACA6B3" w14:textId="77777777"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14:paraId="7683F372" w14:textId="77777777"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14:paraId="3F1F5520" w14:textId="77777777"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14:paraId="30117814" w14:textId="77777777"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14:paraId="49074981" w14:textId="77777777" w:rsidTr="009A02DC">
                              <w:tc>
                                <w:tcPr>
                                  <w:tcW w:w="6805" w:type="dxa"/>
                                  <w:gridSpan w:val="2"/>
                                  <w:shd w:val="clear" w:color="auto" w:fill="auto"/>
                                </w:tcPr>
                                <w:p w14:paraId="74D6904C" w14:textId="77777777" w:rsidR="00CA1291" w:rsidRPr="00D014D9" w:rsidRDefault="00CA1291" w:rsidP="009A02DC">
                                  <w:pPr>
                                    <w:pStyle w:val="Tytu"/>
                                    <w:spacing w:before="120" w:line="360" w:lineRule="auto"/>
                                    <w:rPr>
                                      <w:rFonts w:cs="Arial"/>
                                      <w:bCs/>
                                      <w:iCs/>
                                      <w:sz w:val="20"/>
                                    </w:rPr>
                                  </w:pPr>
                                  <w:r w:rsidRPr="00D014D9">
                                    <w:rPr>
                                      <w:rFonts w:cs="Arial"/>
                                      <w:bCs/>
                                      <w:iCs/>
                                      <w:sz w:val="20"/>
                                    </w:rPr>
                                    <w:t>Serwer kasetowy – 4 szt.</w:t>
                                  </w:r>
                                </w:p>
                              </w:tc>
                              <w:tc>
                                <w:tcPr>
                                  <w:tcW w:w="7938" w:type="dxa"/>
                                  <w:shd w:val="clear" w:color="auto" w:fill="auto"/>
                                </w:tcPr>
                                <w:p w14:paraId="666AACFE" w14:textId="77777777"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14:paraId="257B7001" w14:textId="77777777"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14:paraId="0B84A724" w14:textId="77777777"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14:paraId="7B0CBC35" w14:textId="77777777" w:rsidR="00CA1291" w:rsidRPr="00D014D9" w:rsidRDefault="00CA1291" w:rsidP="009A02DC">
                                  <w:pPr>
                                    <w:pStyle w:val="Tytu"/>
                                    <w:spacing w:before="120"/>
                                    <w:rPr>
                                      <w:rFonts w:cs="Arial"/>
                                      <w:b w:val="0"/>
                                      <w:bCs/>
                                      <w:iCs/>
                                      <w:sz w:val="20"/>
                                    </w:rPr>
                                  </w:pPr>
                                  <w:r w:rsidRPr="00D014D9">
                                    <w:rPr>
                                      <w:rFonts w:cs="Arial"/>
                                      <w:b w:val="0"/>
                                      <w:bCs/>
                                      <w:iCs/>
                                      <w:sz w:val="20"/>
                                    </w:rPr>
                                    <w:t>procesor (nazwa, symbol)</w:t>
                                  </w:r>
                                  <w:r w:rsidRPr="00D014D9">
                                    <w:rPr>
                                      <w:rFonts w:cs="Arial"/>
                                      <w:b w:val="0"/>
                                      <w:bCs/>
                                      <w:iCs/>
                                      <w:sz w:val="20"/>
                                    </w:rPr>
                                    <w:tab/>
                                    <w:t>……………..……………………………………………………………………………………….</w:t>
                                  </w:r>
                                </w:p>
                                <w:p w14:paraId="329D3CEF" w14:textId="77777777" w:rsidR="00CA1291" w:rsidRPr="00D014D9" w:rsidRDefault="00CA1291" w:rsidP="009A02DC">
                                  <w:pPr>
                                    <w:pStyle w:val="Tytu"/>
                                    <w:spacing w:before="120"/>
                                    <w:rPr>
                                      <w:rFonts w:cs="Arial"/>
                                      <w:b w:val="0"/>
                                      <w:bCs/>
                                      <w:iCs/>
                                      <w:sz w:val="20"/>
                                    </w:rPr>
                                  </w:pPr>
                                  <w:r w:rsidRPr="00D014D9">
                                    <w:rPr>
                                      <w:rFonts w:cs="Arial"/>
                                      <w:b w:val="0"/>
                                      <w:bCs/>
                                      <w:iCs/>
                                      <w:sz w:val="20"/>
                                    </w:rPr>
                                    <w:t>pojemność pamięci RAM</w:t>
                                  </w:r>
                                  <w:r w:rsidRPr="00D014D9">
                                    <w:rPr>
                                      <w:rFonts w:cs="Arial"/>
                                      <w:b w:val="0"/>
                                      <w:bCs/>
                                      <w:iCs/>
                                      <w:sz w:val="20"/>
                                    </w:rPr>
                                    <w:tab/>
                                    <w:t>……………..……………………………………………………………………………………….</w:t>
                                  </w:r>
                                </w:p>
                                <w:p w14:paraId="55376414" w14:textId="77777777"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14:paraId="70DF988A" w14:textId="77777777" w:rsidTr="009A02DC">
                              <w:tc>
                                <w:tcPr>
                                  <w:tcW w:w="1526" w:type="dxa"/>
                                  <w:shd w:val="clear" w:color="auto" w:fill="auto"/>
                                </w:tcPr>
                                <w:p w14:paraId="379BA577"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14:paraId="6927AAA2"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 xml:space="preserve">Wymagania podstawowe </w:t>
                                  </w:r>
                                  <w:r>
                                    <w:rPr>
                                      <w:rFonts w:cs="Arial"/>
                                      <w:bCs/>
                                      <w:iCs/>
                                      <w:sz w:val="20"/>
                                    </w:rPr>
                                    <w:t>–</w:t>
                                  </w:r>
                                  <w:r w:rsidRPr="00D014D9">
                                    <w:rPr>
                                      <w:rFonts w:cs="Arial"/>
                                      <w:bCs/>
                                      <w:iCs/>
                                      <w:sz w:val="20"/>
                                    </w:rPr>
                                    <w:t xml:space="preserve"> obowiązkowe</w:t>
                                  </w:r>
                                </w:p>
                              </w:tc>
                              <w:tc>
                                <w:tcPr>
                                  <w:tcW w:w="7938" w:type="dxa"/>
                                  <w:shd w:val="clear" w:color="auto" w:fill="auto"/>
                                </w:tcPr>
                                <w:p w14:paraId="31C9F1FA"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14:paraId="2B54D797"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14:paraId="3934EFC8" w14:textId="77777777" w:rsidTr="009A02DC">
                              <w:tc>
                                <w:tcPr>
                                  <w:tcW w:w="1526" w:type="dxa"/>
                                  <w:shd w:val="clear" w:color="auto" w:fill="auto"/>
                                </w:tcPr>
                                <w:p w14:paraId="4CEBDA6C"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Architektura</w:t>
                                  </w:r>
                                </w:p>
                              </w:tc>
                              <w:tc>
                                <w:tcPr>
                                  <w:tcW w:w="5279" w:type="dxa"/>
                                  <w:shd w:val="clear" w:color="auto" w:fill="auto"/>
                                </w:tcPr>
                                <w:p w14:paraId="0F27377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System musi być kasetowym systemem serwerowym opartym o:</w:t>
                                  </w:r>
                                </w:p>
                                <w:p w14:paraId="6E881FC8" w14:textId="77777777"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Obudowę serwerową przeznaczoną do montażu w szafie rack 19’’, zawierającą gniazda rozszerzenia przewidziane do instalacji serwerów kasetowych jak również modułów przełączających i zarządzających, zasilaczy oraz wentylatorów,</w:t>
                                  </w:r>
                                </w:p>
                                <w:p w14:paraId="77381B09" w14:textId="77777777"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Centralny, redundantny system przełączania i zarządzania zintegrowany w obudowie serwerowej,</w:t>
                                  </w:r>
                                </w:p>
                                <w:p w14:paraId="3E723150" w14:textId="77777777"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Serwery kasetowe przeznaczone do instalacji w obudowie.</w:t>
                                  </w:r>
                                </w:p>
                                <w:p w14:paraId="3DDAAC72"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Należy dostarczyć 1 obudowę razem z oprogramowaniem zarządzającym oraz 4 serwery kasetowe wg poniższej specyfikacji</w:t>
                                  </w:r>
                                </w:p>
                              </w:tc>
                              <w:tc>
                                <w:tcPr>
                                  <w:tcW w:w="7938" w:type="dxa"/>
                                  <w:shd w:val="clear" w:color="auto" w:fill="auto"/>
                                </w:tcPr>
                                <w:p w14:paraId="091657DA"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2F36BC7D" w14:textId="77777777" w:rsidTr="009A02DC">
                              <w:tc>
                                <w:tcPr>
                                  <w:tcW w:w="1526" w:type="dxa"/>
                                  <w:shd w:val="clear" w:color="auto" w:fill="auto"/>
                                </w:tcPr>
                                <w:p w14:paraId="3EDF9E3A"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Obudowa</w:t>
                                  </w:r>
                                </w:p>
                              </w:tc>
                              <w:tc>
                                <w:tcPr>
                                  <w:tcW w:w="5279" w:type="dxa"/>
                                  <w:shd w:val="clear" w:color="auto" w:fill="auto"/>
                                </w:tcPr>
                                <w:p w14:paraId="23C5F75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Wymaga się, aby obudowa serwerów kasetowych spełniała następujące wymagania:</w:t>
                                  </w:r>
                                </w:p>
                                <w:p w14:paraId="7CAF2131"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Możliwość instalacji co najmniej 4 serwerów kasetowych,</w:t>
                                  </w:r>
                                </w:p>
                                <w:p w14:paraId="65994B69"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w obudowie redundantne zasilacze do obsługi minimum dwóch źródeł zasilania AC i odpowiednia ilość wentylatorów, obudowa umożliwia wymianę „na gorąco” (hot-swap) wentylatorów oraz zasilaczy,</w:t>
                                  </w:r>
                                </w:p>
                                <w:p w14:paraId="44EEE9AA"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Wymagana jest możliwość pracy zasilaczy w trybach N+1, N+N, Grid,</w:t>
                                  </w:r>
                                </w:p>
                                <w:p w14:paraId="1C86F587"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minimum dwa dedykowane sieciowe moduły przełączające, każdy umożliwiający dołączenie dowolnego serwera kasetowego co najmniej dwoma dedykowanymi wewnętrznymi interfejsami 10GE ze wsparciem dla FCoE (FC over Ethernet).</w:t>
                                  </w:r>
                                  <w:r>
                                    <w:rPr>
                                      <w:rFonts w:cs="Arial"/>
                                      <w:b w:val="0"/>
                                      <w:bCs/>
                                      <w:iCs/>
                                      <w:sz w:val="20"/>
                                    </w:rPr>
                                    <w:t xml:space="preserve"> </w:t>
                                  </w:r>
                                  <w:r w:rsidRPr="00D014D9">
                                    <w:rPr>
                                      <w:rFonts w:cs="Arial"/>
                                      <w:b w:val="0"/>
                                      <w:bCs/>
                                      <w:iCs/>
                                      <w:sz w:val="20"/>
                                    </w:rPr>
                                    <w:t>Dołączenie musi być realizowane w ramach obudowy (backplane), w sposób nie wymagający użycia kabli.</w:t>
                                  </w:r>
                                </w:p>
                              </w:tc>
                              <w:tc>
                                <w:tcPr>
                                  <w:tcW w:w="7938" w:type="dxa"/>
                                  <w:shd w:val="clear" w:color="auto" w:fill="auto"/>
                                </w:tcPr>
                                <w:p w14:paraId="0085FC8F"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72059681" w14:textId="77777777" w:rsidTr="009A02DC">
                              <w:tc>
                                <w:tcPr>
                                  <w:tcW w:w="1526" w:type="dxa"/>
                                  <w:shd w:val="clear" w:color="auto" w:fill="auto"/>
                                </w:tcPr>
                                <w:p w14:paraId="61E9C646"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Moduły sieciowe</w:t>
                                  </w:r>
                                </w:p>
                              </w:tc>
                              <w:tc>
                                <w:tcPr>
                                  <w:tcW w:w="5279" w:type="dxa"/>
                                  <w:shd w:val="clear" w:color="auto" w:fill="auto"/>
                                </w:tcPr>
                                <w:p w14:paraId="60685FF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Obudowę należy wyposażyć w minimum 2 redundantne moduły komunikacyjne/sieciowe, z których każdy oferuje możliwość wykorzystania:</w:t>
                                  </w:r>
                                </w:p>
                                <w:p w14:paraId="1F36FB99"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Co najmniej 4 zewnętrznych portów 10G w standardzie SFP/SFP+ obsługujących wkładki:</w:t>
                                  </w:r>
                                </w:p>
                                <w:p w14:paraId="1B5EE723" w14:textId="77777777"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1G single/multimode oraz RJ45,</w:t>
                                  </w:r>
                                </w:p>
                                <w:p w14:paraId="22D5F94A" w14:textId="77777777"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10G single/multimode, 10GE Twinax lub DAC 1,3,5 metrów,</w:t>
                                  </w:r>
                                </w:p>
                                <w:p w14:paraId="05C961FB" w14:textId="77777777"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FibreChannel FC 4G single/multimode oraz FC 8G single/multimode,</w:t>
                                  </w:r>
                                </w:p>
                                <w:p w14:paraId="19C08259"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Dedykowanego portu zarządzającego Ethernet 100/1000 RJ 45,</w:t>
                                  </w:r>
                                </w:p>
                                <w:p w14:paraId="09555199"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dostęp serwerów kasetowych do sieci LAN oraz do sieci SAN poprzez konwergetne interfejsy 10GE, w oparciu o protokół FCoE (FibreChannel over Ethernet) zgodnie ze specyfikacją ANSI T11,</w:t>
                                  </w:r>
                                </w:p>
                                <w:p w14:paraId="29281614" w14:textId="77777777" w:rsidR="00CA1291" w:rsidRPr="00D014D9" w:rsidRDefault="00CA1291" w:rsidP="009A02DC">
                                  <w:pPr>
                                    <w:pStyle w:val="Tytu"/>
                                    <w:numPr>
                                      <w:ilvl w:val="0"/>
                                      <w:numId w:val="5"/>
                                    </w:numPr>
                                    <w:spacing w:before="120" w:line="360" w:lineRule="auto"/>
                                    <w:jc w:val="left"/>
                                    <w:rPr>
                                      <w:rFonts w:cs="Arial"/>
                                      <w:b w:val="0"/>
                                      <w:bCs/>
                                      <w:iCs/>
                                      <w:sz w:val="20"/>
                                      <w:lang w:val="en-US"/>
                                    </w:rPr>
                                  </w:pPr>
                                  <w:r w:rsidRPr="00D014D9">
                                    <w:rPr>
                                      <w:rFonts w:cs="Arial"/>
                                      <w:b w:val="0"/>
                                      <w:bCs/>
                                      <w:iCs/>
                                      <w:sz w:val="20"/>
                                      <w:lang w:val="en-US"/>
                                    </w:rPr>
                                    <w:t>Moduł musi implementować IEEE Data Center Bridging (802.1Qbb PFC, 802.1Qaz Enhanced Transmission Selection),</w:t>
                                  </w:r>
                                </w:p>
                                <w:p w14:paraId="01E3B94A"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następujące funkcje warstwy 2 (layer 2):</w:t>
                                  </w:r>
                                </w:p>
                                <w:p w14:paraId="1847EBF4"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standardu IEEE 802.1Q,</w:t>
                                  </w:r>
                                </w:p>
                                <w:p w14:paraId="1A33BF98"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minimum 100 wirtualnych sieci LAN (VLAN) i minimum 8 wirtualnych sieci SAN,</w:t>
                                  </w:r>
                                </w:p>
                                <w:p w14:paraId="4E49ED6E"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Obsługę protokołu LACP (IEEE 802.3ad),</w:t>
                                  </w:r>
                                </w:p>
                                <w:p w14:paraId="05266C2E"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ramek Jumbo (minimum 9216 bajtów),</w:t>
                                  </w:r>
                                </w:p>
                                <w:p w14:paraId="2E10E4AC"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Priorytetyzację ruchu QoS za pomocą przynajmniej - IEEE 802.1p.</w:t>
                                  </w:r>
                                </w:p>
                              </w:tc>
                              <w:tc>
                                <w:tcPr>
                                  <w:tcW w:w="7938" w:type="dxa"/>
                                  <w:shd w:val="clear" w:color="auto" w:fill="auto"/>
                                </w:tcPr>
                                <w:p w14:paraId="59216AA8"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31D126B9" w14:textId="77777777" w:rsidTr="009A02DC">
                              <w:tc>
                                <w:tcPr>
                                  <w:tcW w:w="1526" w:type="dxa"/>
                                  <w:shd w:val="clear" w:color="auto" w:fill="auto"/>
                                </w:tcPr>
                                <w:p w14:paraId="5B6BCD25"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Zarządzanie</w:t>
                                  </w:r>
                                </w:p>
                              </w:tc>
                              <w:tc>
                                <w:tcPr>
                                  <w:tcW w:w="5279" w:type="dxa"/>
                                  <w:shd w:val="clear" w:color="auto" w:fill="auto"/>
                                </w:tcPr>
                                <w:p w14:paraId="51A9EF10"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posiadać jeden centralny system zarządzający spełniający następujące wymagania:</w:t>
                                  </w:r>
                                </w:p>
                                <w:p w14:paraId="7F4524DB"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Centralny system zarządzania obejmujący wszystkie poniżej wymienione funkcjonalności musi być oparty o znajdujące się w obudowie, redundantne, dedykowane zasoby, bez konieczności instalowania w tym celu jakichkolwiek rozszerzeń sprzętowych systemu i nie wykorzystujący mocy obliczeniowej serwerów kasetowych,</w:t>
                                  </w:r>
                                </w:p>
                                <w:p w14:paraId="1AA3E2EB"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mieć możliwość zarządzania serwerami kasetowymi dostarczanymi w ramach postępowania,</w:t>
                                  </w:r>
                                </w:p>
                                <w:p w14:paraId="1C450081"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definicję oraz konfigurację serwera przy pomocy logicznego profilu obejmującego konfigurację serwera w zakresie sieci LAN i SAN. W zakres logicznego profilu serwerowego muszą wchodzić minimum następujące parametry:, adres MAC, adres WWNN/WWPN, sekwencja bootowania systemu, sposób konfiguracji oraz cechy adapterów NIC i HBA, ustawienia BIOS,</w:t>
                                  </w:r>
                                </w:p>
                                <w:p w14:paraId="1E311202"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przeniesienie logicznego profilu serwera między dowolną parą serwerów kasetowych,</w:t>
                                  </w:r>
                                </w:p>
                                <w:p w14:paraId="5B8C9298"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oferować poprzez graficzny oraz terminalowy interfejs użytkownika następujące funkcjonalności:</w:t>
                                  </w:r>
                                </w:p>
                                <w:p w14:paraId="3AE0B014"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Lista komponentów, z których składają się obudowy serwerowe,</w:t>
                                  </w:r>
                                </w:p>
                                <w:p w14:paraId="58CFC774"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Wyświetlanie informacji o awariach i zdarzeniach,</w:t>
                                  </w:r>
                                </w:p>
                                <w:p w14:paraId="3623A554"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Automatyczne powiadamianie o awarii poprzez email,</w:t>
                                  </w:r>
                                </w:p>
                                <w:p w14:paraId="108A487B"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Archiwizacja i odtworzenie konfiguracji,</w:t>
                                  </w:r>
                                </w:p>
                                <w:p w14:paraId="240B5CAB"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z uwzględnieniem podziału roli użytkowników,</w:t>
                                  </w:r>
                                </w:p>
                                <w:p w14:paraId="62EED89F"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mocą całego środowiska poprzez podgląd maksymalnej i średniej wykorzystanej przez komponenty mocy,</w:t>
                                  </w:r>
                                </w:p>
                                <w:p w14:paraId="7FF9370E"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chłodzeniem całego środowiska poprzez podgląd temperatur na poszczególnych komponentach środowiska,</w:t>
                                  </w:r>
                                </w:p>
                                <w:p w14:paraId="16C2187D"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Konfigurowanie środowiska na podstawie puli wcześniej zdefiniowanych, dzielonych grup adresów LAN i SAN</w:t>
                                  </w:r>
                                  <w:r>
                                    <w:rPr>
                                      <w:rFonts w:cs="Arial"/>
                                      <w:b w:val="0"/>
                                      <w:bCs/>
                                      <w:iCs/>
                                      <w:sz w:val="20"/>
                                    </w:rPr>
                                    <w:t xml:space="preserve"> </w:t>
                                  </w:r>
                                  <w:r w:rsidRPr="00D014D9">
                                    <w:rPr>
                                      <w:rFonts w:cs="Arial"/>
                                      <w:b w:val="0"/>
                                      <w:bCs/>
                                      <w:iCs/>
                                      <w:sz w:val="20"/>
                                    </w:rPr>
                                    <w:t>oraz za pomocą szablonów interfejsów LAN i SAN.</w:t>
                                  </w:r>
                                </w:p>
                              </w:tc>
                              <w:tc>
                                <w:tcPr>
                                  <w:tcW w:w="7938" w:type="dxa"/>
                                  <w:shd w:val="clear" w:color="auto" w:fill="auto"/>
                                </w:tcPr>
                                <w:p w14:paraId="2F322564"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2253E891" w14:textId="77777777" w:rsidTr="009A02DC">
                              <w:tc>
                                <w:tcPr>
                                  <w:tcW w:w="1526" w:type="dxa"/>
                                  <w:shd w:val="clear" w:color="auto" w:fill="auto"/>
                                </w:tcPr>
                                <w:p w14:paraId="3FC7664B"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Wyprowadzenia zewnętrzne</w:t>
                                  </w:r>
                                </w:p>
                              </w:tc>
                              <w:tc>
                                <w:tcPr>
                                  <w:tcW w:w="5279" w:type="dxa"/>
                                  <w:shd w:val="clear" w:color="auto" w:fill="auto"/>
                                </w:tcPr>
                                <w:p w14:paraId="5FAC11FA"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 modułów komunikacyjnych znajdujących się w obudowie należy wyprowadzić łącznie:</w:t>
                                  </w:r>
                                </w:p>
                                <w:p w14:paraId="673A8FA4" w14:textId="77777777"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10GE-SR dla dołączenia do zewnętrznych sieci LAN,</w:t>
                                  </w:r>
                                </w:p>
                                <w:p w14:paraId="4CA56F07" w14:textId="77777777"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FC 8G dla dołączenia do zewnętrznych sieci SAN.</w:t>
                                  </w:r>
                                </w:p>
                              </w:tc>
                              <w:tc>
                                <w:tcPr>
                                  <w:tcW w:w="7938" w:type="dxa"/>
                                  <w:shd w:val="clear" w:color="auto" w:fill="auto"/>
                                </w:tcPr>
                                <w:p w14:paraId="01A14154"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74C23C2E" w14:textId="77777777" w:rsidTr="009A02DC">
                              <w:tc>
                                <w:tcPr>
                                  <w:tcW w:w="1526" w:type="dxa"/>
                                  <w:shd w:val="clear" w:color="auto" w:fill="auto"/>
                                </w:tcPr>
                                <w:p w14:paraId="080DCD3C"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Serwer kasetowy</w:t>
                                  </w:r>
                                </w:p>
                              </w:tc>
                              <w:tc>
                                <w:tcPr>
                                  <w:tcW w:w="5279" w:type="dxa"/>
                                  <w:shd w:val="clear" w:color="auto" w:fill="auto"/>
                                </w:tcPr>
                                <w:p w14:paraId="14872B83"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 musi spełniać następujące wymagania:</w:t>
                                  </w:r>
                                </w:p>
                                <w:p w14:paraId="209CFEF8"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dwa gniazda dla procesorów,</w:t>
                                  </w:r>
                                </w:p>
                                <w:p w14:paraId="41EE3F08"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16 gniazd DIMM przeznaczonych do instalacji modułów pamięci DDR3 umożliwiających uzyskanie w maksymalnej konfiguracji 512 GB pamięci,</w:t>
                                  </w:r>
                                </w:p>
                                <w:p w14:paraId="6BF4EA50"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umożliwiać instalację dwóch dysków 2.5-in. SFF SAS lub 15mm SATA lub SSD wymiennych od przodu serwera hot-swap,</w:t>
                                  </w:r>
                                </w:p>
                                <w:p w14:paraId="2DCDDD79"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zainstalowany minimum jeden konwergentny adapter sieciowy LAN/SAN zapewniający wirtualizację interfejsów sieciowych w ilości co najmniej 16 wirtualnych interfejsów sieciowych per serwer widzianych z poziomu systemu operacyjnego jako niezależne urządzenia PCIe. Dopuszcza się zastosowanie kilku adapterów w celu osiągnięcia wymaganej ilości interfejsów,</w:t>
                                  </w:r>
                                </w:p>
                                <w:p w14:paraId="4DB63FB3"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 xml:space="preserve"> Musi umożliwiać instalację następujących systemów operacyjnych znajdujących się na oficjalnej liście kompatybilności sprzętu w wersji nie niższej niż : </w:t>
                                  </w:r>
                                </w:p>
                                <w:p w14:paraId="63B6A093" w14:textId="77777777"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Microsoft Windows Server 2012 R2 w wersji Standard i Datacenter,</w:t>
                                  </w:r>
                                </w:p>
                                <w:p w14:paraId="703B0C7A" w14:textId="77777777"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RedHat Enterprise Linux 6.5 64 bit,</w:t>
                                  </w:r>
                                </w:p>
                                <w:p w14:paraId="245AA5CC" w14:textId="77777777"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SUSE Linux Enterprise Server 11.3,</w:t>
                                  </w:r>
                                </w:p>
                                <w:p w14:paraId="44975827" w14:textId="77777777" w:rsidR="00CA1291" w:rsidRPr="00D014D9" w:rsidRDefault="00CA1291" w:rsidP="009A02DC">
                                  <w:pPr>
                                    <w:pStyle w:val="Tytu"/>
                                    <w:numPr>
                                      <w:ilvl w:val="0"/>
                                      <w:numId w:val="11"/>
                                    </w:numPr>
                                    <w:spacing w:before="120" w:line="360" w:lineRule="auto"/>
                                    <w:jc w:val="left"/>
                                    <w:rPr>
                                      <w:rFonts w:cs="Arial"/>
                                      <w:b w:val="0"/>
                                      <w:bCs/>
                                      <w:iCs/>
                                      <w:sz w:val="20"/>
                                    </w:rPr>
                                  </w:pPr>
                                  <w:r w:rsidRPr="00D014D9">
                                    <w:rPr>
                                      <w:rFonts w:cs="Arial"/>
                                      <w:b w:val="0"/>
                                      <w:bCs/>
                                      <w:iCs/>
                                      <w:sz w:val="20"/>
                                    </w:rPr>
                                    <w:t>VMWare vSphere 5.5,</w:t>
                                  </w:r>
                                </w:p>
                                <w:p w14:paraId="7D1DB039"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W oferowanej konfiguracji serwery kasetowe muszą być wyposażone minimum w następujące komponenty:</w:t>
                                  </w:r>
                                </w:p>
                                <w:p w14:paraId="76FE75A9" w14:textId="77777777"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2 procesory umożliwiające osiągnięcie przez serwer w teście SPECint_rate_base2006 wyniku na poziomie min. 410 pkt.,</w:t>
                                  </w:r>
                                </w:p>
                                <w:p w14:paraId="1AF4D772" w14:textId="77777777"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64 GB pamięci RAM,</w:t>
                                  </w:r>
                                </w:p>
                                <w:p w14:paraId="3DF9FE6A" w14:textId="77777777"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Serwer bootowany będzie z macierzy FC/FCoE.</w:t>
                                  </w:r>
                                </w:p>
                              </w:tc>
                              <w:tc>
                                <w:tcPr>
                                  <w:tcW w:w="7938" w:type="dxa"/>
                                  <w:shd w:val="clear" w:color="auto" w:fill="auto"/>
                                </w:tcPr>
                                <w:p w14:paraId="3AA205B8"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5508FA4B" w14:textId="77777777" w:rsidTr="009A02DC">
                              <w:tc>
                                <w:tcPr>
                                  <w:tcW w:w="1526" w:type="dxa"/>
                                  <w:shd w:val="clear" w:color="auto" w:fill="auto"/>
                                </w:tcPr>
                                <w:p w14:paraId="5A8BB6D5"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14:paraId="3CF1E89D"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Wymagania rozszerzone – dodatkowo punktowane (maksymalnie 10pkt.)</w:t>
                                  </w:r>
                                </w:p>
                              </w:tc>
                              <w:tc>
                                <w:tcPr>
                                  <w:tcW w:w="7938" w:type="dxa"/>
                                  <w:shd w:val="clear" w:color="auto" w:fill="auto"/>
                                </w:tcPr>
                                <w:p w14:paraId="2775A3B5"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14:paraId="671613F8"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14:paraId="7A7D6C07" w14:textId="77777777" w:rsidTr="009A02DC">
                              <w:tc>
                                <w:tcPr>
                                  <w:tcW w:w="1526" w:type="dxa"/>
                                  <w:shd w:val="clear" w:color="auto" w:fill="auto"/>
                                </w:tcPr>
                                <w:p w14:paraId="5476E9FC"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Architektura</w:t>
                                  </w:r>
                                </w:p>
                              </w:tc>
                              <w:tc>
                                <w:tcPr>
                                  <w:tcW w:w="5279" w:type="dxa"/>
                                  <w:shd w:val="clear" w:color="auto" w:fill="auto"/>
                                </w:tcPr>
                                <w:p w14:paraId="70FB411C" w14:textId="77777777" w:rsidR="00CA1291" w:rsidRPr="00D014D9" w:rsidRDefault="00CA1291" w:rsidP="009A02DC">
                                  <w:pPr>
                                    <w:pStyle w:val="Tytu"/>
                                    <w:numPr>
                                      <w:ilvl w:val="0"/>
                                      <w:numId w:val="1"/>
                                    </w:numPr>
                                    <w:spacing w:before="120" w:line="360" w:lineRule="auto"/>
                                    <w:jc w:val="left"/>
                                    <w:rPr>
                                      <w:rFonts w:cs="Arial"/>
                                      <w:b w:val="0"/>
                                      <w:bCs/>
                                      <w:iCs/>
                                      <w:sz w:val="20"/>
                                    </w:rPr>
                                  </w:pPr>
                                  <w:r w:rsidRPr="00D014D9">
                                    <w:rPr>
                                      <w:rFonts w:cs="Arial"/>
                                      <w:b w:val="0"/>
                                      <w:bCs/>
                                      <w:iCs/>
                                      <w:sz w:val="20"/>
                                    </w:rPr>
                                    <w:t>Możliwość zarządzania serwerami rack oraz blade jako jednym środowiskiem (</w:t>
                                  </w:r>
                                  <w:r w:rsidRPr="00D014D9">
                                    <w:rPr>
                                      <w:rFonts w:cs="Arial"/>
                                      <w:bCs/>
                                      <w:iCs/>
                                      <w:sz w:val="20"/>
                                    </w:rPr>
                                    <w:t>2 pkt</w:t>
                                  </w:r>
                                  <w:r w:rsidRPr="00D014D9">
                                    <w:rPr>
                                      <w:rFonts w:cs="Arial"/>
                                      <w:b w:val="0"/>
                                      <w:bCs/>
                                      <w:iCs/>
                                      <w:sz w:val="20"/>
                                    </w:rPr>
                                    <w:t>):</w:t>
                                  </w:r>
                                </w:p>
                                <w:p w14:paraId="71FDC3D5"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Funkcja musi umożliwiać konfigurację wszystkich parametrów, polityk, profili serwerowych łącznie dla całego środowiska rack i blade z jednej konsoli bez różnicy. Serwery rack oraz blade muszą mieć te same możliwości konfiguracyjne z dokładnością do możliwości migracji profili serwerowych pomiędzy nimi, stosowania szablonów, puli adresów.</w:t>
                                  </w:r>
                                </w:p>
                              </w:tc>
                              <w:tc>
                                <w:tcPr>
                                  <w:tcW w:w="7938" w:type="dxa"/>
                                  <w:shd w:val="clear" w:color="auto" w:fill="auto"/>
                                </w:tcPr>
                                <w:p w14:paraId="2F4EBB8A"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14:paraId="1C456004" w14:textId="77777777" w:rsidTr="009A02DC">
                              <w:tc>
                                <w:tcPr>
                                  <w:tcW w:w="1526" w:type="dxa"/>
                                  <w:shd w:val="clear" w:color="auto" w:fill="auto"/>
                                </w:tcPr>
                                <w:p w14:paraId="38A65303"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Moduły sieciowe</w:t>
                                  </w:r>
                                </w:p>
                              </w:tc>
                              <w:tc>
                                <w:tcPr>
                                  <w:tcW w:w="5279" w:type="dxa"/>
                                  <w:shd w:val="clear" w:color="auto" w:fill="auto"/>
                                </w:tcPr>
                                <w:p w14:paraId="5FCB6757" w14:textId="77777777" w:rsidR="00CA1291" w:rsidRPr="00D014D9" w:rsidRDefault="00CA1291" w:rsidP="009A02DC">
                                  <w:pPr>
                                    <w:pStyle w:val="Tytu"/>
                                    <w:numPr>
                                      <w:ilvl w:val="0"/>
                                      <w:numId w:val="2"/>
                                    </w:numPr>
                                    <w:spacing w:before="120" w:line="360" w:lineRule="auto"/>
                                    <w:rPr>
                                      <w:rFonts w:cs="Arial"/>
                                      <w:b w:val="0"/>
                                      <w:bCs/>
                                      <w:iCs/>
                                      <w:sz w:val="20"/>
                                    </w:rPr>
                                  </w:pPr>
                                  <w:r w:rsidRPr="00D014D9">
                                    <w:rPr>
                                      <w:rFonts w:cs="Arial"/>
                                      <w:b w:val="0"/>
                                      <w:bCs/>
                                      <w:iCs/>
                                      <w:sz w:val="20"/>
                                    </w:rPr>
                                    <w:t>Możliwość konfiguracji przez administratora trybu pracy modułu sieciowego LAN na (</w:t>
                                  </w:r>
                                  <w:r w:rsidRPr="00D014D9">
                                    <w:rPr>
                                      <w:rFonts w:cs="Arial"/>
                                      <w:bCs/>
                                      <w:iCs/>
                                      <w:sz w:val="20"/>
                                    </w:rPr>
                                    <w:t>1 pkt.</w:t>
                                  </w:r>
                                  <w:r w:rsidRPr="00D014D9">
                                    <w:rPr>
                                      <w:rFonts w:cs="Arial"/>
                                      <w:b w:val="0"/>
                                      <w:bCs/>
                                      <w:iCs/>
                                      <w:sz w:val="20"/>
                                    </w:rPr>
                                    <w:t xml:space="preserve">): </w:t>
                                  </w:r>
                                </w:p>
                                <w:p w14:paraId="194858DD" w14:textId="77777777"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end-host (dołączający serwery bezpośrednio do sieci, bez spanning-tree),</w:t>
                                  </w:r>
                                </w:p>
                                <w:p w14:paraId="0785CB1D" w14:textId="77777777"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switch-a przełączający ruch pomiędzy serwerami.</w:t>
                                  </w:r>
                                </w:p>
                              </w:tc>
                              <w:tc>
                                <w:tcPr>
                                  <w:tcW w:w="7938" w:type="dxa"/>
                                  <w:shd w:val="clear" w:color="auto" w:fill="auto"/>
                                </w:tcPr>
                                <w:p w14:paraId="32CDCD2F"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14:paraId="27578EDF" w14:textId="77777777" w:rsidTr="009A02DC">
                              <w:tc>
                                <w:tcPr>
                                  <w:tcW w:w="1526" w:type="dxa"/>
                                  <w:shd w:val="clear" w:color="auto" w:fill="auto"/>
                                </w:tcPr>
                                <w:p w14:paraId="2C81280F"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Zarządzanie</w:t>
                                  </w:r>
                                </w:p>
                              </w:tc>
                              <w:tc>
                                <w:tcPr>
                                  <w:tcW w:w="5279" w:type="dxa"/>
                                  <w:shd w:val="clear" w:color="auto" w:fill="auto"/>
                                </w:tcPr>
                                <w:p w14:paraId="71EAA089" w14:textId="77777777"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Możliwość konfiguracji centralnego szablonu serwera, z którego tworzone będą nowe profile serwerowe (</w:t>
                                  </w:r>
                                  <w:r w:rsidRPr="00D014D9">
                                    <w:rPr>
                                      <w:rFonts w:cs="Arial"/>
                                      <w:bCs/>
                                      <w:iCs/>
                                      <w:sz w:val="20"/>
                                    </w:rPr>
                                    <w:t>1 pkt</w:t>
                                  </w:r>
                                  <w:r w:rsidRPr="00D014D9">
                                    <w:rPr>
                                      <w:rFonts w:cs="Arial"/>
                                      <w:b w:val="0"/>
                                      <w:bCs/>
                                      <w:iCs/>
                                      <w:sz w:val="20"/>
                                    </w:rPr>
                                    <w:t>):</w:t>
                                  </w:r>
                                </w:p>
                                <w:p w14:paraId="511DA6D9"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Funkcja musi także pozwalać na późniejszą modyfikację dużej ilości profili serwerowych poprzez modyfikację dowolnych parametrów wspólnego dla nich szablonu. Szablon musi uwzględniać przynajmniej: wszystkie parametry BIOS, ilość i konfigurację interfejsów SAN/LAN, pulę</w:t>
                                  </w:r>
                                  <w:r>
                                    <w:rPr>
                                      <w:rFonts w:cs="Arial"/>
                                      <w:b w:val="0"/>
                                      <w:bCs/>
                                      <w:iCs/>
                                      <w:sz w:val="20"/>
                                    </w:rPr>
                                    <w:t xml:space="preserve"> </w:t>
                                  </w:r>
                                  <w:r w:rsidRPr="00D014D9">
                                    <w:rPr>
                                      <w:rFonts w:cs="Arial"/>
                                      <w:b w:val="0"/>
                                      <w:bCs/>
                                      <w:iCs/>
                                      <w:sz w:val="20"/>
                                    </w:rPr>
                                    <w:t>identyfikatorów UUID, konfigurację parametrów RAID, adresację interfejsów zarządzających serwerów, wersję firmware komponentów serwera.</w:t>
                                  </w:r>
                                </w:p>
                                <w:p w14:paraId="7996AF11" w14:textId="77777777" w:rsidR="00CA1291" w:rsidRPr="00D014D9" w:rsidRDefault="00CA1291" w:rsidP="009A02DC">
                                  <w:pPr>
                                    <w:pStyle w:val="Tytu"/>
                                    <w:spacing w:before="120" w:line="360" w:lineRule="auto"/>
                                    <w:jc w:val="left"/>
                                    <w:rPr>
                                      <w:rFonts w:cs="Arial"/>
                                      <w:b w:val="0"/>
                                      <w:bCs/>
                                      <w:iCs/>
                                      <w:sz w:val="20"/>
                                    </w:rPr>
                                  </w:pPr>
                                </w:p>
                                <w:p w14:paraId="24C71005" w14:textId="77777777"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w ramach profilu serwerowego, musi umożliwiać zarządzanie firmwarem serwerów (</w:t>
                                  </w:r>
                                  <w:r w:rsidRPr="00D014D9">
                                    <w:rPr>
                                      <w:rFonts w:cs="Arial"/>
                                      <w:bCs/>
                                      <w:iCs/>
                                      <w:sz w:val="20"/>
                                    </w:rPr>
                                    <w:t>1 pkt</w:t>
                                  </w:r>
                                  <w:r w:rsidRPr="00D014D9">
                                    <w:rPr>
                                      <w:rFonts w:cs="Arial"/>
                                      <w:b w:val="0"/>
                                      <w:bCs/>
                                      <w:iCs/>
                                      <w:sz w:val="20"/>
                                    </w:rPr>
                                    <w:t>):</w:t>
                                  </w:r>
                                </w:p>
                                <w:p w14:paraId="03BE5893"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Wymagana jest możliwość modyfikowania wersji firmware serwera w profilu serwerowym do dowolnej pożądanej wersji uwzględniającej zarówno upgrade jak downgrade. Zmiany, po zatwierdzeniu administratora, muszą być przez system wprowadzane automatycznie bez potrzeby wykonywania dodatkowych prac administracyjnych lub stosowania dodatkowych narzędzi.</w:t>
                                  </w:r>
                                </w:p>
                                <w:p w14:paraId="3858C131" w14:textId="77777777" w:rsidR="00CA1291" w:rsidRPr="00D014D9" w:rsidRDefault="00CA1291" w:rsidP="009A02DC">
                                  <w:pPr>
                                    <w:pStyle w:val="Tytu"/>
                                    <w:spacing w:before="120" w:line="360" w:lineRule="auto"/>
                                    <w:jc w:val="left"/>
                                    <w:rPr>
                                      <w:rFonts w:cs="Arial"/>
                                      <w:b w:val="0"/>
                                      <w:bCs/>
                                      <w:iCs/>
                                      <w:sz w:val="20"/>
                                    </w:rPr>
                                  </w:pPr>
                                </w:p>
                                <w:p w14:paraId="3FF83AB6" w14:textId="77777777"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musi pozwalać na definiowanie dowolnej ilości roli (minimum oddzielnie administrator LAN, SAN, zarządzania sprzętem, wirtualizacji, utrzymania systemu, przeglądania logów administracyjnych) (</w:t>
                                  </w:r>
                                  <w:r w:rsidRPr="00D014D9">
                                    <w:rPr>
                                      <w:rFonts w:cs="Arial"/>
                                      <w:bCs/>
                                      <w:iCs/>
                                      <w:sz w:val="20"/>
                                    </w:rPr>
                                    <w:t>1 pkt</w:t>
                                  </w:r>
                                  <w:r w:rsidRPr="00D014D9">
                                    <w:rPr>
                                      <w:rFonts w:cs="Arial"/>
                                      <w:b w:val="0"/>
                                      <w:bCs/>
                                      <w:iCs/>
                                      <w:sz w:val="20"/>
                                    </w:rPr>
                                    <w:t>):</w:t>
                                  </w:r>
                                </w:p>
                                <w:p w14:paraId="30F11DA7"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także pozwalać na dowolne przypisywanie poziomów uprawnień oraz zakresów zadań dla poszczególnych wymienionych roli.</w:t>
                                  </w:r>
                                </w:p>
                              </w:tc>
                              <w:tc>
                                <w:tcPr>
                                  <w:tcW w:w="7938" w:type="dxa"/>
                                  <w:shd w:val="clear" w:color="auto" w:fill="auto"/>
                                </w:tcPr>
                                <w:p w14:paraId="2D0B58B9"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14:paraId="2F191EBD" w14:textId="77777777" w:rsidTr="009A02DC">
                              <w:tc>
                                <w:tcPr>
                                  <w:tcW w:w="1526" w:type="dxa"/>
                                  <w:shd w:val="clear" w:color="auto" w:fill="auto"/>
                                </w:tcPr>
                                <w:p w14:paraId="6510B66F"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w:t>
                                  </w:r>
                                </w:p>
                              </w:tc>
                              <w:tc>
                                <w:tcPr>
                                  <w:tcW w:w="5279" w:type="dxa"/>
                                  <w:shd w:val="clear" w:color="auto" w:fill="auto"/>
                                </w:tcPr>
                                <w:p w14:paraId="4D33ADB8" w14:textId="77777777"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HA dla interfejsów sieciowych na poziomie sprzętowym (</w:t>
                                  </w:r>
                                  <w:r w:rsidRPr="00D014D9">
                                    <w:rPr>
                                      <w:rFonts w:cs="Arial"/>
                                      <w:bCs/>
                                      <w:iCs/>
                                      <w:sz w:val="20"/>
                                    </w:rPr>
                                    <w:t>2 pkt</w:t>
                                  </w:r>
                                  <w:r w:rsidRPr="00D014D9">
                                    <w:rPr>
                                      <w:rFonts w:cs="Arial"/>
                                      <w:b w:val="0"/>
                                      <w:bCs/>
                                      <w:iCs/>
                                      <w:sz w:val="20"/>
                                    </w:rPr>
                                    <w:t>):</w:t>
                                  </w:r>
                                </w:p>
                                <w:p w14:paraId="529C4D2D"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 razie awarii modułu sieciowego obudowy dowolny jeden interfejs karty sieciowej musi automatycznie przełączyć się z podstawowego na zapasowy moduł sieciowy bez zmiany swojego stanu pracy. Funkcja musi być zaimplementowana sprzętowo, niezależnie od systemu operacyjnego i sterowników. </w:t>
                                  </w:r>
                                </w:p>
                                <w:p w14:paraId="51498F50" w14:textId="77777777" w:rsidR="00CA1291" w:rsidRPr="00D014D9" w:rsidRDefault="00CA1291" w:rsidP="009A02DC">
                                  <w:pPr>
                                    <w:pStyle w:val="Tytu"/>
                                    <w:spacing w:before="120" w:line="360" w:lineRule="auto"/>
                                    <w:jc w:val="left"/>
                                    <w:rPr>
                                      <w:rFonts w:cs="Arial"/>
                                      <w:b w:val="0"/>
                                      <w:bCs/>
                                      <w:iCs/>
                                      <w:sz w:val="20"/>
                                    </w:rPr>
                                  </w:pPr>
                                </w:p>
                                <w:p w14:paraId="0E0BD359" w14:textId="77777777"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Możliwość wykorzystania więcej niż 16-tu interfejsów wirtualnych na dostarczanej karcie sieciowej (</w:t>
                                  </w:r>
                                  <w:r w:rsidRPr="00D014D9">
                                    <w:rPr>
                                      <w:rFonts w:cs="Arial"/>
                                      <w:bCs/>
                                      <w:iCs/>
                                      <w:sz w:val="20"/>
                                    </w:rPr>
                                    <w:t>2 pkt</w:t>
                                  </w:r>
                                  <w:r w:rsidRPr="00D014D9">
                                    <w:rPr>
                                      <w:rFonts w:cs="Arial"/>
                                      <w:b w:val="0"/>
                                      <w:bCs/>
                                      <w:iCs/>
                                      <w:sz w:val="20"/>
                                    </w:rPr>
                                    <w:t xml:space="preserve">): </w:t>
                                  </w:r>
                                </w:p>
                                <w:p w14:paraId="76B7A44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Interfejsy muszą być widoczne jako oddzielne urządzenia na szynie PCI z możliwością przypisania ich bezpośrednio do maszyn wirtualnych z pominięciem hypervisora. Funkcja musi być niezależna od systemów operacyjnych i sterowników, implementowana sprzętowo.</w:t>
                                  </w:r>
                                </w:p>
                              </w:tc>
                              <w:tc>
                                <w:tcPr>
                                  <w:tcW w:w="7938" w:type="dxa"/>
                                  <w:shd w:val="clear" w:color="auto" w:fill="auto"/>
                                </w:tcPr>
                                <w:p w14:paraId="7E26BC77"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bl>
                          <w:p w14:paraId="71BCF5B9" w14:textId="77777777" w:rsidR="00CA1291" w:rsidRDefault="00CA1291" w:rsidP="009A02DC">
                            <w:pPr>
                              <w:jc w:val="center"/>
                              <w:rPr>
                                <w:rFonts w:cs="Arial"/>
                                <w:szCs w:val="20"/>
                                <w:vertAlign w:val="subscript"/>
                              </w:rPr>
                            </w:pPr>
                            <w:r>
                              <w:rPr>
                                <w:rFonts w:cs="Arial"/>
                                <w:szCs w:val="20"/>
                                <w:vertAlign w:val="subscript"/>
                              </w:rPr>
                              <w:t xml:space="preserve"> pieczęć adresowa Wykonawcy</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7BDE3" id="Prostokąt zaokrąglony 1" o:spid="_x0000_s1026" style="position:absolute;left:0;text-align:left;margin-left:0;margin-top:-4.25pt;width:184.1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" strokeweight="1pt">
                <v:stroke dashstyle="1 1" endcap="round"/>
                <v:textbox inset=",,,0">
                  <w:txbxContent>
                    <w:p w14:paraId="39B0E6B9" w14:textId="77777777" w:rsidR="00CA1291" w:rsidRDefault="00CA1291" w:rsidP="009A02DC">
                      <w:pPr>
                        <w:jc w:val="center"/>
                        <w:rPr>
                          <w:szCs w:val="20"/>
                        </w:rPr>
                      </w:pPr>
                    </w:p>
                    <w:p w14:paraId="5290185B" w14:textId="77777777" w:rsidR="00CA1291" w:rsidRDefault="00CA1291" w:rsidP="009A02DC">
                      <w:pPr>
                        <w:jc w:val="center"/>
                        <w:rPr>
                          <w:szCs w:val="20"/>
                        </w:rPr>
                      </w:pPr>
                    </w:p>
                    <w:p w14:paraId="7D032A08" w14:textId="77777777" w:rsidR="00CA1291" w:rsidRDefault="00CA1291" w:rsidP="009A02DC">
                      <w:pPr>
                        <w:jc w:val="center"/>
                        <w:rPr>
                          <w:szCs w:val="20"/>
                        </w:rPr>
                      </w:pPr>
                    </w:p>
                    <w:p w14:paraId="7D705FFA" w14:textId="77777777" w:rsidR="00CA1291" w:rsidRDefault="00CA1291" w:rsidP="009A02DC">
                      <w:pPr>
                        <w:jc w:val="center"/>
                        <w:rPr>
                          <w:rFonts w:ascii="Arial" w:hAnsi="Arial" w:cs="Arial"/>
                          <w:sz w:val="20"/>
                          <w:szCs w:val="20"/>
                          <w:vertAlign w:val="subscript"/>
                        </w:rPr>
                      </w:pPr>
                      <w:r>
                        <w:rPr>
                          <w:rFonts w:ascii="Arial" w:hAnsi="Arial" w:cs="Arial"/>
                          <w:sz w:val="20"/>
                          <w:szCs w:val="20"/>
                          <w:vertAlign w:val="subscript"/>
                        </w:rPr>
                        <w:t>pieczęć adresowa Wykonawcy</w:t>
                      </w:r>
                    </w:p>
                    <w:p w14:paraId="5B1EE963" w14:textId="77777777" w:rsidR="00CA1291" w:rsidRDefault="00CA1291" w:rsidP="009A02DC">
                      <w:pPr>
                        <w:jc w:val="center"/>
                        <w:rPr>
                          <w:szCs w:val="20"/>
                        </w:rPr>
                      </w:pPr>
                    </w:p>
                    <w:p w14:paraId="4BEC66A3" w14:textId="77777777" w:rsidR="00CA1291" w:rsidRDefault="00CA1291" w:rsidP="009A02DC">
                      <w:pPr>
                        <w:spacing w:line="360" w:lineRule="auto"/>
                        <w:jc w:val="center"/>
                        <w:rPr>
                          <w:szCs w:val="20"/>
                        </w:rPr>
                      </w:pPr>
                    </w:p>
                    <w:p w14:paraId="472A55BA" w14:textId="77777777" w:rsidR="00CA1291" w:rsidRDefault="00CA1291" w:rsidP="009A02DC">
                      <w:pPr>
                        <w:jc w:val="center"/>
                        <w:rPr>
                          <w:rFonts w:cs="Arial"/>
                          <w:szCs w:val="20"/>
                          <w:vertAlign w:val="subscript"/>
                        </w:rPr>
                      </w:pPr>
                      <w:r>
                        <w:rPr>
                          <w:rFonts w:cs="Arial"/>
                          <w:szCs w:val="20"/>
                          <w:vertAlign w:val="subscript"/>
                        </w:rPr>
                        <w:t>pieczęć adresowa Wykonawcy</w:t>
                      </w:r>
                    </w:p>
                    <w:p w14:paraId="3E27AA98" w14:textId="77777777" w:rsidR="00CA1291" w:rsidRDefault="00CA1291" w:rsidP="009A02D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79"/>
                        <w:gridCol w:w="7938"/>
                      </w:tblGrid>
                      <w:tr w:rsidR="00CA1291" w:rsidRPr="0008234D" w14:paraId="29386DBC" w14:textId="77777777" w:rsidTr="009A02DC">
                        <w:tc>
                          <w:tcPr>
                            <w:tcW w:w="6805" w:type="dxa"/>
                            <w:gridSpan w:val="2"/>
                            <w:shd w:val="clear" w:color="auto" w:fill="auto"/>
                          </w:tcPr>
                          <w:p w14:paraId="12C863E3" w14:textId="77777777" w:rsidR="00CA1291" w:rsidRPr="00D014D9" w:rsidRDefault="00CA1291" w:rsidP="009A02DC">
                            <w:pPr>
                              <w:pStyle w:val="Tytu"/>
                              <w:spacing w:before="120" w:line="360" w:lineRule="auto"/>
                              <w:rPr>
                                <w:rFonts w:cs="Arial"/>
                                <w:bCs/>
                                <w:iCs/>
                                <w:sz w:val="20"/>
                              </w:rPr>
                            </w:pPr>
                            <w:r w:rsidRPr="00D014D9">
                              <w:rPr>
                                <w:rFonts w:cs="Arial"/>
                                <w:bCs/>
                                <w:iCs/>
                                <w:sz w:val="20"/>
                              </w:rPr>
                              <w:t>Kasetowy system serwerowy (blade) -1 szt.</w:t>
                            </w:r>
                          </w:p>
                        </w:tc>
                        <w:tc>
                          <w:tcPr>
                            <w:tcW w:w="7938" w:type="dxa"/>
                            <w:shd w:val="clear" w:color="auto" w:fill="auto"/>
                          </w:tcPr>
                          <w:p w14:paraId="2CACA6B3" w14:textId="77777777"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14:paraId="7683F372" w14:textId="77777777"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14:paraId="3F1F5520" w14:textId="77777777"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14:paraId="30117814" w14:textId="77777777"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14:paraId="49074981" w14:textId="77777777" w:rsidTr="009A02DC">
                        <w:tc>
                          <w:tcPr>
                            <w:tcW w:w="6805" w:type="dxa"/>
                            <w:gridSpan w:val="2"/>
                            <w:shd w:val="clear" w:color="auto" w:fill="auto"/>
                          </w:tcPr>
                          <w:p w14:paraId="74D6904C" w14:textId="77777777" w:rsidR="00CA1291" w:rsidRPr="00D014D9" w:rsidRDefault="00CA1291" w:rsidP="009A02DC">
                            <w:pPr>
                              <w:pStyle w:val="Tytu"/>
                              <w:spacing w:before="120" w:line="360" w:lineRule="auto"/>
                              <w:rPr>
                                <w:rFonts w:cs="Arial"/>
                                <w:bCs/>
                                <w:iCs/>
                                <w:sz w:val="20"/>
                              </w:rPr>
                            </w:pPr>
                            <w:r w:rsidRPr="00D014D9">
                              <w:rPr>
                                <w:rFonts w:cs="Arial"/>
                                <w:bCs/>
                                <w:iCs/>
                                <w:sz w:val="20"/>
                              </w:rPr>
                              <w:t>Serwer kasetowy – 4 szt.</w:t>
                            </w:r>
                          </w:p>
                        </w:tc>
                        <w:tc>
                          <w:tcPr>
                            <w:tcW w:w="7938" w:type="dxa"/>
                            <w:shd w:val="clear" w:color="auto" w:fill="auto"/>
                          </w:tcPr>
                          <w:p w14:paraId="666AACFE" w14:textId="77777777" w:rsidR="00CA1291" w:rsidRPr="00D014D9" w:rsidRDefault="00CA1291" w:rsidP="009A02DC">
                            <w:pPr>
                              <w:pStyle w:val="Tytu"/>
                              <w:spacing w:before="120"/>
                              <w:rPr>
                                <w:rFonts w:cs="Arial"/>
                                <w:b w:val="0"/>
                                <w:bCs/>
                                <w:iCs/>
                                <w:sz w:val="20"/>
                              </w:rPr>
                            </w:pPr>
                            <w:r w:rsidRPr="00D014D9">
                              <w:rPr>
                                <w:rFonts w:cs="Arial"/>
                                <w:b w:val="0"/>
                                <w:bCs/>
                                <w:iCs/>
                                <w:sz w:val="20"/>
                              </w:rPr>
                              <w:t>producent</w:t>
                            </w:r>
                            <w:r w:rsidRPr="00D014D9">
                              <w:rPr>
                                <w:rFonts w:cs="Arial"/>
                                <w:b w:val="0"/>
                                <w:bCs/>
                                <w:iCs/>
                                <w:sz w:val="20"/>
                              </w:rPr>
                              <w:tab/>
                              <w:t>……………..……………………………………………………………………………………….</w:t>
                            </w:r>
                          </w:p>
                          <w:p w14:paraId="257B7001" w14:textId="77777777" w:rsidR="00CA1291" w:rsidRPr="00D014D9" w:rsidRDefault="00CA1291" w:rsidP="009A02DC">
                            <w:pPr>
                              <w:pStyle w:val="Tytu"/>
                              <w:spacing w:before="120"/>
                              <w:rPr>
                                <w:rFonts w:cs="Arial"/>
                                <w:b w:val="0"/>
                                <w:bCs/>
                                <w:iCs/>
                                <w:sz w:val="20"/>
                              </w:rPr>
                            </w:pPr>
                            <w:r w:rsidRPr="00D014D9">
                              <w:rPr>
                                <w:rFonts w:cs="Arial"/>
                                <w:b w:val="0"/>
                                <w:bCs/>
                                <w:iCs/>
                                <w:sz w:val="20"/>
                              </w:rPr>
                              <w:t>model</w:t>
                            </w:r>
                            <w:r w:rsidRPr="00D014D9">
                              <w:rPr>
                                <w:rFonts w:cs="Arial"/>
                                <w:b w:val="0"/>
                                <w:bCs/>
                                <w:iCs/>
                                <w:sz w:val="20"/>
                              </w:rPr>
                              <w:tab/>
                              <w:t>……………..……………………………………………………………………………………….</w:t>
                            </w:r>
                          </w:p>
                          <w:p w14:paraId="0B84A724" w14:textId="77777777" w:rsidR="00CA1291" w:rsidRPr="00D014D9" w:rsidRDefault="00CA1291" w:rsidP="009A02DC">
                            <w:pPr>
                              <w:pStyle w:val="Tytu"/>
                              <w:spacing w:before="120"/>
                              <w:rPr>
                                <w:rFonts w:cs="Arial"/>
                                <w:b w:val="0"/>
                                <w:bCs/>
                                <w:iCs/>
                                <w:sz w:val="20"/>
                              </w:rPr>
                            </w:pPr>
                            <w:r w:rsidRPr="00D014D9">
                              <w:rPr>
                                <w:rFonts w:cs="Arial"/>
                                <w:b w:val="0"/>
                                <w:bCs/>
                                <w:iCs/>
                                <w:sz w:val="20"/>
                              </w:rPr>
                              <w:t>nr katalogowy (symbol)</w:t>
                            </w:r>
                            <w:r w:rsidRPr="00D014D9">
                              <w:rPr>
                                <w:rFonts w:cs="Arial"/>
                                <w:b w:val="0"/>
                                <w:bCs/>
                                <w:iCs/>
                                <w:sz w:val="20"/>
                              </w:rPr>
                              <w:tab/>
                              <w:t>……………..……………………………………………………………………………………….</w:t>
                            </w:r>
                          </w:p>
                          <w:p w14:paraId="7B0CBC35" w14:textId="77777777" w:rsidR="00CA1291" w:rsidRPr="00D014D9" w:rsidRDefault="00CA1291" w:rsidP="009A02DC">
                            <w:pPr>
                              <w:pStyle w:val="Tytu"/>
                              <w:spacing w:before="120"/>
                              <w:rPr>
                                <w:rFonts w:cs="Arial"/>
                                <w:b w:val="0"/>
                                <w:bCs/>
                                <w:iCs/>
                                <w:sz w:val="20"/>
                              </w:rPr>
                            </w:pPr>
                            <w:r w:rsidRPr="00D014D9">
                              <w:rPr>
                                <w:rFonts w:cs="Arial"/>
                                <w:b w:val="0"/>
                                <w:bCs/>
                                <w:iCs/>
                                <w:sz w:val="20"/>
                              </w:rPr>
                              <w:t>procesor (nazwa, symbol)</w:t>
                            </w:r>
                            <w:r w:rsidRPr="00D014D9">
                              <w:rPr>
                                <w:rFonts w:cs="Arial"/>
                                <w:b w:val="0"/>
                                <w:bCs/>
                                <w:iCs/>
                                <w:sz w:val="20"/>
                              </w:rPr>
                              <w:tab/>
                              <w:t>……………..……………………………………………………………………………………….</w:t>
                            </w:r>
                          </w:p>
                          <w:p w14:paraId="329D3CEF" w14:textId="77777777" w:rsidR="00CA1291" w:rsidRPr="00D014D9" w:rsidRDefault="00CA1291" w:rsidP="009A02DC">
                            <w:pPr>
                              <w:pStyle w:val="Tytu"/>
                              <w:spacing w:before="120"/>
                              <w:rPr>
                                <w:rFonts w:cs="Arial"/>
                                <w:b w:val="0"/>
                                <w:bCs/>
                                <w:iCs/>
                                <w:sz w:val="20"/>
                              </w:rPr>
                            </w:pPr>
                            <w:r w:rsidRPr="00D014D9">
                              <w:rPr>
                                <w:rFonts w:cs="Arial"/>
                                <w:b w:val="0"/>
                                <w:bCs/>
                                <w:iCs/>
                                <w:sz w:val="20"/>
                              </w:rPr>
                              <w:t>pojemność pamięci RAM</w:t>
                            </w:r>
                            <w:r w:rsidRPr="00D014D9">
                              <w:rPr>
                                <w:rFonts w:cs="Arial"/>
                                <w:b w:val="0"/>
                                <w:bCs/>
                                <w:iCs/>
                                <w:sz w:val="20"/>
                              </w:rPr>
                              <w:tab/>
                              <w:t>……………..……………………………………………………………………………………….</w:t>
                            </w:r>
                          </w:p>
                          <w:p w14:paraId="55376414" w14:textId="77777777" w:rsidR="00CA1291" w:rsidRPr="00D014D9" w:rsidRDefault="00CA1291" w:rsidP="009A02DC">
                            <w:pPr>
                              <w:pStyle w:val="Tytu"/>
                              <w:spacing w:before="120"/>
                              <w:rPr>
                                <w:rFonts w:cs="Arial"/>
                                <w:b w:val="0"/>
                                <w:bCs/>
                                <w:iCs/>
                                <w:sz w:val="20"/>
                              </w:rPr>
                            </w:pPr>
                            <w:r w:rsidRPr="00D014D9">
                              <w:rPr>
                                <w:rFonts w:cs="Arial"/>
                                <w:b w:val="0"/>
                                <w:bCs/>
                                <w:iCs/>
                                <w:sz w:val="20"/>
                              </w:rPr>
                              <w:t>gwarancja producenta (kod produktu)</w:t>
                            </w:r>
                            <w:r w:rsidRPr="00D014D9">
                              <w:rPr>
                                <w:rFonts w:cs="Arial"/>
                                <w:b w:val="0"/>
                                <w:bCs/>
                                <w:iCs/>
                                <w:sz w:val="20"/>
                              </w:rPr>
                              <w:tab/>
                              <w:t>…………………………………………………………………………………..</w:t>
                            </w:r>
                          </w:p>
                        </w:tc>
                      </w:tr>
                      <w:tr w:rsidR="00CA1291" w:rsidRPr="0008234D" w14:paraId="70DF988A" w14:textId="77777777" w:rsidTr="009A02DC">
                        <w:tc>
                          <w:tcPr>
                            <w:tcW w:w="1526" w:type="dxa"/>
                            <w:shd w:val="clear" w:color="auto" w:fill="auto"/>
                          </w:tcPr>
                          <w:p w14:paraId="379BA577"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14:paraId="6927AAA2"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 xml:space="preserve">Wymagania podstawowe </w:t>
                            </w:r>
                            <w:r>
                              <w:rPr>
                                <w:rFonts w:cs="Arial"/>
                                <w:bCs/>
                                <w:iCs/>
                                <w:sz w:val="20"/>
                              </w:rPr>
                              <w:t>–</w:t>
                            </w:r>
                            <w:r w:rsidRPr="00D014D9">
                              <w:rPr>
                                <w:rFonts w:cs="Arial"/>
                                <w:bCs/>
                                <w:iCs/>
                                <w:sz w:val="20"/>
                              </w:rPr>
                              <w:t xml:space="preserve"> obowiązkowe</w:t>
                            </w:r>
                          </w:p>
                        </w:tc>
                        <w:tc>
                          <w:tcPr>
                            <w:tcW w:w="7938" w:type="dxa"/>
                            <w:shd w:val="clear" w:color="auto" w:fill="auto"/>
                          </w:tcPr>
                          <w:p w14:paraId="31C9F1FA"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14:paraId="2B54D797"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14:paraId="3934EFC8" w14:textId="77777777" w:rsidTr="009A02DC">
                        <w:tc>
                          <w:tcPr>
                            <w:tcW w:w="1526" w:type="dxa"/>
                            <w:shd w:val="clear" w:color="auto" w:fill="auto"/>
                          </w:tcPr>
                          <w:p w14:paraId="4CEBDA6C"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Architektura</w:t>
                            </w:r>
                          </w:p>
                        </w:tc>
                        <w:tc>
                          <w:tcPr>
                            <w:tcW w:w="5279" w:type="dxa"/>
                            <w:shd w:val="clear" w:color="auto" w:fill="auto"/>
                          </w:tcPr>
                          <w:p w14:paraId="0F27377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System musi być kasetowym systemem serwerowym opartym o:</w:t>
                            </w:r>
                          </w:p>
                          <w:p w14:paraId="6E881FC8" w14:textId="77777777"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Obudowę serwerową przeznaczoną do montażu w szafie rack 19’’, zawierającą gniazda rozszerzenia przewidziane do instalacji serwerów kasetowych jak również modułów przełączających i zarządzających, zasilaczy oraz wentylatorów,</w:t>
                            </w:r>
                          </w:p>
                          <w:p w14:paraId="77381B09" w14:textId="77777777"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Centralny, redundantny system przełączania i zarządzania zintegrowany w obudowie serwerowej,</w:t>
                            </w:r>
                          </w:p>
                          <w:p w14:paraId="3E723150" w14:textId="77777777" w:rsidR="00CA1291" w:rsidRPr="00D014D9" w:rsidRDefault="00CA1291" w:rsidP="009A02DC">
                            <w:pPr>
                              <w:pStyle w:val="Tytu"/>
                              <w:numPr>
                                <w:ilvl w:val="0"/>
                                <w:numId w:val="14"/>
                              </w:numPr>
                              <w:spacing w:before="120" w:line="360" w:lineRule="auto"/>
                              <w:jc w:val="left"/>
                              <w:rPr>
                                <w:rFonts w:cs="Arial"/>
                                <w:b w:val="0"/>
                                <w:bCs/>
                                <w:iCs/>
                                <w:sz w:val="20"/>
                              </w:rPr>
                            </w:pPr>
                            <w:r w:rsidRPr="00D014D9">
                              <w:rPr>
                                <w:rFonts w:cs="Arial"/>
                                <w:b w:val="0"/>
                                <w:bCs/>
                                <w:iCs/>
                                <w:sz w:val="20"/>
                              </w:rPr>
                              <w:t>Serwery kasetowe przeznaczone do instalacji w obudowie.</w:t>
                            </w:r>
                          </w:p>
                          <w:p w14:paraId="3DDAAC72"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Należy dostarczyć 1 obudowę razem z oprogramowaniem zarządzającym oraz 4 serwery kasetowe wg poniższej specyfikacji</w:t>
                            </w:r>
                          </w:p>
                        </w:tc>
                        <w:tc>
                          <w:tcPr>
                            <w:tcW w:w="7938" w:type="dxa"/>
                            <w:shd w:val="clear" w:color="auto" w:fill="auto"/>
                          </w:tcPr>
                          <w:p w14:paraId="091657DA"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2F36BC7D" w14:textId="77777777" w:rsidTr="009A02DC">
                        <w:tc>
                          <w:tcPr>
                            <w:tcW w:w="1526" w:type="dxa"/>
                            <w:shd w:val="clear" w:color="auto" w:fill="auto"/>
                          </w:tcPr>
                          <w:p w14:paraId="3EDF9E3A"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Obudowa</w:t>
                            </w:r>
                          </w:p>
                        </w:tc>
                        <w:tc>
                          <w:tcPr>
                            <w:tcW w:w="5279" w:type="dxa"/>
                            <w:shd w:val="clear" w:color="auto" w:fill="auto"/>
                          </w:tcPr>
                          <w:p w14:paraId="23C5F75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Wymaga się, aby obudowa serwerów kasetowych spełniała następujące wymagania:</w:t>
                            </w:r>
                          </w:p>
                          <w:p w14:paraId="7CAF2131"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Możliwość instalacji co najmniej 4 serwerów kasetowych,</w:t>
                            </w:r>
                          </w:p>
                          <w:p w14:paraId="65994B69"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w obudowie redundantne zasilacze do obsługi minimum dwóch źródeł zasilania AC i odpowiednia ilość wentylatorów, obudowa umożliwia wymianę „na gorąco” (hot-swap) wentylatorów oraz zasilaczy,</w:t>
                            </w:r>
                          </w:p>
                          <w:p w14:paraId="44EEE9AA"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Wymagana jest możliwość pracy zasilaczy w trybach N+1, N+N, Grid,</w:t>
                            </w:r>
                          </w:p>
                          <w:p w14:paraId="1C86F587" w14:textId="77777777" w:rsidR="00CA1291" w:rsidRPr="00D014D9" w:rsidRDefault="00CA1291" w:rsidP="009A02DC">
                            <w:pPr>
                              <w:pStyle w:val="Tytu"/>
                              <w:numPr>
                                <w:ilvl w:val="0"/>
                                <w:numId w:val="4"/>
                              </w:numPr>
                              <w:spacing w:before="120" w:line="360" w:lineRule="auto"/>
                              <w:jc w:val="left"/>
                              <w:rPr>
                                <w:rFonts w:cs="Arial"/>
                                <w:b w:val="0"/>
                                <w:bCs/>
                                <w:iCs/>
                                <w:sz w:val="20"/>
                              </w:rPr>
                            </w:pPr>
                            <w:r w:rsidRPr="00D014D9">
                              <w:rPr>
                                <w:rFonts w:cs="Arial"/>
                                <w:b w:val="0"/>
                                <w:bCs/>
                                <w:iCs/>
                                <w:sz w:val="20"/>
                              </w:rPr>
                              <w:t>Zainstalowane minimum dwa dedykowane sieciowe moduły przełączające, każdy umożliwiający dołączenie dowolnego serwera kasetowego co najmniej dwoma dedykowanymi wewnętrznymi interfejsami 10GE ze wsparciem dla FCoE (FC over Ethernet).</w:t>
                            </w:r>
                            <w:r>
                              <w:rPr>
                                <w:rFonts w:cs="Arial"/>
                                <w:b w:val="0"/>
                                <w:bCs/>
                                <w:iCs/>
                                <w:sz w:val="20"/>
                              </w:rPr>
                              <w:t xml:space="preserve"> </w:t>
                            </w:r>
                            <w:r w:rsidRPr="00D014D9">
                              <w:rPr>
                                <w:rFonts w:cs="Arial"/>
                                <w:b w:val="0"/>
                                <w:bCs/>
                                <w:iCs/>
                                <w:sz w:val="20"/>
                              </w:rPr>
                              <w:t>Dołączenie musi być realizowane w ramach obudowy (backplane), w sposób nie wymagający użycia kabli.</w:t>
                            </w:r>
                          </w:p>
                        </w:tc>
                        <w:tc>
                          <w:tcPr>
                            <w:tcW w:w="7938" w:type="dxa"/>
                            <w:shd w:val="clear" w:color="auto" w:fill="auto"/>
                          </w:tcPr>
                          <w:p w14:paraId="0085FC8F"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72059681" w14:textId="77777777" w:rsidTr="009A02DC">
                        <w:tc>
                          <w:tcPr>
                            <w:tcW w:w="1526" w:type="dxa"/>
                            <w:shd w:val="clear" w:color="auto" w:fill="auto"/>
                          </w:tcPr>
                          <w:p w14:paraId="61E9C646"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Moduły sieciowe</w:t>
                            </w:r>
                          </w:p>
                        </w:tc>
                        <w:tc>
                          <w:tcPr>
                            <w:tcW w:w="5279" w:type="dxa"/>
                            <w:shd w:val="clear" w:color="auto" w:fill="auto"/>
                          </w:tcPr>
                          <w:p w14:paraId="60685FF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Obudowę należy wyposażyć w minimum 2 redundantne moduły komunikacyjne/sieciowe, z których każdy oferuje możliwość wykorzystania:</w:t>
                            </w:r>
                          </w:p>
                          <w:p w14:paraId="1F36FB99"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Co najmniej 4 zewnętrznych portów 10G w standardzie SFP/SFP+ obsługujących wkładki:</w:t>
                            </w:r>
                          </w:p>
                          <w:p w14:paraId="1B5EE723" w14:textId="77777777"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1G single/multimode oraz RJ45,</w:t>
                            </w:r>
                          </w:p>
                          <w:p w14:paraId="22D5F94A" w14:textId="77777777"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Ethernet 10G single/multimode, 10GE Twinax lub DAC 1,3,5 metrów,</w:t>
                            </w:r>
                          </w:p>
                          <w:p w14:paraId="05C961FB" w14:textId="77777777" w:rsidR="00CA1291" w:rsidRPr="00D014D9" w:rsidRDefault="00CA1291" w:rsidP="009A02DC">
                            <w:pPr>
                              <w:pStyle w:val="Tytu"/>
                              <w:numPr>
                                <w:ilvl w:val="0"/>
                                <w:numId w:val="6"/>
                              </w:numPr>
                              <w:spacing w:before="120" w:line="360" w:lineRule="auto"/>
                              <w:jc w:val="left"/>
                              <w:rPr>
                                <w:rFonts w:cs="Arial"/>
                                <w:b w:val="0"/>
                                <w:bCs/>
                                <w:iCs/>
                                <w:sz w:val="20"/>
                                <w:lang w:val="en-US"/>
                              </w:rPr>
                            </w:pPr>
                            <w:r w:rsidRPr="00D014D9">
                              <w:rPr>
                                <w:rFonts w:cs="Arial"/>
                                <w:b w:val="0"/>
                                <w:bCs/>
                                <w:iCs/>
                                <w:sz w:val="20"/>
                                <w:lang w:val="en-US"/>
                              </w:rPr>
                              <w:t>FibreChannel FC 4G single/multimode oraz FC 8G single/multimode,</w:t>
                            </w:r>
                          </w:p>
                          <w:p w14:paraId="19C08259"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Dedykowanego portu zarządzającego Ethernet 100/1000 RJ 45,</w:t>
                            </w:r>
                          </w:p>
                          <w:p w14:paraId="09555199"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dostęp serwerów kasetowych do sieci LAN oraz do sieci SAN poprzez konwergetne interfejsy 10GE, w oparciu o protokół FCoE (FibreChannel over Ethernet) zgodnie ze specyfikacją ANSI T11,</w:t>
                            </w:r>
                          </w:p>
                          <w:p w14:paraId="29281614" w14:textId="77777777" w:rsidR="00CA1291" w:rsidRPr="00D014D9" w:rsidRDefault="00CA1291" w:rsidP="009A02DC">
                            <w:pPr>
                              <w:pStyle w:val="Tytu"/>
                              <w:numPr>
                                <w:ilvl w:val="0"/>
                                <w:numId w:val="5"/>
                              </w:numPr>
                              <w:spacing w:before="120" w:line="360" w:lineRule="auto"/>
                              <w:jc w:val="left"/>
                              <w:rPr>
                                <w:rFonts w:cs="Arial"/>
                                <w:b w:val="0"/>
                                <w:bCs/>
                                <w:iCs/>
                                <w:sz w:val="20"/>
                                <w:lang w:val="en-US"/>
                              </w:rPr>
                            </w:pPr>
                            <w:r w:rsidRPr="00D014D9">
                              <w:rPr>
                                <w:rFonts w:cs="Arial"/>
                                <w:b w:val="0"/>
                                <w:bCs/>
                                <w:iCs/>
                                <w:sz w:val="20"/>
                                <w:lang w:val="en-US"/>
                              </w:rPr>
                              <w:t>Moduł musi implementować IEEE Data Center Bridging (802.1Qbb PFC, 802.1Qaz Enhanced Transmission Selection),</w:t>
                            </w:r>
                          </w:p>
                          <w:p w14:paraId="01E3B94A" w14:textId="77777777" w:rsidR="00CA1291" w:rsidRPr="00D014D9" w:rsidRDefault="00CA1291" w:rsidP="009A02DC">
                            <w:pPr>
                              <w:pStyle w:val="Tytu"/>
                              <w:numPr>
                                <w:ilvl w:val="0"/>
                                <w:numId w:val="5"/>
                              </w:numPr>
                              <w:spacing w:before="120" w:line="360" w:lineRule="auto"/>
                              <w:jc w:val="left"/>
                              <w:rPr>
                                <w:rFonts w:cs="Arial"/>
                                <w:b w:val="0"/>
                                <w:bCs/>
                                <w:iCs/>
                                <w:sz w:val="20"/>
                              </w:rPr>
                            </w:pPr>
                            <w:r w:rsidRPr="00D014D9">
                              <w:rPr>
                                <w:rFonts w:cs="Arial"/>
                                <w:b w:val="0"/>
                                <w:bCs/>
                                <w:iCs/>
                                <w:sz w:val="20"/>
                              </w:rPr>
                              <w:t>Moduł musi realizować następujące funkcje warstwy 2 (layer 2):</w:t>
                            </w:r>
                          </w:p>
                          <w:p w14:paraId="1847EBF4"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standardu IEEE 802.1Q,</w:t>
                            </w:r>
                          </w:p>
                          <w:p w14:paraId="1A33BF98"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minimum 100 wirtualnych sieci LAN (VLAN) i minimum 8 wirtualnych sieci SAN,</w:t>
                            </w:r>
                          </w:p>
                          <w:p w14:paraId="4E49ED6E"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Obsługę protokołu LACP (IEEE 802.3ad),</w:t>
                            </w:r>
                          </w:p>
                          <w:p w14:paraId="05266C2E"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Obsługa ramek Jumbo (minimum 9216 bajtów),</w:t>
                            </w:r>
                          </w:p>
                          <w:p w14:paraId="2E10E4AC" w14:textId="77777777" w:rsidR="00CA1291" w:rsidRPr="00D014D9" w:rsidRDefault="00CA1291" w:rsidP="009A02DC">
                            <w:pPr>
                              <w:pStyle w:val="Tytu"/>
                              <w:numPr>
                                <w:ilvl w:val="0"/>
                                <w:numId w:val="7"/>
                              </w:numPr>
                              <w:spacing w:before="120" w:line="360" w:lineRule="auto"/>
                              <w:jc w:val="left"/>
                              <w:rPr>
                                <w:rFonts w:cs="Arial"/>
                                <w:b w:val="0"/>
                                <w:bCs/>
                                <w:iCs/>
                                <w:sz w:val="20"/>
                              </w:rPr>
                            </w:pPr>
                            <w:r w:rsidRPr="00D014D9">
                              <w:rPr>
                                <w:rFonts w:cs="Arial"/>
                                <w:b w:val="0"/>
                                <w:bCs/>
                                <w:iCs/>
                                <w:sz w:val="20"/>
                              </w:rPr>
                              <w:t>Priorytetyzację ruchu QoS za pomocą przynajmniej - IEEE 802.1p.</w:t>
                            </w:r>
                          </w:p>
                        </w:tc>
                        <w:tc>
                          <w:tcPr>
                            <w:tcW w:w="7938" w:type="dxa"/>
                            <w:shd w:val="clear" w:color="auto" w:fill="auto"/>
                          </w:tcPr>
                          <w:p w14:paraId="59216AA8"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31D126B9" w14:textId="77777777" w:rsidTr="009A02DC">
                        <w:tc>
                          <w:tcPr>
                            <w:tcW w:w="1526" w:type="dxa"/>
                            <w:shd w:val="clear" w:color="auto" w:fill="auto"/>
                          </w:tcPr>
                          <w:p w14:paraId="5B6BCD25"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Zarządzanie</w:t>
                            </w:r>
                          </w:p>
                        </w:tc>
                        <w:tc>
                          <w:tcPr>
                            <w:tcW w:w="5279" w:type="dxa"/>
                            <w:shd w:val="clear" w:color="auto" w:fill="auto"/>
                          </w:tcPr>
                          <w:p w14:paraId="51A9EF10"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posiadać jeden centralny system zarządzający spełniający następujące wymagania:</w:t>
                            </w:r>
                          </w:p>
                          <w:p w14:paraId="7F4524DB"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Centralny system zarządzania obejmujący wszystkie poniżej wymienione funkcjonalności musi być oparty o znajdujące się w obudowie, redundantne, dedykowane zasoby, bez konieczności instalowania w tym celu jakichkolwiek rozszerzeń sprzętowych systemu i nie wykorzystujący mocy obliczeniowej serwerów kasetowych,</w:t>
                            </w:r>
                          </w:p>
                          <w:p w14:paraId="1AA3E2EB"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mieć możliwość zarządzania serwerami kasetowymi dostarczanymi w ramach postępowania,</w:t>
                            </w:r>
                          </w:p>
                          <w:p w14:paraId="1C450081"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definicję oraz konfigurację serwera przy pomocy logicznego profilu obejmującego konfigurację serwera w zakresie sieci LAN i SAN. W zakres logicznego profilu serwerowego muszą wchodzić minimum następujące parametry:, adres MAC, adres WWNN/WWPN, sekwencja bootowania systemu, sposób konfiguracji oraz cechy adapterów NIC i HBA, ustawienia BIOS,</w:t>
                            </w:r>
                          </w:p>
                          <w:p w14:paraId="1E311202"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umożliwiać przeniesienie logicznego profilu serwera między dowolną parą serwerów kasetowych,</w:t>
                            </w:r>
                          </w:p>
                          <w:p w14:paraId="5B8C9298" w14:textId="77777777" w:rsidR="00CA1291" w:rsidRPr="00D014D9" w:rsidRDefault="00CA1291" w:rsidP="009A02DC">
                            <w:pPr>
                              <w:pStyle w:val="Tytu"/>
                              <w:numPr>
                                <w:ilvl w:val="0"/>
                                <w:numId w:val="9"/>
                              </w:numPr>
                              <w:spacing w:before="120" w:line="360" w:lineRule="auto"/>
                              <w:jc w:val="left"/>
                              <w:rPr>
                                <w:rFonts w:cs="Arial"/>
                                <w:b w:val="0"/>
                                <w:bCs/>
                                <w:iCs/>
                                <w:sz w:val="20"/>
                              </w:rPr>
                            </w:pPr>
                            <w:r w:rsidRPr="00D014D9">
                              <w:rPr>
                                <w:rFonts w:cs="Arial"/>
                                <w:b w:val="0"/>
                                <w:bCs/>
                                <w:iCs/>
                                <w:sz w:val="20"/>
                              </w:rPr>
                              <w:t>System zarządzania musi oferować poprzez graficzny oraz terminalowy interfejs użytkownika następujące funkcjonalności:</w:t>
                            </w:r>
                          </w:p>
                          <w:p w14:paraId="3AE0B014"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Lista komponentów, z których składają się obudowy serwerowe,</w:t>
                            </w:r>
                          </w:p>
                          <w:p w14:paraId="58CFC774"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Wyświetlanie informacji o awariach i zdarzeniach,</w:t>
                            </w:r>
                          </w:p>
                          <w:p w14:paraId="3623A554"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Automatyczne powiadamianie o awarii poprzez email,</w:t>
                            </w:r>
                          </w:p>
                          <w:p w14:paraId="108A487B"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Archiwizacja i odtworzenie konfiguracji,</w:t>
                            </w:r>
                          </w:p>
                          <w:p w14:paraId="240B5CAB"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z uwzględnieniem podziału roli użytkowników,</w:t>
                            </w:r>
                          </w:p>
                          <w:p w14:paraId="62EED89F"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mocą całego środowiska poprzez podgląd maksymalnej i średniej wykorzystanej przez komponenty mocy,</w:t>
                            </w:r>
                          </w:p>
                          <w:p w14:paraId="7FF9370E"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Zarządzanie chłodzeniem całego środowiska poprzez podgląd temperatur na poszczególnych komponentach środowiska,</w:t>
                            </w:r>
                          </w:p>
                          <w:p w14:paraId="16C2187D" w14:textId="77777777" w:rsidR="00CA1291" w:rsidRPr="00D014D9" w:rsidRDefault="00CA1291" w:rsidP="009A02DC">
                            <w:pPr>
                              <w:pStyle w:val="Tytu"/>
                              <w:numPr>
                                <w:ilvl w:val="0"/>
                                <w:numId w:val="8"/>
                              </w:numPr>
                              <w:spacing w:before="120" w:line="360" w:lineRule="auto"/>
                              <w:jc w:val="left"/>
                              <w:rPr>
                                <w:rFonts w:cs="Arial"/>
                                <w:b w:val="0"/>
                                <w:bCs/>
                                <w:iCs/>
                                <w:sz w:val="20"/>
                              </w:rPr>
                            </w:pPr>
                            <w:r w:rsidRPr="00D014D9">
                              <w:rPr>
                                <w:rFonts w:cs="Arial"/>
                                <w:b w:val="0"/>
                                <w:bCs/>
                                <w:iCs/>
                                <w:sz w:val="20"/>
                              </w:rPr>
                              <w:t>Konfigurowanie środowiska na podstawie puli wcześniej zdefiniowanych, dzielonych grup adresów LAN i SAN</w:t>
                            </w:r>
                            <w:r>
                              <w:rPr>
                                <w:rFonts w:cs="Arial"/>
                                <w:b w:val="0"/>
                                <w:bCs/>
                                <w:iCs/>
                                <w:sz w:val="20"/>
                              </w:rPr>
                              <w:t xml:space="preserve"> </w:t>
                            </w:r>
                            <w:r w:rsidRPr="00D014D9">
                              <w:rPr>
                                <w:rFonts w:cs="Arial"/>
                                <w:b w:val="0"/>
                                <w:bCs/>
                                <w:iCs/>
                                <w:sz w:val="20"/>
                              </w:rPr>
                              <w:t>oraz za pomocą szablonów interfejsów LAN i SAN.</w:t>
                            </w:r>
                          </w:p>
                        </w:tc>
                        <w:tc>
                          <w:tcPr>
                            <w:tcW w:w="7938" w:type="dxa"/>
                            <w:shd w:val="clear" w:color="auto" w:fill="auto"/>
                          </w:tcPr>
                          <w:p w14:paraId="2F322564"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2253E891" w14:textId="77777777" w:rsidTr="009A02DC">
                        <w:tc>
                          <w:tcPr>
                            <w:tcW w:w="1526" w:type="dxa"/>
                            <w:shd w:val="clear" w:color="auto" w:fill="auto"/>
                          </w:tcPr>
                          <w:p w14:paraId="3FC7664B"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Wyprowadzenia zewnętrzne</w:t>
                            </w:r>
                          </w:p>
                        </w:tc>
                        <w:tc>
                          <w:tcPr>
                            <w:tcW w:w="5279" w:type="dxa"/>
                            <w:shd w:val="clear" w:color="auto" w:fill="auto"/>
                          </w:tcPr>
                          <w:p w14:paraId="5FAC11FA"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 modułów komunikacyjnych znajdujących się w obudowie należy wyprowadzić łącznie:</w:t>
                            </w:r>
                          </w:p>
                          <w:p w14:paraId="673A8FA4" w14:textId="77777777"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10GE-SR dla dołączenia do zewnętrznych sieci LAN,</w:t>
                            </w:r>
                          </w:p>
                          <w:p w14:paraId="4CA56F07" w14:textId="77777777" w:rsidR="00CA1291" w:rsidRPr="00D014D9" w:rsidRDefault="00CA1291" w:rsidP="009A02DC">
                            <w:pPr>
                              <w:pStyle w:val="Tytu"/>
                              <w:numPr>
                                <w:ilvl w:val="0"/>
                                <w:numId w:val="15"/>
                              </w:numPr>
                              <w:spacing w:before="120" w:line="360" w:lineRule="auto"/>
                              <w:jc w:val="left"/>
                              <w:rPr>
                                <w:rFonts w:cs="Arial"/>
                                <w:b w:val="0"/>
                                <w:bCs/>
                                <w:iCs/>
                                <w:sz w:val="20"/>
                              </w:rPr>
                            </w:pPr>
                            <w:r w:rsidRPr="00D014D9">
                              <w:rPr>
                                <w:rFonts w:cs="Arial"/>
                                <w:b w:val="0"/>
                                <w:bCs/>
                                <w:iCs/>
                                <w:sz w:val="20"/>
                              </w:rPr>
                              <w:t>4 interfejsy FC 8G dla dołączenia do zewnętrznych sieci SAN.</w:t>
                            </w:r>
                          </w:p>
                        </w:tc>
                        <w:tc>
                          <w:tcPr>
                            <w:tcW w:w="7938" w:type="dxa"/>
                            <w:shd w:val="clear" w:color="auto" w:fill="auto"/>
                          </w:tcPr>
                          <w:p w14:paraId="01A14154"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74C23C2E" w14:textId="77777777" w:rsidTr="009A02DC">
                        <w:tc>
                          <w:tcPr>
                            <w:tcW w:w="1526" w:type="dxa"/>
                            <w:shd w:val="clear" w:color="auto" w:fill="auto"/>
                          </w:tcPr>
                          <w:p w14:paraId="080DCD3C"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Serwer kasetowy</w:t>
                            </w:r>
                          </w:p>
                        </w:tc>
                        <w:tc>
                          <w:tcPr>
                            <w:tcW w:w="5279" w:type="dxa"/>
                            <w:shd w:val="clear" w:color="auto" w:fill="auto"/>
                          </w:tcPr>
                          <w:p w14:paraId="14872B83"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 musi spełniać następujące wymagania:</w:t>
                            </w:r>
                          </w:p>
                          <w:p w14:paraId="209CFEF8"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dwa gniazda dla procesorów,</w:t>
                            </w:r>
                          </w:p>
                          <w:p w14:paraId="41EE3F08"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co najmniej 16 gniazd DIMM przeznaczonych do instalacji modułów pamięci DDR3 umożliwiających uzyskanie w maksymalnej konfiguracji 512 GB pamięci,</w:t>
                            </w:r>
                          </w:p>
                          <w:p w14:paraId="6BF4EA50"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umożliwiać instalację dwóch dysków 2.5-in. SFF SAS lub 15mm SATA lub SSD wymiennych od przodu serwera hot-swap,</w:t>
                            </w:r>
                          </w:p>
                          <w:p w14:paraId="2DCDDD79"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Musi posiadać zainstalowany minimum jeden konwergentny adapter sieciowy LAN/SAN zapewniający wirtualizację interfejsów sieciowych w ilości co najmniej 16 wirtualnych interfejsów sieciowych per serwer widzianych z poziomu systemu operacyjnego jako niezależne urządzenia PCIe. Dopuszcza się zastosowanie kilku adapterów w celu osiągnięcia wymaganej ilości interfejsów,</w:t>
                            </w:r>
                          </w:p>
                          <w:p w14:paraId="4DB63FB3"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 xml:space="preserve"> Musi umożliwiać instalację następujących systemów operacyjnych znajdujących się na oficjalnej liście kompatybilności sprzętu w wersji nie niższej niż : </w:t>
                            </w:r>
                          </w:p>
                          <w:p w14:paraId="63B6A093" w14:textId="77777777"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Microsoft Windows Server 2012 R2 w wersji Standard i Datacenter,</w:t>
                            </w:r>
                          </w:p>
                          <w:p w14:paraId="703B0C7A" w14:textId="77777777"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RedHat Enterprise Linux 6.5 64 bit,</w:t>
                            </w:r>
                          </w:p>
                          <w:p w14:paraId="245AA5CC" w14:textId="77777777" w:rsidR="00CA1291" w:rsidRPr="00D014D9" w:rsidRDefault="00CA1291" w:rsidP="009A02DC">
                            <w:pPr>
                              <w:pStyle w:val="Tytu"/>
                              <w:numPr>
                                <w:ilvl w:val="0"/>
                                <w:numId w:val="11"/>
                              </w:numPr>
                              <w:spacing w:before="120" w:line="360" w:lineRule="auto"/>
                              <w:jc w:val="left"/>
                              <w:rPr>
                                <w:rFonts w:cs="Arial"/>
                                <w:b w:val="0"/>
                                <w:bCs/>
                                <w:iCs/>
                                <w:sz w:val="20"/>
                                <w:lang w:val="en-US"/>
                              </w:rPr>
                            </w:pPr>
                            <w:r w:rsidRPr="00D014D9">
                              <w:rPr>
                                <w:rFonts w:cs="Arial"/>
                                <w:b w:val="0"/>
                                <w:bCs/>
                                <w:iCs/>
                                <w:sz w:val="20"/>
                                <w:lang w:val="en-US"/>
                              </w:rPr>
                              <w:t>SUSE Linux Enterprise Server 11.3,</w:t>
                            </w:r>
                          </w:p>
                          <w:p w14:paraId="44975827" w14:textId="77777777" w:rsidR="00CA1291" w:rsidRPr="00D014D9" w:rsidRDefault="00CA1291" w:rsidP="009A02DC">
                            <w:pPr>
                              <w:pStyle w:val="Tytu"/>
                              <w:numPr>
                                <w:ilvl w:val="0"/>
                                <w:numId w:val="11"/>
                              </w:numPr>
                              <w:spacing w:before="120" w:line="360" w:lineRule="auto"/>
                              <w:jc w:val="left"/>
                              <w:rPr>
                                <w:rFonts w:cs="Arial"/>
                                <w:b w:val="0"/>
                                <w:bCs/>
                                <w:iCs/>
                                <w:sz w:val="20"/>
                              </w:rPr>
                            </w:pPr>
                            <w:r w:rsidRPr="00D014D9">
                              <w:rPr>
                                <w:rFonts w:cs="Arial"/>
                                <w:b w:val="0"/>
                                <w:bCs/>
                                <w:iCs/>
                                <w:sz w:val="20"/>
                              </w:rPr>
                              <w:t>VMWare vSphere 5.5,</w:t>
                            </w:r>
                          </w:p>
                          <w:p w14:paraId="7D1DB039" w14:textId="77777777" w:rsidR="00CA1291" w:rsidRPr="00D014D9" w:rsidRDefault="00CA1291" w:rsidP="009A02DC">
                            <w:pPr>
                              <w:pStyle w:val="Tytu"/>
                              <w:numPr>
                                <w:ilvl w:val="0"/>
                                <w:numId w:val="10"/>
                              </w:numPr>
                              <w:spacing w:before="120" w:line="360" w:lineRule="auto"/>
                              <w:jc w:val="left"/>
                              <w:rPr>
                                <w:rFonts w:cs="Arial"/>
                                <w:b w:val="0"/>
                                <w:bCs/>
                                <w:iCs/>
                                <w:sz w:val="20"/>
                              </w:rPr>
                            </w:pPr>
                            <w:r w:rsidRPr="00D014D9">
                              <w:rPr>
                                <w:rFonts w:cs="Arial"/>
                                <w:b w:val="0"/>
                                <w:bCs/>
                                <w:iCs/>
                                <w:sz w:val="20"/>
                              </w:rPr>
                              <w:t>W oferowanej konfiguracji serwery kasetowe muszą być wyposażone minimum w następujące komponenty:</w:t>
                            </w:r>
                          </w:p>
                          <w:p w14:paraId="76FE75A9" w14:textId="77777777"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2 procesory umożliwiające osiągnięcie przez serwer w teście SPECint_rate_base2006 wyniku na poziomie min. 410 pkt.,</w:t>
                            </w:r>
                          </w:p>
                          <w:p w14:paraId="1AF4D772" w14:textId="77777777"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64 GB pamięci RAM,</w:t>
                            </w:r>
                          </w:p>
                          <w:p w14:paraId="3DF9FE6A" w14:textId="77777777" w:rsidR="00CA1291" w:rsidRPr="00D014D9" w:rsidRDefault="00CA1291" w:rsidP="009A02DC">
                            <w:pPr>
                              <w:pStyle w:val="Tytu"/>
                              <w:numPr>
                                <w:ilvl w:val="0"/>
                                <w:numId w:val="16"/>
                              </w:numPr>
                              <w:spacing w:before="120" w:line="360" w:lineRule="auto"/>
                              <w:jc w:val="left"/>
                              <w:rPr>
                                <w:rFonts w:cs="Arial"/>
                                <w:b w:val="0"/>
                                <w:bCs/>
                                <w:iCs/>
                                <w:sz w:val="20"/>
                              </w:rPr>
                            </w:pPr>
                            <w:r w:rsidRPr="00D014D9">
                              <w:rPr>
                                <w:rFonts w:cs="Arial"/>
                                <w:b w:val="0"/>
                                <w:bCs/>
                                <w:iCs/>
                                <w:sz w:val="20"/>
                              </w:rPr>
                              <w:t>Serwer bootowany będzie z macierzy FC/FCoE.</w:t>
                            </w:r>
                          </w:p>
                        </w:tc>
                        <w:tc>
                          <w:tcPr>
                            <w:tcW w:w="7938" w:type="dxa"/>
                            <w:shd w:val="clear" w:color="auto" w:fill="auto"/>
                          </w:tcPr>
                          <w:p w14:paraId="3AA205B8"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 ilość: …………………………………………………………………….…………………………………………</w:t>
                            </w:r>
                          </w:p>
                        </w:tc>
                      </w:tr>
                      <w:tr w:rsidR="00CA1291" w:rsidRPr="0008234D" w14:paraId="5508FA4B" w14:textId="77777777" w:rsidTr="009A02DC">
                        <w:tc>
                          <w:tcPr>
                            <w:tcW w:w="1526" w:type="dxa"/>
                            <w:shd w:val="clear" w:color="auto" w:fill="auto"/>
                          </w:tcPr>
                          <w:p w14:paraId="5A8BB6D5"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w:t>
                            </w:r>
                          </w:p>
                        </w:tc>
                        <w:tc>
                          <w:tcPr>
                            <w:tcW w:w="5279" w:type="dxa"/>
                            <w:shd w:val="clear" w:color="auto" w:fill="auto"/>
                          </w:tcPr>
                          <w:p w14:paraId="3CF1E89D"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Wymagania rozszerzone – dodatkowo punktowane (maksymalnie 10pkt.)</w:t>
                            </w:r>
                          </w:p>
                        </w:tc>
                        <w:tc>
                          <w:tcPr>
                            <w:tcW w:w="7938" w:type="dxa"/>
                            <w:shd w:val="clear" w:color="auto" w:fill="auto"/>
                          </w:tcPr>
                          <w:p w14:paraId="2775A3B5"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Parametry oferowanego produktu</w:t>
                            </w:r>
                          </w:p>
                          <w:p w14:paraId="671613F8" w14:textId="77777777" w:rsidR="00CA1291" w:rsidRPr="00D014D9" w:rsidRDefault="00CA1291" w:rsidP="009A02DC">
                            <w:pPr>
                              <w:pStyle w:val="Tytu"/>
                              <w:spacing w:before="120" w:line="360" w:lineRule="auto"/>
                              <w:jc w:val="left"/>
                              <w:rPr>
                                <w:rFonts w:cs="Arial"/>
                                <w:bCs/>
                                <w:iCs/>
                                <w:sz w:val="20"/>
                              </w:rPr>
                            </w:pPr>
                            <w:r w:rsidRPr="00D014D9">
                              <w:rPr>
                                <w:rFonts w:cs="Arial"/>
                                <w:bCs/>
                                <w:iCs/>
                                <w:sz w:val="20"/>
                              </w:rPr>
                              <w:t>(NALEŻY WSKAZAĆ KOD PRODUKTU, ILOŚĆ ORAZ RZECZYWISTE PARAMETRY, UMOŻLIWIAJĄCE JEDNOZNACZNĄ OCENĘ SPEŁNIANIA WARUNKÓW WSKAZANYCH W WYMAGANIACH)</w:t>
                            </w:r>
                          </w:p>
                        </w:tc>
                      </w:tr>
                      <w:tr w:rsidR="00CA1291" w:rsidRPr="0008234D" w14:paraId="7A7D6C07" w14:textId="77777777" w:rsidTr="009A02DC">
                        <w:tc>
                          <w:tcPr>
                            <w:tcW w:w="1526" w:type="dxa"/>
                            <w:shd w:val="clear" w:color="auto" w:fill="auto"/>
                          </w:tcPr>
                          <w:p w14:paraId="5476E9FC"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Architektura</w:t>
                            </w:r>
                          </w:p>
                        </w:tc>
                        <w:tc>
                          <w:tcPr>
                            <w:tcW w:w="5279" w:type="dxa"/>
                            <w:shd w:val="clear" w:color="auto" w:fill="auto"/>
                          </w:tcPr>
                          <w:p w14:paraId="70FB411C" w14:textId="77777777" w:rsidR="00CA1291" w:rsidRPr="00D014D9" w:rsidRDefault="00CA1291" w:rsidP="009A02DC">
                            <w:pPr>
                              <w:pStyle w:val="Tytu"/>
                              <w:numPr>
                                <w:ilvl w:val="0"/>
                                <w:numId w:val="1"/>
                              </w:numPr>
                              <w:spacing w:before="120" w:line="360" w:lineRule="auto"/>
                              <w:jc w:val="left"/>
                              <w:rPr>
                                <w:rFonts w:cs="Arial"/>
                                <w:b w:val="0"/>
                                <w:bCs/>
                                <w:iCs/>
                                <w:sz w:val="20"/>
                              </w:rPr>
                            </w:pPr>
                            <w:r w:rsidRPr="00D014D9">
                              <w:rPr>
                                <w:rFonts w:cs="Arial"/>
                                <w:b w:val="0"/>
                                <w:bCs/>
                                <w:iCs/>
                                <w:sz w:val="20"/>
                              </w:rPr>
                              <w:t>Możliwość zarządzania serwerami rack oraz blade jako jednym środowiskiem (</w:t>
                            </w:r>
                            <w:r w:rsidRPr="00D014D9">
                              <w:rPr>
                                <w:rFonts w:cs="Arial"/>
                                <w:bCs/>
                                <w:iCs/>
                                <w:sz w:val="20"/>
                              </w:rPr>
                              <w:t>2 pkt</w:t>
                            </w:r>
                            <w:r w:rsidRPr="00D014D9">
                              <w:rPr>
                                <w:rFonts w:cs="Arial"/>
                                <w:b w:val="0"/>
                                <w:bCs/>
                                <w:iCs/>
                                <w:sz w:val="20"/>
                              </w:rPr>
                              <w:t>):</w:t>
                            </w:r>
                          </w:p>
                          <w:p w14:paraId="71FDC3D5"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Funkcja musi umożliwiać konfigurację wszystkich parametrów, polityk, profili serwerowych łącznie dla całego środowiska rack i blade z jednej konsoli bez różnicy. Serwery rack oraz blade muszą mieć te same możliwości konfiguracyjne z dokładnością do możliwości migracji profili serwerowych pomiędzy nimi, stosowania szablonów, puli adresów.</w:t>
                            </w:r>
                          </w:p>
                        </w:tc>
                        <w:tc>
                          <w:tcPr>
                            <w:tcW w:w="7938" w:type="dxa"/>
                            <w:shd w:val="clear" w:color="auto" w:fill="auto"/>
                          </w:tcPr>
                          <w:p w14:paraId="2F4EBB8A"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14:paraId="1C456004" w14:textId="77777777" w:rsidTr="009A02DC">
                        <w:tc>
                          <w:tcPr>
                            <w:tcW w:w="1526" w:type="dxa"/>
                            <w:shd w:val="clear" w:color="auto" w:fill="auto"/>
                          </w:tcPr>
                          <w:p w14:paraId="38A65303"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Moduły sieciowe</w:t>
                            </w:r>
                          </w:p>
                        </w:tc>
                        <w:tc>
                          <w:tcPr>
                            <w:tcW w:w="5279" w:type="dxa"/>
                            <w:shd w:val="clear" w:color="auto" w:fill="auto"/>
                          </w:tcPr>
                          <w:p w14:paraId="5FCB6757" w14:textId="77777777" w:rsidR="00CA1291" w:rsidRPr="00D014D9" w:rsidRDefault="00CA1291" w:rsidP="009A02DC">
                            <w:pPr>
                              <w:pStyle w:val="Tytu"/>
                              <w:numPr>
                                <w:ilvl w:val="0"/>
                                <w:numId w:val="2"/>
                              </w:numPr>
                              <w:spacing w:before="120" w:line="360" w:lineRule="auto"/>
                              <w:rPr>
                                <w:rFonts w:cs="Arial"/>
                                <w:b w:val="0"/>
                                <w:bCs/>
                                <w:iCs/>
                                <w:sz w:val="20"/>
                              </w:rPr>
                            </w:pPr>
                            <w:r w:rsidRPr="00D014D9">
                              <w:rPr>
                                <w:rFonts w:cs="Arial"/>
                                <w:b w:val="0"/>
                                <w:bCs/>
                                <w:iCs/>
                                <w:sz w:val="20"/>
                              </w:rPr>
                              <w:t>Możliwość konfiguracji przez administratora trybu pracy modułu sieciowego LAN na (</w:t>
                            </w:r>
                            <w:r w:rsidRPr="00D014D9">
                              <w:rPr>
                                <w:rFonts w:cs="Arial"/>
                                <w:bCs/>
                                <w:iCs/>
                                <w:sz w:val="20"/>
                              </w:rPr>
                              <w:t>1 pkt.</w:t>
                            </w:r>
                            <w:r w:rsidRPr="00D014D9">
                              <w:rPr>
                                <w:rFonts w:cs="Arial"/>
                                <w:b w:val="0"/>
                                <w:bCs/>
                                <w:iCs/>
                                <w:sz w:val="20"/>
                              </w:rPr>
                              <w:t xml:space="preserve">): </w:t>
                            </w:r>
                          </w:p>
                          <w:p w14:paraId="194858DD" w14:textId="77777777"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end-host (dołączający serwery bezpośrednio do sieci, bez spanning-tree),</w:t>
                            </w:r>
                          </w:p>
                          <w:p w14:paraId="0785CB1D" w14:textId="77777777" w:rsidR="00CA1291" w:rsidRPr="00D014D9" w:rsidRDefault="00CA1291" w:rsidP="009A02DC">
                            <w:pPr>
                              <w:pStyle w:val="Tytu"/>
                              <w:numPr>
                                <w:ilvl w:val="0"/>
                                <w:numId w:val="3"/>
                              </w:numPr>
                              <w:spacing w:before="120" w:line="360" w:lineRule="auto"/>
                              <w:rPr>
                                <w:rFonts w:cs="Arial"/>
                                <w:b w:val="0"/>
                                <w:bCs/>
                                <w:iCs/>
                                <w:sz w:val="20"/>
                              </w:rPr>
                            </w:pPr>
                            <w:r w:rsidRPr="00D014D9">
                              <w:rPr>
                                <w:rFonts w:cs="Arial"/>
                                <w:b w:val="0"/>
                                <w:bCs/>
                                <w:iCs/>
                                <w:sz w:val="20"/>
                              </w:rPr>
                              <w:t>tryb pracy switch-a przełączający ruch pomiędzy serwerami.</w:t>
                            </w:r>
                          </w:p>
                        </w:tc>
                        <w:tc>
                          <w:tcPr>
                            <w:tcW w:w="7938" w:type="dxa"/>
                            <w:shd w:val="clear" w:color="auto" w:fill="auto"/>
                          </w:tcPr>
                          <w:p w14:paraId="32CDCD2F"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14:paraId="27578EDF" w14:textId="77777777" w:rsidTr="009A02DC">
                        <w:tc>
                          <w:tcPr>
                            <w:tcW w:w="1526" w:type="dxa"/>
                            <w:shd w:val="clear" w:color="auto" w:fill="auto"/>
                          </w:tcPr>
                          <w:p w14:paraId="2C81280F"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Zarządzanie</w:t>
                            </w:r>
                          </w:p>
                        </w:tc>
                        <w:tc>
                          <w:tcPr>
                            <w:tcW w:w="5279" w:type="dxa"/>
                            <w:shd w:val="clear" w:color="auto" w:fill="auto"/>
                          </w:tcPr>
                          <w:p w14:paraId="71EAA089" w14:textId="77777777"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Możliwość konfiguracji centralnego szablonu serwera, z którego tworzone będą nowe profile serwerowe (</w:t>
                            </w:r>
                            <w:r w:rsidRPr="00D014D9">
                              <w:rPr>
                                <w:rFonts w:cs="Arial"/>
                                <w:bCs/>
                                <w:iCs/>
                                <w:sz w:val="20"/>
                              </w:rPr>
                              <w:t>1 pkt</w:t>
                            </w:r>
                            <w:r w:rsidRPr="00D014D9">
                              <w:rPr>
                                <w:rFonts w:cs="Arial"/>
                                <w:b w:val="0"/>
                                <w:bCs/>
                                <w:iCs/>
                                <w:sz w:val="20"/>
                              </w:rPr>
                              <w:t>):</w:t>
                            </w:r>
                          </w:p>
                          <w:p w14:paraId="511DA6D9"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Funkcja musi także pozwalać na późniejszą modyfikację dużej ilości profili serwerowych poprzez modyfikację dowolnych parametrów wspólnego dla nich szablonu. Szablon musi uwzględniać przynajmniej: wszystkie parametry BIOS, ilość i konfigurację interfejsów SAN/LAN, pulę</w:t>
                            </w:r>
                            <w:r>
                              <w:rPr>
                                <w:rFonts w:cs="Arial"/>
                                <w:b w:val="0"/>
                                <w:bCs/>
                                <w:iCs/>
                                <w:sz w:val="20"/>
                              </w:rPr>
                              <w:t xml:space="preserve"> </w:t>
                            </w:r>
                            <w:r w:rsidRPr="00D014D9">
                              <w:rPr>
                                <w:rFonts w:cs="Arial"/>
                                <w:b w:val="0"/>
                                <w:bCs/>
                                <w:iCs/>
                                <w:sz w:val="20"/>
                              </w:rPr>
                              <w:t>identyfikatorów UUID, konfigurację parametrów RAID, adresację interfejsów zarządzających serwerów, wersję firmware komponentów serwera.</w:t>
                            </w:r>
                          </w:p>
                          <w:p w14:paraId="7996AF11" w14:textId="77777777" w:rsidR="00CA1291" w:rsidRPr="00D014D9" w:rsidRDefault="00CA1291" w:rsidP="009A02DC">
                            <w:pPr>
                              <w:pStyle w:val="Tytu"/>
                              <w:spacing w:before="120" w:line="360" w:lineRule="auto"/>
                              <w:jc w:val="left"/>
                              <w:rPr>
                                <w:rFonts w:cs="Arial"/>
                                <w:b w:val="0"/>
                                <w:bCs/>
                                <w:iCs/>
                                <w:sz w:val="20"/>
                              </w:rPr>
                            </w:pPr>
                          </w:p>
                          <w:p w14:paraId="24C71005" w14:textId="77777777"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w ramach profilu serwerowego, musi umożliwiać zarządzanie firmwarem serwerów (</w:t>
                            </w:r>
                            <w:r w:rsidRPr="00D014D9">
                              <w:rPr>
                                <w:rFonts w:cs="Arial"/>
                                <w:bCs/>
                                <w:iCs/>
                                <w:sz w:val="20"/>
                              </w:rPr>
                              <w:t>1 pkt</w:t>
                            </w:r>
                            <w:r w:rsidRPr="00D014D9">
                              <w:rPr>
                                <w:rFonts w:cs="Arial"/>
                                <w:b w:val="0"/>
                                <w:bCs/>
                                <w:iCs/>
                                <w:sz w:val="20"/>
                              </w:rPr>
                              <w:t>):</w:t>
                            </w:r>
                          </w:p>
                          <w:p w14:paraId="03BE5893"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Wymagana jest możliwość modyfikowania wersji firmware serwera w profilu serwerowym do dowolnej pożądanej wersji uwzględniającej zarówno upgrade jak downgrade. Zmiany, po zatwierdzeniu administratora, muszą być przez system wprowadzane automatycznie bez potrzeby wykonywania dodatkowych prac administracyjnych lub stosowania dodatkowych narzędzi.</w:t>
                            </w:r>
                          </w:p>
                          <w:p w14:paraId="3858C131" w14:textId="77777777" w:rsidR="00CA1291" w:rsidRPr="00D014D9" w:rsidRDefault="00CA1291" w:rsidP="009A02DC">
                            <w:pPr>
                              <w:pStyle w:val="Tytu"/>
                              <w:spacing w:before="120" w:line="360" w:lineRule="auto"/>
                              <w:jc w:val="left"/>
                              <w:rPr>
                                <w:rFonts w:cs="Arial"/>
                                <w:b w:val="0"/>
                                <w:bCs/>
                                <w:iCs/>
                                <w:sz w:val="20"/>
                              </w:rPr>
                            </w:pPr>
                          </w:p>
                          <w:p w14:paraId="3FF83AB6" w14:textId="77777777" w:rsidR="00CA1291" w:rsidRPr="00D014D9" w:rsidRDefault="00CA1291" w:rsidP="009A02DC">
                            <w:pPr>
                              <w:pStyle w:val="Tytu"/>
                              <w:numPr>
                                <w:ilvl w:val="0"/>
                                <w:numId w:val="12"/>
                              </w:numPr>
                              <w:spacing w:before="120" w:line="360" w:lineRule="auto"/>
                              <w:jc w:val="left"/>
                              <w:rPr>
                                <w:rFonts w:cs="Arial"/>
                                <w:b w:val="0"/>
                                <w:bCs/>
                                <w:iCs/>
                                <w:sz w:val="20"/>
                              </w:rPr>
                            </w:pPr>
                            <w:r w:rsidRPr="00D014D9">
                              <w:rPr>
                                <w:rFonts w:cs="Arial"/>
                                <w:b w:val="0"/>
                                <w:bCs/>
                                <w:iCs/>
                                <w:sz w:val="20"/>
                              </w:rPr>
                              <w:t>Środowisko musi pozwalać na definiowanie dowolnej ilości roli (minimum oddzielnie administrator LAN, SAN, zarządzania sprzętem, wirtualizacji, utrzymania systemu, przeglądania logów administracyjnych) (</w:t>
                            </w:r>
                            <w:r w:rsidRPr="00D014D9">
                              <w:rPr>
                                <w:rFonts w:cs="Arial"/>
                                <w:bCs/>
                                <w:iCs/>
                                <w:sz w:val="20"/>
                              </w:rPr>
                              <w:t>1 pkt</w:t>
                            </w:r>
                            <w:r w:rsidRPr="00D014D9">
                              <w:rPr>
                                <w:rFonts w:cs="Arial"/>
                                <w:b w:val="0"/>
                                <w:bCs/>
                                <w:iCs/>
                                <w:sz w:val="20"/>
                              </w:rPr>
                              <w:t>):</w:t>
                            </w:r>
                          </w:p>
                          <w:p w14:paraId="30F11DA7"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Środowisko musi także pozwalać na dowolne przypisywanie poziomów uprawnień oraz zakresów zadań dla poszczególnych wymienionych roli.</w:t>
                            </w:r>
                          </w:p>
                        </w:tc>
                        <w:tc>
                          <w:tcPr>
                            <w:tcW w:w="7938" w:type="dxa"/>
                            <w:shd w:val="clear" w:color="auto" w:fill="auto"/>
                          </w:tcPr>
                          <w:p w14:paraId="2D0B58B9"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r w:rsidR="00CA1291" w:rsidRPr="0008234D" w14:paraId="2F191EBD" w14:textId="77777777" w:rsidTr="009A02DC">
                        <w:tc>
                          <w:tcPr>
                            <w:tcW w:w="1526" w:type="dxa"/>
                            <w:shd w:val="clear" w:color="auto" w:fill="auto"/>
                          </w:tcPr>
                          <w:p w14:paraId="6510B66F"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Serwer kasetowy</w:t>
                            </w:r>
                          </w:p>
                        </w:tc>
                        <w:tc>
                          <w:tcPr>
                            <w:tcW w:w="5279" w:type="dxa"/>
                            <w:shd w:val="clear" w:color="auto" w:fill="auto"/>
                          </w:tcPr>
                          <w:p w14:paraId="4D33ADB8" w14:textId="77777777"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HA dla interfejsów sieciowych na poziomie sprzętowym (</w:t>
                            </w:r>
                            <w:r w:rsidRPr="00D014D9">
                              <w:rPr>
                                <w:rFonts w:cs="Arial"/>
                                <w:bCs/>
                                <w:iCs/>
                                <w:sz w:val="20"/>
                              </w:rPr>
                              <w:t>2 pkt</w:t>
                            </w:r>
                            <w:r w:rsidRPr="00D014D9">
                              <w:rPr>
                                <w:rFonts w:cs="Arial"/>
                                <w:b w:val="0"/>
                                <w:bCs/>
                                <w:iCs/>
                                <w:sz w:val="20"/>
                              </w:rPr>
                              <w:t>):</w:t>
                            </w:r>
                          </w:p>
                          <w:p w14:paraId="529C4D2D"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 xml:space="preserve"> W razie awarii modułu sieciowego obudowy dowolny jeden interfejs karty sieciowej musi automatycznie przełączyć się z podstawowego na zapasowy moduł sieciowy bez zmiany swojego stanu pracy. Funkcja musi być zaimplementowana sprzętowo, niezależnie od systemu operacyjnego i sterowników. </w:t>
                            </w:r>
                          </w:p>
                          <w:p w14:paraId="51498F50" w14:textId="77777777" w:rsidR="00CA1291" w:rsidRPr="00D014D9" w:rsidRDefault="00CA1291" w:rsidP="009A02DC">
                            <w:pPr>
                              <w:pStyle w:val="Tytu"/>
                              <w:spacing w:before="120" w:line="360" w:lineRule="auto"/>
                              <w:jc w:val="left"/>
                              <w:rPr>
                                <w:rFonts w:cs="Arial"/>
                                <w:b w:val="0"/>
                                <w:bCs/>
                                <w:iCs/>
                                <w:sz w:val="20"/>
                              </w:rPr>
                            </w:pPr>
                          </w:p>
                          <w:p w14:paraId="0E0BD359" w14:textId="77777777" w:rsidR="00CA1291" w:rsidRPr="00D014D9" w:rsidRDefault="00CA1291" w:rsidP="009A02DC">
                            <w:pPr>
                              <w:pStyle w:val="Tytu"/>
                              <w:numPr>
                                <w:ilvl w:val="0"/>
                                <w:numId w:val="13"/>
                              </w:numPr>
                              <w:spacing w:before="120" w:line="360" w:lineRule="auto"/>
                              <w:jc w:val="left"/>
                              <w:rPr>
                                <w:rFonts w:cs="Arial"/>
                                <w:b w:val="0"/>
                                <w:bCs/>
                                <w:iCs/>
                                <w:sz w:val="20"/>
                              </w:rPr>
                            </w:pPr>
                            <w:r w:rsidRPr="00D014D9">
                              <w:rPr>
                                <w:rFonts w:cs="Arial"/>
                                <w:b w:val="0"/>
                                <w:bCs/>
                                <w:iCs/>
                                <w:sz w:val="20"/>
                              </w:rPr>
                              <w:t>Możliwość wykorzystania więcej niż 16-tu interfejsów wirtualnych na dostarczanej karcie sieciowej (</w:t>
                            </w:r>
                            <w:r w:rsidRPr="00D014D9">
                              <w:rPr>
                                <w:rFonts w:cs="Arial"/>
                                <w:bCs/>
                                <w:iCs/>
                                <w:sz w:val="20"/>
                              </w:rPr>
                              <w:t>2 pkt</w:t>
                            </w:r>
                            <w:r w:rsidRPr="00D014D9">
                              <w:rPr>
                                <w:rFonts w:cs="Arial"/>
                                <w:b w:val="0"/>
                                <w:bCs/>
                                <w:iCs/>
                                <w:sz w:val="20"/>
                              </w:rPr>
                              <w:t xml:space="preserve">): </w:t>
                            </w:r>
                          </w:p>
                          <w:p w14:paraId="76B7A44B" w14:textId="77777777" w:rsidR="00CA1291" w:rsidRPr="00D014D9" w:rsidRDefault="00CA1291" w:rsidP="009A02DC">
                            <w:pPr>
                              <w:pStyle w:val="Tytu"/>
                              <w:spacing w:before="120" w:line="360" w:lineRule="auto"/>
                              <w:jc w:val="left"/>
                              <w:rPr>
                                <w:rFonts w:cs="Arial"/>
                                <w:b w:val="0"/>
                                <w:bCs/>
                                <w:iCs/>
                                <w:sz w:val="20"/>
                              </w:rPr>
                            </w:pPr>
                            <w:r w:rsidRPr="00D014D9">
                              <w:rPr>
                                <w:rFonts w:cs="Arial"/>
                                <w:b w:val="0"/>
                                <w:bCs/>
                                <w:iCs/>
                                <w:sz w:val="20"/>
                              </w:rPr>
                              <w:t>Interfejsy muszą być widoczne jako oddzielne urządzenia na szynie PCI z możliwością przypisania ich bezpośrednio do maszyn wirtualnych z pominięciem hypervisora. Funkcja musi być niezależna od systemów operacyjnych i sterowników, implementowana sprzętowo.</w:t>
                            </w:r>
                          </w:p>
                        </w:tc>
                        <w:tc>
                          <w:tcPr>
                            <w:tcW w:w="7938" w:type="dxa"/>
                            <w:shd w:val="clear" w:color="auto" w:fill="auto"/>
                          </w:tcPr>
                          <w:p w14:paraId="7E26BC77" w14:textId="77777777" w:rsidR="00CA1291" w:rsidRPr="00D014D9" w:rsidRDefault="00CA1291" w:rsidP="009A02DC">
                            <w:pPr>
                              <w:pStyle w:val="Tytu"/>
                              <w:spacing w:before="120" w:line="360" w:lineRule="auto"/>
                              <w:rPr>
                                <w:rFonts w:cs="Arial"/>
                                <w:b w:val="0"/>
                                <w:bCs/>
                                <w:iCs/>
                                <w:sz w:val="20"/>
                              </w:rPr>
                            </w:pPr>
                            <w:r w:rsidRPr="00D014D9">
                              <w:rPr>
                                <w:rFonts w:cs="Arial"/>
                                <w:b w:val="0"/>
                                <w:bCs/>
                                <w:iCs/>
                                <w:sz w:val="20"/>
                              </w:rPr>
                              <w:t>Kod produktu: ……………………………………………………………………………………………………………………………</w:t>
                            </w:r>
                          </w:p>
                        </w:tc>
                      </w:tr>
                    </w:tbl>
                    <w:p w14:paraId="71BCF5B9" w14:textId="77777777" w:rsidR="00CA1291" w:rsidRDefault="00CA1291" w:rsidP="009A02DC">
                      <w:pPr>
                        <w:jc w:val="center"/>
                        <w:rPr>
                          <w:rFonts w:cs="Arial"/>
                          <w:szCs w:val="20"/>
                          <w:vertAlign w:val="subscript"/>
                        </w:rPr>
                      </w:pPr>
                      <w:r>
                        <w:rPr>
                          <w:rFonts w:cs="Arial"/>
                          <w:szCs w:val="20"/>
                          <w:vertAlign w:val="subscript"/>
                        </w:rPr>
                        <w:t xml:space="preserve"> pieczęć adresowa Wykonawcy</w:t>
                      </w:r>
                    </w:p>
                  </w:txbxContent>
                </v:textbox>
              </v:roundrect>
            </w:pict>
          </mc:Fallback>
        </mc:AlternateContent>
      </w:r>
    </w:p>
    <w:p w14:paraId="1E839B32" w14:textId="77777777" w:rsidR="009A02DC" w:rsidRPr="009E3D9A" w:rsidRDefault="009A02DC" w:rsidP="009A02DC">
      <w:pPr>
        <w:spacing w:line="360" w:lineRule="auto"/>
        <w:jc w:val="center"/>
        <w:rPr>
          <w:rFonts w:cs="Arial"/>
          <w:szCs w:val="20"/>
        </w:rPr>
      </w:pPr>
    </w:p>
    <w:p w14:paraId="39E58D74" w14:textId="77777777" w:rsidR="009A02DC" w:rsidRPr="009E3D9A" w:rsidRDefault="009A02DC" w:rsidP="009A02DC">
      <w:pPr>
        <w:pStyle w:val="Nagwek2"/>
        <w:spacing w:line="360" w:lineRule="auto"/>
        <w:rPr>
          <w:rFonts w:ascii="Arial" w:hAnsi="Arial" w:cs="Arial"/>
          <w:sz w:val="20"/>
          <w:szCs w:val="20"/>
        </w:rPr>
      </w:pPr>
    </w:p>
    <w:p w14:paraId="36706F23" w14:textId="77777777" w:rsidR="009A02DC" w:rsidRPr="009E3D9A" w:rsidRDefault="009A02DC" w:rsidP="009A02DC">
      <w:pPr>
        <w:pStyle w:val="Nagwek2"/>
        <w:rPr>
          <w:rFonts w:ascii="Arial" w:hAnsi="Arial" w:cs="Arial"/>
          <w:iCs w:val="0"/>
          <w:sz w:val="20"/>
          <w:szCs w:val="20"/>
          <w:u w:val="single"/>
        </w:rPr>
      </w:pPr>
    </w:p>
    <w:p w14:paraId="12645CF2" w14:textId="77777777" w:rsidR="009A02DC" w:rsidRPr="009E3D9A" w:rsidRDefault="009A02DC" w:rsidP="009A02DC">
      <w:pPr>
        <w:tabs>
          <w:tab w:val="left" w:pos="10304"/>
        </w:tabs>
        <w:rPr>
          <w:rFonts w:cs="Arial"/>
          <w:szCs w:val="20"/>
        </w:rPr>
      </w:pPr>
    </w:p>
    <w:p w14:paraId="2F4E717A" w14:textId="158054E1" w:rsidR="009A02DC" w:rsidRPr="009A02DC" w:rsidRDefault="009A02DC" w:rsidP="009A02DC">
      <w:pPr>
        <w:suppressAutoHyphens/>
        <w:spacing w:line="360" w:lineRule="auto"/>
        <w:jc w:val="center"/>
        <w:rPr>
          <w:rFonts w:cs="Arial"/>
          <w:u w:val="single"/>
          <w:lang w:eastAsia="ar-SA"/>
        </w:rPr>
      </w:pPr>
      <w:r w:rsidRPr="00BE2087">
        <w:rPr>
          <w:rFonts w:cs="Arial"/>
          <w:b/>
          <w:u w:val="single"/>
          <w:lang w:eastAsia="ar-SA"/>
        </w:rPr>
        <w:t>SZCZEGÓŁOWA CHARAKTERYSTYKA OFEROWANEGO PRZEDMIOTU ZAMÓWIENIA</w:t>
      </w:r>
      <w:r w:rsidR="009201A0">
        <w:rPr>
          <w:rFonts w:cs="Arial"/>
          <w:b/>
          <w:u w:val="single"/>
          <w:lang w:eastAsia="ar-SA"/>
        </w:rPr>
        <w:t xml:space="preserve"> – ZADANIE </w:t>
      </w:r>
      <w:r w:rsidR="00CD47D4">
        <w:rPr>
          <w:rFonts w:cs="Arial"/>
          <w:b/>
          <w:u w:val="single"/>
          <w:lang w:eastAsia="ar-SA"/>
        </w:rPr>
        <w:t>6</w:t>
      </w:r>
    </w:p>
    <w:p w14:paraId="6F642CAF" w14:textId="77777777" w:rsidR="00D7797D" w:rsidRPr="00D7797D" w:rsidRDefault="00D7797D"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1B3B50">
        <w:rPr>
          <w:rFonts w:ascii="Arial" w:hAnsi="Arial" w:cs="Arial"/>
          <w:b/>
          <w:iCs/>
          <w:sz w:val="24"/>
          <w:szCs w:val="24"/>
        </w:rPr>
        <w:t xml:space="preserve">Jeżeli wykonawca oferuje tylko i wyłącznie </w:t>
      </w:r>
      <w:r>
        <w:rPr>
          <w:rFonts w:ascii="Arial" w:hAnsi="Arial" w:cs="Arial"/>
          <w:b/>
          <w:sz w:val="24"/>
          <w:szCs w:val="24"/>
        </w:rPr>
        <w:t>m</w:t>
      </w:r>
      <w:r w:rsidRPr="001B3B50">
        <w:rPr>
          <w:rFonts w:ascii="Arial" w:hAnsi="Arial" w:cs="Arial"/>
          <w:b/>
          <w:sz w:val="24"/>
          <w:szCs w:val="24"/>
        </w:rPr>
        <w:t xml:space="preserve">ateriały „oryginalne” sygnowane przez producenta danego urządzenia, </w:t>
      </w:r>
      <w:r>
        <w:rPr>
          <w:rFonts w:ascii="Arial" w:hAnsi="Arial" w:cs="Arial"/>
          <w:b/>
          <w:sz w:val="24"/>
          <w:szCs w:val="24"/>
        </w:rPr>
        <w:br/>
      </w:r>
      <w:r w:rsidRPr="001B3B50">
        <w:rPr>
          <w:rFonts w:ascii="Arial" w:hAnsi="Arial" w:cs="Arial"/>
          <w:b/>
          <w:sz w:val="24"/>
          <w:szCs w:val="24"/>
        </w:rPr>
        <w:t xml:space="preserve">nie wypełnia </w:t>
      </w:r>
      <w:r w:rsidR="00E7708B">
        <w:rPr>
          <w:rFonts w:ascii="Arial" w:hAnsi="Arial" w:cs="Arial"/>
          <w:b/>
          <w:sz w:val="24"/>
          <w:szCs w:val="24"/>
        </w:rPr>
        <w:t>tego z</w:t>
      </w:r>
      <w:r w:rsidRPr="001B3B50">
        <w:rPr>
          <w:rFonts w:ascii="Arial" w:hAnsi="Arial" w:cs="Arial"/>
          <w:b/>
          <w:sz w:val="24"/>
          <w:szCs w:val="24"/>
        </w:rPr>
        <w:t>ałącznika</w:t>
      </w:r>
      <w:r>
        <w:rPr>
          <w:rFonts w:ascii="Arial" w:hAnsi="Arial" w:cs="Arial"/>
          <w:b/>
          <w:sz w:val="24"/>
          <w:szCs w:val="24"/>
        </w:rPr>
        <w:t>.</w:t>
      </w:r>
    </w:p>
    <w:p w14:paraId="71132DD5" w14:textId="77777777"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sz w:val="24"/>
          <w:szCs w:val="24"/>
        </w:rPr>
        <w:t xml:space="preserve">Dla produktu oznaczonego w kolumnie nr 3 tabeli jako </w:t>
      </w:r>
      <w:r w:rsidR="0053357C">
        <w:rPr>
          <w:rFonts w:ascii="Arial" w:hAnsi="Arial" w:cs="Arial"/>
          <w:sz w:val="24"/>
          <w:szCs w:val="24"/>
        </w:rPr>
        <w:t>„</w:t>
      </w:r>
      <w:r w:rsidR="00E7708B">
        <w:rPr>
          <w:rFonts w:ascii="Arial" w:hAnsi="Arial" w:cs="Arial"/>
          <w:sz w:val="24"/>
          <w:szCs w:val="24"/>
        </w:rPr>
        <w:t xml:space="preserve">fabrycznie nowy” lub oryginał </w:t>
      </w:r>
      <w:r w:rsidRPr="00E80E51">
        <w:rPr>
          <w:rFonts w:ascii="Arial" w:hAnsi="Arial" w:cs="Arial"/>
          <w:sz w:val="24"/>
          <w:szCs w:val="24"/>
        </w:rPr>
        <w:t>Wykonawca doko</w:t>
      </w:r>
      <w:r w:rsidR="00D7797D">
        <w:rPr>
          <w:rFonts w:ascii="Arial" w:hAnsi="Arial" w:cs="Arial"/>
          <w:sz w:val="24"/>
          <w:szCs w:val="24"/>
        </w:rPr>
        <w:t xml:space="preserve">nuje </w:t>
      </w:r>
      <w:r w:rsidR="00E7708B">
        <w:rPr>
          <w:rFonts w:ascii="Arial" w:hAnsi="Arial" w:cs="Arial"/>
          <w:sz w:val="24"/>
          <w:szCs w:val="24"/>
        </w:rPr>
        <w:t xml:space="preserve">właściwego </w:t>
      </w:r>
      <w:r w:rsidR="00D7797D">
        <w:rPr>
          <w:rFonts w:ascii="Arial" w:hAnsi="Arial" w:cs="Arial"/>
          <w:sz w:val="24"/>
          <w:szCs w:val="24"/>
        </w:rPr>
        <w:t>skreślenia</w:t>
      </w:r>
      <w:r w:rsidR="00C146FF">
        <w:rPr>
          <w:rFonts w:ascii="Arial" w:hAnsi="Arial" w:cs="Arial"/>
          <w:sz w:val="24"/>
          <w:szCs w:val="24"/>
        </w:rPr>
        <w:t xml:space="preserve"> s</w:t>
      </w:r>
      <w:r w:rsidR="00D7797D">
        <w:rPr>
          <w:rFonts w:ascii="Arial" w:hAnsi="Arial" w:cs="Arial"/>
          <w:sz w:val="24"/>
          <w:szCs w:val="24"/>
        </w:rPr>
        <w:t>łowa.</w:t>
      </w:r>
    </w:p>
    <w:p w14:paraId="07D232C1" w14:textId="77777777" w:rsidR="009A02DC" w:rsidRPr="00E80E51"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E80E51">
        <w:rPr>
          <w:rFonts w:ascii="Arial" w:hAnsi="Arial" w:cs="Arial"/>
          <w:iCs/>
          <w:sz w:val="24"/>
          <w:szCs w:val="24"/>
        </w:rPr>
        <w:t>Jeżeli Zamawiający w kolumnie nr 3 tabeli dopuszcza oferowanie produktu k</w:t>
      </w:r>
      <w:r w:rsidR="0053357C">
        <w:rPr>
          <w:rFonts w:ascii="Arial" w:hAnsi="Arial" w:cs="Arial"/>
          <w:iCs/>
          <w:sz w:val="24"/>
          <w:szCs w:val="24"/>
        </w:rPr>
        <w:t>ompatybilnego określonego jako</w:t>
      </w:r>
      <w:r w:rsidR="00646FD5">
        <w:rPr>
          <w:rFonts w:ascii="Arial" w:hAnsi="Arial" w:cs="Arial"/>
          <w:iCs/>
          <w:sz w:val="24"/>
          <w:szCs w:val="24"/>
        </w:rPr>
        <w:t xml:space="preserve"> „fabrycznie nowy”</w:t>
      </w:r>
      <w:r w:rsidRPr="00E80E51">
        <w:rPr>
          <w:rFonts w:ascii="Arial" w:hAnsi="Arial" w:cs="Arial"/>
          <w:iCs/>
          <w:sz w:val="24"/>
          <w:szCs w:val="24"/>
        </w:rPr>
        <w:t>,</w:t>
      </w:r>
      <w:r w:rsidR="00646FD5">
        <w:rPr>
          <w:rFonts w:ascii="Arial" w:hAnsi="Arial" w:cs="Arial"/>
          <w:iCs/>
          <w:sz w:val="24"/>
          <w:szCs w:val="24"/>
        </w:rPr>
        <w:t xml:space="preserve"> </w:t>
      </w:r>
      <w:r w:rsidR="0053357C">
        <w:rPr>
          <w:rFonts w:ascii="Arial" w:hAnsi="Arial" w:cs="Arial"/>
          <w:iCs/>
          <w:sz w:val="24"/>
          <w:szCs w:val="24"/>
        </w:rPr>
        <w:br/>
      </w:r>
      <w:r w:rsidRPr="00E80E51">
        <w:rPr>
          <w:rFonts w:ascii="Arial" w:hAnsi="Arial" w:cs="Arial"/>
          <w:iCs/>
          <w:sz w:val="24"/>
          <w:szCs w:val="24"/>
        </w:rPr>
        <w:t>a Wykonawca oferuje produkt oryginalny producenta urządzeń wymienionych w kolumnie nr 5 tabeli, wtedy Wykonawca wypełnia tylko kolumnę nr 6 tabeli, a pozostałe niewypełnione pola w wiersz</w:t>
      </w:r>
      <w:r>
        <w:rPr>
          <w:rFonts w:ascii="Arial" w:hAnsi="Arial" w:cs="Arial"/>
          <w:iCs/>
          <w:sz w:val="24"/>
          <w:szCs w:val="24"/>
        </w:rPr>
        <w:t>u produktu oznacza jako „</w:t>
      </w:r>
      <w:r w:rsidR="005733DD">
        <w:rPr>
          <w:rFonts w:ascii="Arial" w:hAnsi="Arial" w:cs="Arial"/>
          <w:iCs/>
          <w:sz w:val="24"/>
          <w:szCs w:val="24"/>
        </w:rPr>
        <w:t>XXX</w:t>
      </w:r>
      <w:r w:rsidRPr="00E80E51">
        <w:rPr>
          <w:rFonts w:ascii="Arial" w:hAnsi="Arial" w:cs="Arial"/>
          <w:iCs/>
          <w:sz w:val="24"/>
          <w:szCs w:val="24"/>
        </w:rPr>
        <w:t xml:space="preserve">” i skreśla słowo </w:t>
      </w:r>
      <w:r w:rsidR="00EE2AB0">
        <w:rPr>
          <w:rFonts w:ascii="Arial" w:hAnsi="Arial" w:cs="Arial"/>
          <w:iCs/>
          <w:sz w:val="24"/>
          <w:szCs w:val="24"/>
        </w:rPr>
        <w:t xml:space="preserve">„fabrycznie nowy” </w:t>
      </w:r>
      <w:r w:rsidR="0053357C">
        <w:rPr>
          <w:rFonts w:ascii="Arial" w:hAnsi="Arial" w:cs="Arial"/>
          <w:iCs/>
          <w:sz w:val="24"/>
          <w:szCs w:val="24"/>
        </w:rPr>
        <w:br/>
      </w:r>
      <w:r w:rsidRPr="00E80E51">
        <w:rPr>
          <w:rFonts w:ascii="Arial" w:hAnsi="Arial" w:cs="Arial"/>
          <w:iCs/>
          <w:sz w:val="24"/>
          <w:szCs w:val="24"/>
        </w:rPr>
        <w:t>w kolumnie nr 3.</w:t>
      </w:r>
    </w:p>
    <w:p w14:paraId="25F1B8A8" w14:textId="77777777" w:rsidR="009A02DC" w:rsidRPr="00AA0F26"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Ka</w:t>
      </w:r>
      <w:r>
        <w:rPr>
          <w:rFonts w:ascii="Arial" w:hAnsi="Arial" w:cs="Arial"/>
          <w:iCs/>
          <w:sz w:val="24"/>
          <w:szCs w:val="24"/>
        </w:rPr>
        <w:t xml:space="preserve">żdy dokument dołączony do oferty </w:t>
      </w:r>
      <w:r w:rsidRPr="00AA0F26">
        <w:rPr>
          <w:rFonts w:ascii="Arial" w:hAnsi="Arial" w:cs="Arial"/>
          <w:iCs/>
          <w:sz w:val="24"/>
          <w:szCs w:val="24"/>
        </w:rPr>
        <w:t>powinien zostać oznaczony przez Wykonawcę odpowiednim numerem porządkowym</w:t>
      </w:r>
      <w:r>
        <w:rPr>
          <w:rFonts w:ascii="Arial" w:hAnsi="Arial" w:cs="Arial"/>
          <w:iCs/>
          <w:sz w:val="24"/>
          <w:szCs w:val="24"/>
        </w:rPr>
        <w:t xml:space="preserve">, </w:t>
      </w:r>
      <w:r w:rsidR="00EE2AB0">
        <w:rPr>
          <w:rFonts w:ascii="Arial" w:hAnsi="Arial" w:cs="Arial"/>
          <w:iCs/>
          <w:sz w:val="24"/>
          <w:szCs w:val="24"/>
        </w:rPr>
        <w:br/>
      </w:r>
      <w:r>
        <w:rPr>
          <w:rFonts w:ascii="Arial" w:hAnsi="Arial" w:cs="Arial"/>
          <w:iCs/>
          <w:sz w:val="24"/>
          <w:szCs w:val="24"/>
        </w:rPr>
        <w:t>a nr porządkowy</w:t>
      </w:r>
      <w:r w:rsidRPr="00AA0F26">
        <w:rPr>
          <w:rFonts w:ascii="Arial" w:hAnsi="Arial" w:cs="Arial"/>
          <w:iCs/>
          <w:sz w:val="24"/>
          <w:szCs w:val="24"/>
        </w:rPr>
        <w:t xml:space="preserve"> </w:t>
      </w:r>
      <w:r>
        <w:rPr>
          <w:rFonts w:ascii="Arial" w:hAnsi="Arial" w:cs="Arial"/>
          <w:iCs/>
          <w:sz w:val="24"/>
          <w:szCs w:val="24"/>
        </w:rPr>
        <w:t>w</w:t>
      </w:r>
      <w:r w:rsidRPr="00AA0F26">
        <w:rPr>
          <w:rFonts w:ascii="Arial" w:hAnsi="Arial" w:cs="Arial"/>
          <w:iCs/>
          <w:sz w:val="24"/>
          <w:szCs w:val="24"/>
        </w:rPr>
        <w:t xml:space="preserve">pisany do </w:t>
      </w:r>
      <w:r>
        <w:rPr>
          <w:rFonts w:ascii="Arial" w:hAnsi="Arial" w:cs="Arial"/>
          <w:iCs/>
          <w:sz w:val="24"/>
          <w:szCs w:val="24"/>
        </w:rPr>
        <w:t>poniższej tabeli</w:t>
      </w:r>
      <w:r w:rsidRPr="00AA0F26">
        <w:rPr>
          <w:rFonts w:ascii="Arial" w:hAnsi="Arial" w:cs="Arial"/>
          <w:iCs/>
          <w:sz w:val="24"/>
          <w:szCs w:val="24"/>
        </w:rPr>
        <w:t>.</w:t>
      </w:r>
    </w:p>
    <w:p w14:paraId="4545D4C1" w14:textId="77777777" w:rsidR="009A02DC" w:rsidRDefault="009A02DC" w:rsidP="009A02DC">
      <w:pPr>
        <w:widowControl w:val="0"/>
        <w:numPr>
          <w:ilvl w:val="0"/>
          <w:numId w:val="17"/>
        </w:numPr>
        <w:autoSpaceDE w:val="0"/>
        <w:autoSpaceDN w:val="0"/>
        <w:adjustRightInd w:val="0"/>
        <w:spacing w:before="120" w:after="120" w:line="240" w:lineRule="auto"/>
        <w:jc w:val="both"/>
        <w:rPr>
          <w:rFonts w:ascii="Arial" w:hAnsi="Arial" w:cs="Arial"/>
          <w:iCs/>
          <w:sz w:val="24"/>
          <w:szCs w:val="24"/>
        </w:rPr>
      </w:pPr>
      <w:r w:rsidRPr="00AA0F26">
        <w:rPr>
          <w:rFonts w:ascii="Arial" w:hAnsi="Arial" w:cs="Arial"/>
          <w:iCs/>
          <w:sz w:val="24"/>
          <w:szCs w:val="24"/>
        </w:rPr>
        <w:t xml:space="preserve">Obowiązek wykazania, że oferowany przedmiot zamówienia spełnia wymagania Zamawiającego, leży po stronie </w:t>
      </w:r>
      <w:r>
        <w:rPr>
          <w:rFonts w:ascii="Arial" w:hAnsi="Arial" w:cs="Arial"/>
          <w:iCs/>
          <w:sz w:val="24"/>
          <w:szCs w:val="24"/>
        </w:rPr>
        <w:t>W</w:t>
      </w:r>
      <w:r w:rsidRPr="00AA0F26">
        <w:rPr>
          <w:rFonts w:ascii="Arial" w:hAnsi="Arial" w:cs="Arial"/>
          <w:iCs/>
          <w:sz w:val="24"/>
          <w:szCs w:val="24"/>
        </w:rPr>
        <w:t>ykonawcy.</w:t>
      </w:r>
    </w:p>
    <w:p w14:paraId="22FFD425" w14:textId="77777777"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14:paraId="4B7A55B9" w14:textId="77777777" w:rsidR="000A0F9A" w:rsidRDefault="000A0F9A" w:rsidP="000A0F9A">
      <w:pPr>
        <w:widowControl w:val="0"/>
        <w:autoSpaceDE w:val="0"/>
        <w:autoSpaceDN w:val="0"/>
        <w:adjustRightInd w:val="0"/>
        <w:spacing w:before="120" w:after="120" w:line="240" w:lineRule="auto"/>
        <w:jc w:val="both"/>
        <w:rPr>
          <w:rFonts w:ascii="Arial" w:hAnsi="Arial" w:cs="Arial"/>
          <w:iCs/>
          <w:sz w:val="24"/>
          <w:szCs w:val="24"/>
        </w:rPr>
      </w:pPr>
    </w:p>
    <w:p w14:paraId="2F378295" w14:textId="77777777" w:rsidR="000A0F9A" w:rsidRPr="009A02DC" w:rsidRDefault="000A0F9A" w:rsidP="000A0F9A">
      <w:pPr>
        <w:widowControl w:val="0"/>
        <w:autoSpaceDE w:val="0"/>
        <w:autoSpaceDN w:val="0"/>
        <w:adjustRightInd w:val="0"/>
        <w:spacing w:before="120" w:after="120" w:line="240" w:lineRule="auto"/>
        <w:jc w:val="both"/>
        <w:rPr>
          <w:rFonts w:ascii="Arial" w:hAnsi="Arial" w:cs="Arial"/>
          <w:iCs/>
          <w:sz w:val="24"/>
          <w:szCs w:val="24"/>
        </w:rPr>
      </w:pPr>
    </w:p>
    <w:tbl>
      <w:tblPr>
        <w:tblW w:w="16308" w:type="dxa"/>
        <w:jc w:val="center"/>
        <w:tblCellMar>
          <w:left w:w="70" w:type="dxa"/>
          <w:right w:w="70" w:type="dxa"/>
        </w:tblCellMar>
        <w:tblLook w:val="04A0" w:firstRow="1" w:lastRow="0" w:firstColumn="1" w:lastColumn="0" w:noHBand="0" w:noVBand="1"/>
      </w:tblPr>
      <w:tblGrid>
        <w:gridCol w:w="474"/>
        <w:gridCol w:w="1809"/>
        <w:gridCol w:w="1563"/>
        <w:gridCol w:w="1241"/>
        <w:gridCol w:w="2761"/>
        <w:gridCol w:w="1559"/>
        <w:gridCol w:w="1385"/>
        <w:gridCol w:w="1134"/>
        <w:gridCol w:w="1559"/>
        <w:gridCol w:w="1276"/>
        <w:gridCol w:w="1547"/>
      </w:tblGrid>
      <w:tr w:rsidR="00947F2F" w:rsidRPr="00407A45" w14:paraId="08491879" w14:textId="77777777" w:rsidTr="001D5099">
        <w:trPr>
          <w:cantSplit/>
          <w:trHeight w:hRule="exact" w:val="2090"/>
          <w:tblHeader/>
          <w:jc w:val="center"/>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968F0" w14:textId="77777777"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lastRenderedPageBreak/>
              <w:t>Lp.</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3B5BC516" w14:textId="77777777"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Przedmiot zamówienia</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4AA4A73F" w14:textId="24D8E525" w:rsidR="00947F2F" w:rsidRPr="00407A45" w:rsidRDefault="003321CB" w:rsidP="00681881">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R</w:t>
            </w:r>
            <w:r w:rsidR="00947F2F" w:rsidRPr="00407A45">
              <w:rPr>
                <w:rFonts w:ascii="Arial" w:eastAsia="Times New Roman" w:hAnsi="Arial" w:cs="Arial"/>
                <w:b/>
                <w:bCs/>
                <w:sz w:val="20"/>
                <w:szCs w:val="20"/>
                <w:lang w:eastAsia="pl-PL"/>
              </w:rPr>
              <w:t>odzaj *</w:t>
            </w:r>
          </w:p>
          <w:p w14:paraId="29B0F5F4" w14:textId="77777777" w:rsidR="00947F2F" w:rsidRPr="00407A45" w:rsidRDefault="00947F2F" w:rsidP="00681881">
            <w:pPr>
              <w:spacing w:after="0" w:line="240" w:lineRule="auto"/>
              <w:jc w:val="center"/>
              <w:rPr>
                <w:rFonts w:ascii="Arial" w:eastAsia="Times New Roman" w:hAnsi="Arial" w:cs="Arial"/>
                <w:bCs/>
                <w:i/>
                <w:sz w:val="20"/>
                <w:szCs w:val="20"/>
                <w:lang w:eastAsia="pl-PL"/>
              </w:rPr>
            </w:pPr>
          </w:p>
          <w:p w14:paraId="04D851DC" w14:textId="77777777" w:rsidR="00947F2F" w:rsidRPr="00407A45" w:rsidRDefault="00947F2F" w:rsidP="00681881">
            <w:pPr>
              <w:spacing w:after="0" w:line="240" w:lineRule="auto"/>
              <w:jc w:val="center"/>
              <w:rPr>
                <w:rFonts w:ascii="Arial" w:eastAsia="Times New Roman" w:hAnsi="Arial" w:cs="Arial"/>
                <w:bCs/>
                <w:i/>
                <w:sz w:val="20"/>
                <w:szCs w:val="20"/>
                <w:lang w:eastAsia="pl-PL"/>
              </w:rPr>
            </w:pPr>
            <w:r w:rsidRPr="00407A45">
              <w:rPr>
                <w:rFonts w:ascii="Arial" w:eastAsia="Times New Roman" w:hAnsi="Arial" w:cs="Arial"/>
                <w:bCs/>
                <w:i/>
                <w:sz w:val="20"/>
                <w:szCs w:val="20"/>
                <w:lang w:eastAsia="pl-PL"/>
              </w:rPr>
              <w:t>(niewłaściwe skreślić)</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79C90B95" w14:textId="153B242D" w:rsidR="00947F2F" w:rsidRPr="00407A45" w:rsidRDefault="003321CB" w:rsidP="00681881">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M</w:t>
            </w:r>
            <w:r w:rsidR="00947F2F" w:rsidRPr="00407A45">
              <w:rPr>
                <w:rFonts w:ascii="Arial" w:eastAsia="Times New Roman" w:hAnsi="Arial" w:cs="Arial"/>
                <w:b/>
                <w:bCs/>
                <w:sz w:val="20"/>
                <w:szCs w:val="20"/>
                <w:lang w:eastAsia="pl-PL"/>
              </w:rPr>
              <w:t>inimalna żądana wydajność materiału</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14:paraId="30CE48D8" w14:textId="77777777"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Nazwa producenta drukarki</w:t>
            </w:r>
          </w:p>
        </w:tc>
        <w:tc>
          <w:tcPr>
            <w:tcW w:w="1559" w:type="dxa"/>
            <w:tcBorders>
              <w:top w:val="single" w:sz="4" w:space="0" w:color="auto"/>
              <w:left w:val="nil"/>
              <w:bottom w:val="single" w:sz="4" w:space="0" w:color="auto"/>
              <w:right w:val="nil"/>
            </w:tcBorders>
            <w:shd w:val="clear" w:color="auto" w:fill="auto"/>
            <w:hideMark/>
          </w:tcPr>
          <w:p w14:paraId="74CD47BA" w14:textId="77777777"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Producent oferowanego materiału</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14:paraId="0245B2CB" w14:textId="085E5ACA" w:rsidR="00947F2F" w:rsidRPr="00407A45" w:rsidRDefault="003321CB" w:rsidP="000A0F9A">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K</w:t>
            </w:r>
            <w:r w:rsidR="00947F2F" w:rsidRPr="00407A45">
              <w:rPr>
                <w:rFonts w:ascii="Arial" w:eastAsia="Times New Roman" w:hAnsi="Arial" w:cs="Arial"/>
                <w:b/>
                <w:bCs/>
                <w:sz w:val="20"/>
                <w:szCs w:val="20"/>
                <w:lang w:eastAsia="pl-PL"/>
              </w:rPr>
              <w:t>od, symbol, oznaczenie oferowanego materiału</w:t>
            </w:r>
          </w:p>
        </w:tc>
        <w:tc>
          <w:tcPr>
            <w:tcW w:w="1134" w:type="dxa"/>
            <w:tcBorders>
              <w:top w:val="single" w:sz="4" w:space="0" w:color="auto"/>
              <w:left w:val="nil"/>
              <w:bottom w:val="single" w:sz="4" w:space="0" w:color="auto"/>
              <w:right w:val="single" w:sz="4" w:space="0" w:color="auto"/>
            </w:tcBorders>
            <w:shd w:val="clear" w:color="auto" w:fill="auto"/>
            <w:hideMark/>
          </w:tcPr>
          <w:p w14:paraId="46E8D1EA" w14:textId="77777777"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Nr strony w ofercie dotyczący karty produktu</w:t>
            </w:r>
          </w:p>
        </w:tc>
        <w:tc>
          <w:tcPr>
            <w:tcW w:w="1559" w:type="dxa"/>
            <w:tcBorders>
              <w:top w:val="single" w:sz="4" w:space="0" w:color="auto"/>
              <w:left w:val="nil"/>
              <w:bottom w:val="single" w:sz="4" w:space="0" w:color="auto"/>
              <w:right w:val="single" w:sz="4" w:space="0" w:color="auto"/>
            </w:tcBorders>
            <w:shd w:val="clear" w:color="auto" w:fill="auto"/>
            <w:hideMark/>
          </w:tcPr>
          <w:p w14:paraId="6CC9D261" w14:textId="77777777"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w ofercie zawierający raport badań zgodnie z ISO/IEC 19752</w:t>
            </w:r>
          </w:p>
        </w:tc>
        <w:tc>
          <w:tcPr>
            <w:tcW w:w="1276" w:type="dxa"/>
            <w:tcBorders>
              <w:top w:val="single" w:sz="4" w:space="0" w:color="auto"/>
              <w:left w:val="nil"/>
              <w:bottom w:val="single" w:sz="4" w:space="0" w:color="auto"/>
              <w:right w:val="single" w:sz="4" w:space="0" w:color="auto"/>
            </w:tcBorders>
            <w:shd w:val="clear" w:color="auto" w:fill="auto"/>
            <w:hideMark/>
          </w:tcPr>
          <w:p w14:paraId="1598B1F3" w14:textId="77777777"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19798</w:t>
            </w:r>
          </w:p>
        </w:tc>
        <w:tc>
          <w:tcPr>
            <w:tcW w:w="1547" w:type="dxa"/>
            <w:tcBorders>
              <w:top w:val="single" w:sz="4" w:space="0" w:color="auto"/>
              <w:left w:val="nil"/>
              <w:bottom w:val="single" w:sz="4" w:space="0" w:color="auto"/>
              <w:right w:val="single" w:sz="4" w:space="0" w:color="auto"/>
            </w:tcBorders>
            <w:shd w:val="clear" w:color="auto" w:fill="auto"/>
            <w:hideMark/>
          </w:tcPr>
          <w:p w14:paraId="1DEF8189" w14:textId="26AE2F91" w:rsidR="00947F2F" w:rsidRPr="00407A45" w:rsidRDefault="00947F2F" w:rsidP="000A0F9A">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 xml:space="preserve">Nr strony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 xml:space="preserve">w ofercie zawierający raport badań zgodnie </w:t>
            </w:r>
            <w:r w:rsidR="000A0F9A">
              <w:rPr>
                <w:rFonts w:ascii="Arial" w:eastAsia="Times New Roman" w:hAnsi="Arial" w:cs="Arial"/>
                <w:b/>
                <w:bCs/>
                <w:sz w:val="20"/>
                <w:szCs w:val="20"/>
                <w:lang w:eastAsia="pl-PL"/>
              </w:rPr>
              <w:br/>
            </w:r>
            <w:r w:rsidRPr="00407A45">
              <w:rPr>
                <w:rFonts w:ascii="Arial" w:eastAsia="Times New Roman" w:hAnsi="Arial" w:cs="Arial"/>
                <w:b/>
                <w:bCs/>
                <w:sz w:val="20"/>
                <w:szCs w:val="20"/>
                <w:lang w:eastAsia="pl-PL"/>
              </w:rPr>
              <w:t>z ISO/IEC 24711</w:t>
            </w:r>
            <w:r w:rsidR="00416BEF">
              <w:rPr>
                <w:rFonts w:ascii="Arial" w:eastAsia="Times New Roman" w:hAnsi="Arial" w:cs="Arial"/>
                <w:b/>
                <w:bCs/>
                <w:sz w:val="20"/>
                <w:szCs w:val="20"/>
                <w:lang w:eastAsia="pl-PL"/>
              </w:rPr>
              <w:t xml:space="preserve"> / 24712</w:t>
            </w:r>
          </w:p>
        </w:tc>
      </w:tr>
      <w:tr w:rsidR="00947F2F" w:rsidRPr="00407A45" w14:paraId="3BBA7770" w14:textId="77777777" w:rsidTr="009564A5">
        <w:trPr>
          <w:cantSplit/>
          <w:trHeight w:hRule="exact" w:val="567"/>
          <w:jc w:val="center"/>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73C9A2B" w14:textId="77777777"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w:t>
            </w:r>
          </w:p>
        </w:tc>
        <w:tc>
          <w:tcPr>
            <w:tcW w:w="1809" w:type="dxa"/>
            <w:tcBorders>
              <w:top w:val="nil"/>
              <w:left w:val="nil"/>
              <w:bottom w:val="single" w:sz="4" w:space="0" w:color="auto"/>
              <w:right w:val="single" w:sz="4" w:space="0" w:color="auto"/>
            </w:tcBorders>
            <w:shd w:val="clear" w:color="auto" w:fill="auto"/>
            <w:vAlign w:val="center"/>
            <w:hideMark/>
          </w:tcPr>
          <w:p w14:paraId="6AF35702" w14:textId="77777777"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2</w:t>
            </w:r>
          </w:p>
        </w:tc>
        <w:tc>
          <w:tcPr>
            <w:tcW w:w="1563" w:type="dxa"/>
            <w:tcBorders>
              <w:top w:val="nil"/>
              <w:left w:val="nil"/>
              <w:bottom w:val="single" w:sz="4" w:space="0" w:color="auto"/>
              <w:right w:val="single" w:sz="4" w:space="0" w:color="auto"/>
            </w:tcBorders>
            <w:shd w:val="clear" w:color="auto" w:fill="auto"/>
            <w:vAlign w:val="center"/>
            <w:hideMark/>
          </w:tcPr>
          <w:p w14:paraId="145DDD71" w14:textId="77777777"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3</w:t>
            </w:r>
          </w:p>
        </w:tc>
        <w:tc>
          <w:tcPr>
            <w:tcW w:w="1241" w:type="dxa"/>
            <w:tcBorders>
              <w:top w:val="nil"/>
              <w:left w:val="nil"/>
              <w:bottom w:val="single" w:sz="4" w:space="0" w:color="auto"/>
              <w:right w:val="single" w:sz="4" w:space="0" w:color="auto"/>
            </w:tcBorders>
            <w:shd w:val="clear" w:color="auto" w:fill="auto"/>
            <w:vAlign w:val="center"/>
            <w:hideMark/>
          </w:tcPr>
          <w:p w14:paraId="7004F950" w14:textId="77777777"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4</w:t>
            </w:r>
          </w:p>
        </w:tc>
        <w:tc>
          <w:tcPr>
            <w:tcW w:w="2761" w:type="dxa"/>
            <w:tcBorders>
              <w:top w:val="nil"/>
              <w:left w:val="nil"/>
              <w:bottom w:val="single" w:sz="4" w:space="0" w:color="auto"/>
              <w:right w:val="single" w:sz="4" w:space="0" w:color="auto"/>
            </w:tcBorders>
            <w:shd w:val="clear" w:color="auto" w:fill="auto"/>
            <w:vAlign w:val="center"/>
            <w:hideMark/>
          </w:tcPr>
          <w:p w14:paraId="09DD53EC" w14:textId="77777777"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5</w:t>
            </w:r>
          </w:p>
        </w:tc>
        <w:tc>
          <w:tcPr>
            <w:tcW w:w="1559" w:type="dxa"/>
            <w:tcBorders>
              <w:top w:val="nil"/>
              <w:left w:val="nil"/>
              <w:bottom w:val="single" w:sz="4" w:space="0" w:color="auto"/>
              <w:right w:val="single" w:sz="4" w:space="0" w:color="auto"/>
            </w:tcBorders>
            <w:shd w:val="clear" w:color="auto" w:fill="auto"/>
            <w:vAlign w:val="center"/>
            <w:hideMark/>
          </w:tcPr>
          <w:p w14:paraId="0AE940E8" w14:textId="77777777"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6</w:t>
            </w:r>
          </w:p>
        </w:tc>
        <w:tc>
          <w:tcPr>
            <w:tcW w:w="1385" w:type="dxa"/>
            <w:tcBorders>
              <w:top w:val="nil"/>
              <w:left w:val="nil"/>
              <w:bottom w:val="single" w:sz="4" w:space="0" w:color="auto"/>
              <w:right w:val="single" w:sz="4" w:space="0" w:color="auto"/>
            </w:tcBorders>
            <w:shd w:val="clear" w:color="auto" w:fill="auto"/>
            <w:vAlign w:val="center"/>
            <w:hideMark/>
          </w:tcPr>
          <w:p w14:paraId="316BB24A" w14:textId="77777777"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7</w:t>
            </w:r>
          </w:p>
        </w:tc>
        <w:tc>
          <w:tcPr>
            <w:tcW w:w="1134" w:type="dxa"/>
            <w:tcBorders>
              <w:top w:val="nil"/>
              <w:left w:val="nil"/>
              <w:bottom w:val="single" w:sz="4" w:space="0" w:color="auto"/>
              <w:right w:val="single" w:sz="4" w:space="0" w:color="auto"/>
            </w:tcBorders>
            <w:shd w:val="clear" w:color="auto" w:fill="auto"/>
            <w:vAlign w:val="center"/>
            <w:hideMark/>
          </w:tcPr>
          <w:p w14:paraId="0BA38898" w14:textId="77777777"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8</w:t>
            </w:r>
          </w:p>
        </w:tc>
        <w:tc>
          <w:tcPr>
            <w:tcW w:w="1559" w:type="dxa"/>
            <w:tcBorders>
              <w:top w:val="nil"/>
              <w:left w:val="nil"/>
              <w:bottom w:val="single" w:sz="4" w:space="0" w:color="auto"/>
              <w:right w:val="single" w:sz="4" w:space="0" w:color="auto"/>
            </w:tcBorders>
            <w:shd w:val="clear" w:color="auto" w:fill="auto"/>
            <w:vAlign w:val="center"/>
            <w:hideMark/>
          </w:tcPr>
          <w:p w14:paraId="1BBBDC2E" w14:textId="77777777"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9</w:t>
            </w:r>
          </w:p>
        </w:tc>
        <w:tc>
          <w:tcPr>
            <w:tcW w:w="1276" w:type="dxa"/>
            <w:tcBorders>
              <w:top w:val="nil"/>
              <w:left w:val="nil"/>
              <w:bottom w:val="single" w:sz="4" w:space="0" w:color="auto"/>
              <w:right w:val="single" w:sz="4" w:space="0" w:color="auto"/>
            </w:tcBorders>
            <w:shd w:val="clear" w:color="auto" w:fill="auto"/>
            <w:vAlign w:val="center"/>
            <w:hideMark/>
          </w:tcPr>
          <w:p w14:paraId="10FA8397" w14:textId="77777777"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10</w:t>
            </w:r>
          </w:p>
        </w:tc>
        <w:tc>
          <w:tcPr>
            <w:tcW w:w="1547" w:type="dxa"/>
            <w:tcBorders>
              <w:top w:val="nil"/>
              <w:left w:val="nil"/>
              <w:bottom w:val="single" w:sz="4" w:space="0" w:color="auto"/>
              <w:right w:val="single" w:sz="4" w:space="0" w:color="auto"/>
            </w:tcBorders>
            <w:shd w:val="clear" w:color="auto" w:fill="auto"/>
            <w:vAlign w:val="center"/>
            <w:hideMark/>
          </w:tcPr>
          <w:p w14:paraId="7596F824" w14:textId="77777777" w:rsidR="00947F2F" w:rsidRPr="00407A45" w:rsidRDefault="00947F2F" w:rsidP="00681881">
            <w:pPr>
              <w:spacing w:after="0" w:line="240" w:lineRule="auto"/>
              <w:jc w:val="center"/>
              <w:rPr>
                <w:rFonts w:ascii="Arial" w:eastAsia="Times New Roman" w:hAnsi="Arial" w:cs="Arial"/>
                <w:b/>
                <w:bCs/>
                <w:sz w:val="20"/>
                <w:szCs w:val="20"/>
                <w:lang w:eastAsia="pl-PL"/>
              </w:rPr>
            </w:pPr>
            <w:r w:rsidRPr="00407A45">
              <w:rPr>
                <w:rFonts w:ascii="Arial" w:eastAsia="Times New Roman" w:hAnsi="Arial" w:cs="Arial"/>
                <w:b/>
                <w:bCs/>
                <w:sz w:val="20"/>
                <w:szCs w:val="20"/>
                <w:lang w:eastAsia="pl-PL"/>
              </w:rPr>
              <w:t>11</w:t>
            </w:r>
          </w:p>
        </w:tc>
      </w:tr>
      <w:tr w:rsidR="00653776" w:rsidRPr="00407A45" w14:paraId="31DEE166" w14:textId="77777777" w:rsidTr="00093E13">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4CEFD" w14:textId="77777777" w:rsidR="00653776" w:rsidRPr="006F73AF" w:rsidRDefault="00653776" w:rsidP="00653776">
            <w:pPr>
              <w:spacing w:after="0"/>
              <w:jc w:val="center"/>
              <w:rPr>
                <w:rFonts w:ascii="Arial" w:hAnsi="Arial" w:cs="Arial"/>
                <w:color w:val="000000"/>
                <w:sz w:val="20"/>
                <w:szCs w:val="16"/>
              </w:rPr>
            </w:pPr>
            <w:r w:rsidRPr="006F73AF">
              <w:rPr>
                <w:rFonts w:ascii="Arial" w:hAnsi="Arial" w:cs="Arial"/>
                <w:color w:val="000000"/>
                <w:sz w:val="20"/>
                <w:szCs w:val="16"/>
              </w:rPr>
              <w:t>1</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5AECE" w14:textId="282BD833" w:rsidR="00653776" w:rsidRDefault="00653776" w:rsidP="00653776">
            <w:pPr>
              <w:spacing w:line="240" w:lineRule="auto"/>
              <w:contextualSpacing/>
              <w:rPr>
                <w:rFonts w:ascii="Arial" w:hAnsi="Arial" w:cs="Arial"/>
                <w:sz w:val="18"/>
                <w:szCs w:val="18"/>
              </w:rPr>
            </w:pPr>
            <w:r>
              <w:rPr>
                <w:rFonts w:ascii="Arial" w:hAnsi="Arial" w:cs="Arial"/>
                <w:color w:val="000000"/>
                <w:sz w:val="18"/>
                <w:szCs w:val="18"/>
              </w:rPr>
              <w:t>Brother DR-2005 bęben czarny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420FE815" w14:textId="0C85C14A" w:rsidR="00653776" w:rsidRPr="006F73AF" w:rsidRDefault="00653776" w:rsidP="00653776">
            <w:pPr>
              <w:spacing w:after="0"/>
              <w:contextualSpacing/>
              <w:jc w:val="center"/>
              <w:rPr>
                <w:rFonts w:ascii="Arial" w:hAnsi="Arial" w:cs="Arial"/>
                <w:color w:val="000000"/>
                <w:sz w:val="20"/>
                <w:szCs w:val="20"/>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77473FE6" w14:textId="3C7E2660" w:rsidR="00653776" w:rsidRDefault="00653776" w:rsidP="00653776">
            <w:pPr>
              <w:spacing w:line="240" w:lineRule="auto"/>
              <w:contextualSpacing/>
              <w:jc w:val="right"/>
              <w:rPr>
                <w:rFonts w:ascii="Arial" w:hAnsi="Arial" w:cs="Arial"/>
                <w:sz w:val="18"/>
                <w:szCs w:val="18"/>
              </w:rPr>
            </w:pPr>
            <w:r>
              <w:rPr>
                <w:rFonts w:ascii="Arial" w:hAnsi="Arial" w:cs="Arial"/>
                <w:color w:val="000000"/>
                <w:sz w:val="18"/>
                <w:szCs w:val="18"/>
              </w:rPr>
              <w:t>12 000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036B4555" w14:textId="5D7060AE"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Brother HL-2035</w:t>
            </w:r>
          </w:p>
        </w:tc>
        <w:tc>
          <w:tcPr>
            <w:tcW w:w="1559" w:type="dxa"/>
            <w:tcBorders>
              <w:top w:val="single" w:sz="4" w:space="0" w:color="auto"/>
              <w:left w:val="nil"/>
              <w:bottom w:val="single" w:sz="4" w:space="0" w:color="auto"/>
              <w:right w:val="nil"/>
            </w:tcBorders>
            <w:shd w:val="clear" w:color="auto" w:fill="auto"/>
            <w:noWrap/>
            <w:vAlign w:val="center"/>
          </w:tcPr>
          <w:p w14:paraId="454F7B36" w14:textId="77777777" w:rsidR="00653776" w:rsidRPr="00407A45" w:rsidRDefault="00653776" w:rsidP="00653776">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69C57" w14:textId="77777777" w:rsidR="00653776" w:rsidRPr="00407A45" w:rsidRDefault="00653776" w:rsidP="00653776">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186149" w14:textId="77777777" w:rsidR="00653776" w:rsidRPr="00407A45" w:rsidRDefault="00653776" w:rsidP="00653776">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5929C1" w14:textId="2960705D" w:rsidR="00653776" w:rsidRPr="00407A45" w:rsidRDefault="00547801" w:rsidP="00653776">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A38AE1" w14:textId="40CEC784" w:rsidR="00653776" w:rsidRPr="00407A45" w:rsidRDefault="00547801" w:rsidP="00653776">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4113DBAA" w14:textId="5F31665F" w:rsidR="00653776" w:rsidRPr="00407A45" w:rsidRDefault="00547801" w:rsidP="00653776">
            <w:pPr>
              <w:spacing w:line="254" w:lineRule="auto"/>
              <w:jc w:val="center"/>
              <w:rPr>
                <w:rFonts w:ascii="Arial" w:hAnsi="Arial" w:cs="Arial"/>
                <w:sz w:val="20"/>
                <w:szCs w:val="20"/>
              </w:rPr>
            </w:pPr>
            <w:r>
              <w:rPr>
                <w:rFonts w:ascii="Arial" w:hAnsi="Arial" w:cs="Arial"/>
                <w:sz w:val="20"/>
                <w:szCs w:val="20"/>
              </w:rPr>
              <w:t>XXX</w:t>
            </w:r>
          </w:p>
        </w:tc>
      </w:tr>
      <w:tr w:rsidR="00653776" w:rsidRPr="00407A45" w14:paraId="0F263E19" w14:textId="77777777" w:rsidTr="00093E13">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9DB53" w14:textId="77777777" w:rsidR="00653776" w:rsidRPr="006F73AF" w:rsidRDefault="00653776" w:rsidP="00653776">
            <w:pPr>
              <w:spacing w:after="0"/>
              <w:jc w:val="center"/>
              <w:rPr>
                <w:rFonts w:ascii="Arial" w:hAnsi="Arial" w:cs="Arial"/>
                <w:color w:val="000000"/>
                <w:sz w:val="20"/>
                <w:szCs w:val="16"/>
              </w:rPr>
            </w:pPr>
            <w:r>
              <w:rPr>
                <w:rFonts w:ascii="Arial" w:hAnsi="Arial" w:cs="Arial"/>
                <w:color w:val="000000"/>
                <w:sz w:val="20"/>
                <w:szCs w:val="16"/>
              </w:rPr>
              <w:t>2</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33DFCDC1" w14:textId="3511F47F" w:rsidR="00653776" w:rsidRDefault="00653776" w:rsidP="00653776">
            <w:pPr>
              <w:spacing w:line="240" w:lineRule="auto"/>
              <w:contextualSpacing/>
              <w:rPr>
                <w:rFonts w:ascii="Arial" w:hAnsi="Arial" w:cs="Arial"/>
                <w:sz w:val="18"/>
                <w:szCs w:val="18"/>
              </w:rPr>
            </w:pPr>
            <w:r>
              <w:rPr>
                <w:rFonts w:ascii="Arial" w:hAnsi="Arial" w:cs="Arial"/>
                <w:color w:val="000000"/>
                <w:sz w:val="18"/>
                <w:szCs w:val="18"/>
              </w:rPr>
              <w:t>Brother TN-2005 toner czarny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2BE52D59" w14:textId="451A60D9" w:rsidR="00653776" w:rsidRDefault="00653776" w:rsidP="00653776">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120966B5" w14:textId="4E93071E" w:rsidR="00653776" w:rsidRDefault="00653776" w:rsidP="00653776">
            <w:pPr>
              <w:spacing w:line="240" w:lineRule="auto"/>
              <w:contextualSpacing/>
              <w:jc w:val="right"/>
              <w:rPr>
                <w:rFonts w:ascii="Arial" w:hAnsi="Arial" w:cs="Arial"/>
                <w:sz w:val="18"/>
                <w:szCs w:val="18"/>
              </w:rPr>
            </w:pPr>
            <w:r>
              <w:rPr>
                <w:rFonts w:ascii="Arial" w:hAnsi="Arial" w:cs="Arial"/>
                <w:color w:val="000000"/>
                <w:sz w:val="18"/>
                <w:szCs w:val="18"/>
              </w:rPr>
              <w:t>1 500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0DB5EA26" w14:textId="3B39E16F"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Brother HL-2035</w:t>
            </w:r>
          </w:p>
        </w:tc>
        <w:tc>
          <w:tcPr>
            <w:tcW w:w="1559" w:type="dxa"/>
            <w:tcBorders>
              <w:top w:val="single" w:sz="4" w:space="0" w:color="auto"/>
              <w:left w:val="nil"/>
              <w:bottom w:val="single" w:sz="4" w:space="0" w:color="auto"/>
              <w:right w:val="nil"/>
            </w:tcBorders>
            <w:shd w:val="clear" w:color="auto" w:fill="auto"/>
            <w:noWrap/>
            <w:vAlign w:val="center"/>
          </w:tcPr>
          <w:p w14:paraId="16E476B8" w14:textId="77777777" w:rsidR="00653776" w:rsidRPr="00407A45" w:rsidRDefault="00653776" w:rsidP="00653776">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B2C30" w14:textId="77777777" w:rsidR="00653776" w:rsidRPr="00407A45" w:rsidRDefault="00653776" w:rsidP="00653776">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CB01E2" w14:textId="77777777" w:rsidR="00653776" w:rsidRPr="00407A45" w:rsidRDefault="00653776" w:rsidP="00653776">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1409C6" w14:textId="49A867A1" w:rsidR="00653776" w:rsidRPr="00407A45" w:rsidRDefault="00653776" w:rsidP="00653776">
            <w:pPr>
              <w:spacing w:line="254" w:lineRule="auto"/>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C7E67E" w14:textId="7E68B80A" w:rsidR="00653776" w:rsidRPr="00407A45" w:rsidRDefault="00547801" w:rsidP="00653776">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07E24964" w14:textId="11A2855C" w:rsidR="00653776" w:rsidRPr="00407A45" w:rsidRDefault="00547801" w:rsidP="00653776">
            <w:pPr>
              <w:spacing w:line="254" w:lineRule="auto"/>
              <w:jc w:val="center"/>
              <w:rPr>
                <w:rFonts w:ascii="Arial" w:hAnsi="Arial" w:cs="Arial"/>
                <w:sz w:val="20"/>
                <w:szCs w:val="20"/>
              </w:rPr>
            </w:pPr>
            <w:r>
              <w:rPr>
                <w:rFonts w:ascii="Arial" w:hAnsi="Arial" w:cs="Arial"/>
                <w:sz w:val="20"/>
                <w:szCs w:val="20"/>
              </w:rPr>
              <w:t>XXX</w:t>
            </w:r>
          </w:p>
        </w:tc>
      </w:tr>
      <w:tr w:rsidR="00653776" w:rsidRPr="00407A45" w14:paraId="085BAE78" w14:textId="77777777" w:rsidTr="00093E13">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90479" w14:textId="77777777" w:rsidR="00653776" w:rsidRPr="006F73AF" w:rsidRDefault="00653776" w:rsidP="00653776">
            <w:pPr>
              <w:spacing w:after="0"/>
              <w:jc w:val="center"/>
              <w:rPr>
                <w:rFonts w:ascii="Arial" w:hAnsi="Arial" w:cs="Arial"/>
                <w:color w:val="000000"/>
                <w:sz w:val="20"/>
                <w:szCs w:val="16"/>
              </w:rPr>
            </w:pPr>
            <w:r>
              <w:rPr>
                <w:rFonts w:ascii="Arial" w:hAnsi="Arial" w:cs="Arial"/>
                <w:color w:val="000000"/>
                <w:sz w:val="20"/>
                <w:szCs w:val="16"/>
              </w:rPr>
              <w:t>3</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459D630F" w14:textId="342101EB" w:rsidR="00653776" w:rsidRDefault="00653776" w:rsidP="00653776">
            <w:pPr>
              <w:spacing w:line="240" w:lineRule="auto"/>
              <w:contextualSpacing/>
              <w:rPr>
                <w:rFonts w:ascii="Arial" w:hAnsi="Arial" w:cs="Arial"/>
                <w:sz w:val="18"/>
                <w:szCs w:val="18"/>
              </w:rPr>
            </w:pPr>
            <w:r>
              <w:rPr>
                <w:rFonts w:ascii="Arial" w:hAnsi="Arial" w:cs="Arial"/>
                <w:color w:val="000000"/>
                <w:sz w:val="18"/>
                <w:szCs w:val="18"/>
              </w:rPr>
              <w:t>Epson T01D1 XXL C13T01D100</w:t>
            </w:r>
            <w:r w:rsidR="00547801">
              <w:rPr>
                <w:rFonts w:ascii="Arial" w:hAnsi="Arial" w:cs="Arial"/>
                <w:color w:val="000000"/>
                <w:sz w:val="18"/>
                <w:szCs w:val="18"/>
              </w:rPr>
              <w:br/>
            </w:r>
            <w:r>
              <w:rPr>
                <w:rFonts w:ascii="Arial" w:hAnsi="Arial" w:cs="Arial"/>
                <w:color w:val="000000"/>
                <w:sz w:val="18"/>
                <w:szCs w:val="18"/>
              </w:rPr>
              <w:t>tusz czarny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41EE0CC4" w14:textId="0366F35C" w:rsidR="00653776" w:rsidRDefault="00653776" w:rsidP="00653776">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646C9EA2" w14:textId="7984E65B" w:rsidR="00653776" w:rsidRDefault="00653776" w:rsidP="00653776">
            <w:pPr>
              <w:spacing w:line="240" w:lineRule="auto"/>
              <w:contextualSpacing/>
              <w:jc w:val="right"/>
              <w:rPr>
                <w:rFonts w:ascii="Arial" w:hAnsi="Arial" w:cs="Arial"/>
                <w:sz w:val="18"/>
                <w:szCs w:val="18"/>
              </w:rPr>
            </w:pPr>
            <w:r>
              <w:rPr>
                <w:rFonts w:ascii="Arial" w:hAnsi="Arial" w:cs="Arial"/>
                <w:color w:val="000000"/>
                <w:sz w:val="18"/>
                <w:szCs w:val="18"/>
              </w:rPr>
              <w:t>50 000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360E881D" w14:textId="07C1ECDB"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Epson WorkForce</w:t>
            </w:r>
            <w:r w:rsidR="005E4B9E">
              <w:rPr>
                <w:rFonts w:ascii="Arial" w:hAnsi="Arial" w:cs="Arial"/>
                <w:color w:val="000000"/>
                <w:sz w:val="18"/>
                <w:szCs w:val="18"/>
              </w:rPr>
              <w:t xml:space="preserve"> </w:t>
            </w:r>
            <w:r>
              <w:rPr>
                <w:rFonts w:ascii="Arial" w:hAnsi="Arial" w:cs="Arial"/>
                <w:color w:val="000000"/>
                <w:sz w:val="18"/>
                <w:szCs w:val="18"/>
              </w:rPr>
              <w:t>Pro</w:t>
            </w:r>
            <w:r w:rsidR="005E4B9E">
              <w:rPr>
                <w:rFonts w:ascii="Arial" w:hAnsi="Arial" w:cs="Arial"/>
                <w:color w:val="000000"/>
                <w:sz w:val="18"/>
                <w:szCs w:val="18"/>
              </w:rPr>
              <w:br/>
            </w:r>
            <w:r>
              <w:rPr>
                <w:rFonts w:ascii="Arial" w:hAnsi="Arial" w:cs="Arial"/>
                <w:color w:val="000000"/>
                <w:sz w:val="18"/>
                <w:szCs w:val="18"/>
              </w:rPr>
              <w:t>WF-C579RDWF</w:t>
            </w:r>
          </w:p>
        </w:tc>
        <w:tc>
          <w:tcPr>
            <w:tcW w:w="1559" w:type="dxa"/>
            <w:tcBorders>
              <w:top w:val="single" w:sz="4" w:space="0" w:color="auto"/>
              <w:left w:val="nil"/>
              <w:bottom w:val="single" w:sz="4" w:space="0" w:color="auto"/>
              <w:right w:val="nil"/>
            </w:tcBorders>
            <w:shd w:val="clear" w:color="auto" w:fill="auto"/>
            <w:noWrap/>
            <w:vAlign w:val="center"/>
          </w:tcPr>
          <w:p w14:paraId="6688A383" w14:textId="77777777" w:rsidR="00653776" w:rsidRPr="00407A45" w:rsidRDefault="00653776" w:rsidP="00653776">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5D6C5" w14:textId="77777777" w:rsidR="00653776" w:rsidRPr="00407A45" w:rsidRDefault="00653776" w:rsidP="00653776">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3D18E9" w14:textId="77777777" w:rsidR="00653776" w:rsidRPr="00407A45" w:rsidRDefault="00653776" w:rsidP="00653776">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F17836" w14:textId="48850476" w:rsidR="00653776" w:rsidRPr="00407A45" w:rsidRDefault="00547801" w:rsidP="00653776">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9D9A16" w14:textId="7F23E4D2" w:rsidR="00653776" w:rsidRPr="00407A45" w:rsidRDefault="00547801" w:rsidP="00653776">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692D4277" w14:textId="77777777" w:rsidR="00653776" w:rsidRPr="00407A45" w:rsidRDefault="00653776" w:rsidP="00653776">
            <w:pPr>
              <w:spacing w:line="254" w:lineRule="auto"/>
              <w:jc w:val="center"/>
              <w:rPr>
                <w:rFonts w:ascii="Arial" w:hAnsi="Arial" w:cs="Arial"/>
                <w:sz w:val="20"/>
                <w:szCs w:val="20"/>
              </w:rPr>
            </w:pPr>
          </w:p>
        </w:tc>
      </w:tr>
      <w:tr w:rsidR="00653776" w:rsidRPr="00407A45" w14:paraId="01C40033" w14:textId="77777777" w:rsidTr="00093E13">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0DFE6" w14:textId="77777777" w:rsidR="00653776" w:rsidRDefault="00653776" w:rsidP="00653776">
            <w:pPr>
              <w:spacing w:after="0"/>
              <w:jc w:val="center"/>
              <w:rPr>
                <w:rFonts w:ascii="Arial" w:hAnsi="Arial" w:cs="Arial"/>
                <w:color w:val="000000"/>
                <w:sz w:val="20"/>
                <w:szCs w:val="16"/>
              </w:rPr>
            </w:pPr>
            <w:r>
              <w:rPr>
                <w:rFonts w:ascii="Arial" w:hAnsi="Arial" w:cs="Arial"/>
                <w:color w:val="000000"/>
                <w:sz w:val="20"/>
                <w:szCs w:val="16"/>
              </w:rPr>
              <w:t>4</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3B5A278D" w14:textId="03B5E2CC" w:rsidR="00653776" w:rsidRDefault="00653776" w:rsidP="00653776">
            <w:pPr>
              <w:spacing w:line="240" w:lineRule="auto"/>
              <w:contextualSpacing/>
              <w:rPr>
                <w:rFonts w:ascii="Arial" w:hAnsi="Arial" w:cs="Arial"/>
                <w:sz w:val="18"/>
                <w:szCs w:val="18"/>
              </w:rPr>
            </w:pPr>
            <w:r>
              <w:rPr>
                <w:rFonts w:ascii="Arial" w:hAnsi="Arial" w:cs="Arial"/>
                <w:color w:val="000000"/>
                <w:sz w:val="18"/>
                <w:szCs w:val="18"/>
              </w:rPr>
              <w:t>Epson T01D2 XXL C13T01D200</w:t>
            </w:r>
            <w:r w:rsidR="00547801">
              <w:rPr>
                <w:rFonts w:ascii="Arial" w:hAnsi="Arial" w:cs="Arial"/>
                <w:color w:val="000000"/>
                <w:sz w:val="18"/>
                <w:szCs w:val="18"/>
              </w:rPr>
              <w:br/>
            </w:r>
            <w:r>
              <w:rPr>
                <w:rFonts w:ascii="Arial" w:hAnsi="Arial" w:cs="Arial"/>
                <w:color w:val="000000"/>
                <w:sz w:val="18"/>
                <w:szCs w:val="18"/>
              </w:rPr>
              <w:t>tusz niebieski</w:t>
            </w:r>
          </w:p>
        </w:tc>
        <w:tc>
          <w:tcPr>
            <w:tcW w:w="1563" w:type="dxa"/>
            <w:tcBorders>
              <w:top w:val="single" w:sz="4" w:space="0" w:color="auto"/>
              <w:left w:val="nil"/>
              <w:bottom w:val="single" w:sz="4" w:space="0" w:color="auto"/>
              <w:right w:val="single" w:sz="4" w:space="0" w:color="auto"/>
            </w:tcBorders>
            <w:shd w:val="clear" w:color="auto" w:fill="auto"/>
            <w:vAlign w:val="center"/>
          </w:tcPr>
          <w:p w14:paraId="0CAC26F7" w14:textId="0D493A47" w:rsidR="00653776" w:rsidRDefault="00653776" w:rsidP="00653776">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435F83EF" w14:textId="7A8636CD" w:rsidR="00653776" w:rsidRDefault="00653776" w:rsidP="00653776">
            <w:pPr>
              <w:spacing w:line="240" w:lineRule="auto"/>
              <w:contextualSpacing/>
              <w:jc w:val="right"/>
              <w:rPr>
                <w:rFonts w:ascii="Arial" w:hAnsi="Arial" w:cs="Arial"/>
                <w:sz w:val="18"/>
                <w:szCs w:val="18"/>
              </w:rPr>
            </w:pPr>
            <w:r>
              <w:rPr>
                <w:rFonts w:ascii="Arial" w:hAnsi="Arial" w:cs="Arial"/>
                <w:color w:val="000000"/>
                <w:sz w:val="18"/>
                <w:szCs w:val="18"/>
              </w:rPr>
              <w:t>20 000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42553620" w14:textId="14DF0767"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Epson WorkForce</w:t>
            </w:r>
            <w:r w:rsidR="005E4B9E">
              <w:rPr>
                <w:rFonts w:ascii="Arial" w:hAnsi="Arial" w:cs="Arial"/>
                <w:color w:val="000000"/>
                <w:sz w:val="18"/>
                <w:szCs w:val="18"/>
              </w:rPr>
              <w:t xml:space="preserve"> </w:t>
            </w:r>
            <w:r>
              <w:rPr>
                <w:rFonts w:ascii="Arial" w:hAnsi="Arial" w:cs="Arial"/>
                <w:color w:val="000000"/>
                <w:sz w:val="18"/>
                <w:szCs w:val="18"/>
              </w:rPr>
              <w:t>Pro</w:t>
            </w:r>
            <w:r w:rsidR="005E4B9E">
              <w:rPr>
                <w:rFonts w:ascii="Arial" w:hAnsi="Arial" w:cs="Arial"/>
                <w:color w:val="000000"/>
                <w:sz w:val="18"/>
                <w:szCs w:val="18"/>
              </w:rPr>
              <w:br/>
            </w:r>
            <w:r>
              <w:rPr>
                <w:rFonts w:ascii="Arial" w:hAnsi="Arial" w:cs="Arial"/>
                <w:color w:val="000000"/>
                <w:sz w:val="18"/>
                <w:szCs w:val="18"/>
              </w:rPr>
              <w:t>WF-C579RDWF</w:t>
            </w:r>
          </w:p>
        </w:tc>
        <w:tc>
          <w:tcPr>
            <w:tcW w:w="1559" w:type="dxa"/>
            <w:tcBorders>
              <w:top w:val="single" w:sz="4" w:space="0" w:color="auto"/>
              <w:left w:val="nil"/>
              <w:bottom w:val="single" w:sz="4" w:space="0" w:color="auto"/>
              <w:right w:val="nil"/>
            </w:tcBorders>
            <w:shd w:val="clear" w:color="auto" w:fill="auto"/>
            <w:noWrap/>
            <w:vAlign w:val="center"/>
          </w:tcPr>
          <w:p w14:paraId="5A0A3C58" w14:textId="77777777" w:rsidR="00653776" w:rsidRPr="00407A45" w:rsidRDefault="00653776" w:rsidP="00653776">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9EA30" w14:textId="77777777" w:rsidR="00653776" w:rsidRPr="00407A45" w:rsidRDefault="00653776" w:rsidP="00653776">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5A14B1" w14:textId="77777777" w:rsidR="00653776" w:rsidRPr="00407A45" w:rsidRDefault="00653776" w:rsidP="00653776">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D8C1AA" w14:textId="4A96FABD"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8A57CC" w14:textId="36DEFB50"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7656FA0F" w14:textId="77777777" w:rsidR="00653776" w:rsidRPr="00407A45" w:rsidRDefault="00653776" w:rsidP="00653776">
            <w:pPr>
              <w:spacing w:line="254" w:lineRule="auto"/>
              <w:jc w:val="center"/>
              <w:rPr>
                <w:rFonts w:ascii="Arial" w:hAnsi="Arial" w:cs="Arial"/>
                <w:sz w:val="20"/>
                <w:szCs w:val="20"/>
              </w:rPr>
            </w:pPr>
          </w:p>
        </w:tc>
      </w:tr>
      <w:tr w:rsidR="00653776" w:rsidRPr="00407A45" w14:paraId="61D55E26" w14:textId="77777777" w:rsidTr="00093E13">
        <w:trPr>
          <w:cantSplit/>
          <w:trHeight w:hRule="exact" w:val="969"/>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8439F" w14:textId="77777777" w:rsidR="00653776" w:rsidRDefault="00653776" w:rsidP="00653776">
            <w:pPr>
              <w:spacing w:after="0"/>
              <w:jc w:val="center"/>
              <w:rPr>
                <w:rFonts w:ascii="Arial" w:hAnsi="Arial" w:cs="Arial"/>
                <w:color w:val="000000"/>
                <w:sz w:val="20"/>
                <w:szCs w:val="16"/>
              </w:rPr>
            </w:pPr>
            <w:r>
              <w:rPr>
                <w:rFonts w:ascii="Arial" w:hAnsi="Arial" w:cs="Arial"/>
                <w:color w:val="000000"/>
                <w:sz w:val="20"/>
                <w:szCs w:val="16"/>
              </w:rPr>
              <w:t>5</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0A571338" w14:textId="2639BC00"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Epson T01D3 XXL C13T01D300</w:t>
            </w:r>
            <w:r w:rsidR="00547801">
              <w:rPr>
                <w:rFonts w:ascii="Arial" w:hAnsi="Arial" w:cs="Arial"/>
                <w:color w:val="000000"/>
                <w:sz w:val="18"/>
                <w:szCs w:val="18"/>
              </w:rPr>
              <w:br/>
            </w:r>
            <w:r>
              <w:rPr>
                <w:rFonts w:ascii="Arial" w:hAnsi="Arial" w:cs="Arial"/>
                <w:color w:val="000000"/>
                <w:sz w:val="18"/>
                <w:szCs w:val="18"/>
              </w:rPr>
              <w:t>tusz czerwony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4988F767" w14:textId="3BD244E4" w:rsidR="00653776" w:rsidRDefault="00653776" w:rsidP="00653776">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2687FCC4" w14:textId="09F15F85" w:rsidR="00653776" w:rsidRDefault="00653776" w:rsidP="00653776">
            <w:pPr>
              <w:spacing w:line="240" w:lineRule="auto"/>
              <w:contextualSpacing/>
              <w:jc w:val="right"/>
              <w:rPr>
                <w:rFonts w:ascii="Arial" w:hAnsi="Arial" w:cs="Arial"/>
                <w:color w:val="000000"/>
                <w:sz w:val="18"/>
                <w:szCs w:val="18"/>
              </w:rPr>
            </w:pPr>
            <w:r>
              <w:rPr>
                <w:rFonts w:ascii="Arial" w:hAnsi="Arial" w:cs="Arial"/>
                <w:color w:val="000000"/>
                <w:sz w:val="18"/>
                <w:szCs w:val="18"/>
              </w:rPr>
              <w:t>20 000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49F8B695" w14:textId="6498A8EC"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Epson WorkForce Pro</w:t>
            </w:r>
            <w:r w:rsidR="005E4B9E">
              <w:rPr>
                <w:rFonts w:ascii="Arial" w:hAnsi="Arial" w:cs="Arial"/>
                <w:color w:val="000000"/>
                <w:sz w:val="18"/>
                <w:szCs w:val="18"/>
              </w:rPr>
              <w:br/>
            </w:r>
            <w:r>
              <w:rPr>
                <w:rFonts w:ascii="Arial" w:hAnsi="Arial" w:cs="Arial"/>
                <w:color w:val="000000"/>
                <w:sz w:val="18"/>
                <w:szCs w:val="18"/>
              </w:rPr>
              <w:t>WF-C579RDWF</w:t>
            </w:r>
          </w:p>
        </w:tc>
        <w:tc>
          <w:tcPr>
            <w:tcW w:w="1559" w:type="dxa"/>
            <w:tcBorders>
              <w:top w:val="single" w:sz="4" w:space="0" w:color="auto"/>
              <w:left w:val="nil"/>
              <w:bottom w:val="single" w:sz="4" w:space="0" w:color="auto"/>
              <w:right w:val="nil"/>
            </w:tcBorders>
            <w:shd w:val="clear" w:color="auto" w:fill="auto"/>
            <w:noWrap/>
            <w:vAlign w:val="center"/>
          </w:tcPr>
          <w:p w14:paraId="658141A0" w14:textId="77777777" w:rsidR="00653776" w:rsidRPr="00407A45" w:rsidRDefault="00653776" w:rsidP="00653776">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F8C9D" w14:textId="77777777" w:rsidR="00653776" w:rsidRPr="00407A45" w:rsidRDefault="00653776" w:rsidP="00653776">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8235AF" w14:textId="77777777" w:rsidR="00653776" w:rsidRPr="00407A45" w:rsidRDefault="00653776" w:rsidP="00653776">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523B76" w14:textId="25A528E0"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C0033F" w14:textId="51D289A8"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5D495882" w14:textId="374DD287" w:rsidR="00653776" w:rsidRPr="00407A45" w:rsidRDefault="00653776" w:rsidP="00653776">
            <w:pPr>
              <w:spacing w:line="254" w:lineRule="auto"/>
              <w:jc w:val="center"/>
              <w:rPr>
                <w:rFonts w:ascii="Arial" w:hAnsi="Arial" w:cs="Arial"/>
                <w:sz w:val="20"/>
                <w:szCs w:val="20"/>
              </w:rPr>
            </w:pPr>
          </w:p>
        </w:tc>
      </w:tr>
      <w:tr w:rsidR="00653776" w:rsidRPr="00407A45" w14:paraId="7B82470E" w14:textId="77777777" w:rsidTr="00093E13">
        <w:trPr>
          <w:cantSplit/>
          <w:trHeight w:hRule="exact" w:val="996"/>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B95C" w14:textId="77777777" w:rsidR="00653776" w:rsidRDefault="00653776" w:rsidP="00653776">
            <w:pPr>
              <w:spacing w:after="0"/>
              <w:jc w:val="center"/>
              <w:rPr>
                <w:rFonts w:ascii="Arial" w:hAnsi="Arial" w:cs="Arial"/>
                <w:color w:val="000000"/>
                <w:sz w:val="20"/>
                <w:szCs w:val="16"/>
              </w:rPr>
            </w:pPr>
            <w:r>
              <w:rPr>
                <w:rFonts w:ascii="Arial" w:hAnsi="Arial" w:cs="Arial"/>
                <w:color w:val="000000"/>
                <w:sz w:val="20"/>
                <w:szCs w:val="16"/>
              </w:rPr>
              <w:t>6</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2B98EB4B" w14:textId="3D3D05A4"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Epson T01D4 XXL C13T01D400</w:t>
            </w:r>
            <w:r w:rsidR="00547801">
              <w:rPr>
                <w:rFonts w:ascii="Arial" w:hAnsi="Arial" w:cs="Arial"/>
                <w:color w:val="000000"/>
                <w:sz w:val="18"/>
                <w:szCs w:val="18"/>
              </w:rPr>
              <w:br/>
            </w:r>
            <w:r>
              <w:rPr>
                <w:rFonts w:ascii="Arial" w:hAnsi="Arial" w:cs="Arial"/>
                <w:color w:val="000000"/>
                <w:sz w:val="18"/>
                <w:szCs w:val="18"/>
              </w:rPr>
              <w:t>tusz żółty</w:t>
            </w:r>
          </w:p>
        </w:tc>
        <w:tc>
          <w:tcPr>
            <w:tcW w:w="1563" w:type="dxa"/>
            <w:tcBorders>
              <w:top w:val="single" w:sz="4" w:space="0" w:color="auto"/>
              <w:left w:val="nil"/>
              <w:bottom w:val="single" w:sz="4" w:space="0" w:color="auto"/>
              <w:right w:val="single" w:sz="4" w:space="0" w:color="auto"/>
            </w:tcBorders>
            <w:shd w:val="clear" w:color="auto" w:fill="auto"/>
            <w:vAlign w:val="center"/>
          </w:tcPr>
          <w:p w14:paraId="2487732A" w14:textId="1A823C25" w:rsidR="00653776" w:rsidRDefault="00653776" w:rsidP="00653776">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7B59E0B4" w14:textId="0BEA2D56" w:rsidR="00653776" w:rsidRDefault="00653776" w:rsidP="00653776">
            <w:pPr>
              <w:spacing w:line="240" w:lineRule="auto"/>
              <w:contextualSpacing/>
              <w:jc w:val="right"/>
              <w:rPr>
                <w:rFonts w:ascii="Arial" w:hAnsi="Arial" w:cs="Arial"/>
                <w:color w:val="000000"/>
                <w:sz w:val="18"/>
                <w:szCs w:val="18"/>
              </w:rPr>
            </w:pPr>
            <w:r>
              <w:rPr>
                <w:rFonts w:ascii="Arial" w:hAnsi="Arial" w:cs="Arial"/>
                <w:color w:val="000000"/>
                <w:sz w:val="18"/>
                <w:szCs w:val="18"/>
              </w:rPr>
              <w:t>20 000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420E6069" w14:textId="3085E498"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Epson WorkForce Pro</w:t>
            </w:r>
            <w:r w:rsidR="005E4B9E">
              <w:rPr>
                <w:rFonts w:ascii="Arial" w:hAnsi="Arial" w:cs="Arial"/>
                <w:color w:val="000000"/>
                <w:sz w:val="18"/>
                <w:szCs w:val="18"/>
              </w:rPr>
              <w:br/>
            </w:r>
            <w:r>
              <w:rPr>
                <w:rFonts w:ascii="Arial" w:hAnsi="Arial" w:cs="Arial"/>
                <w:color w:val="000000"/>
                <w:sz w:val="18"/>
                <w:szCs w:val="18"/>
              </w:rPr>
              <w:t>WF-C579RDWF</w:t>
            </w:r>
          </w:p>
        </w:tc>
        <w:tc>
          <w:tcPr>
            <w:tcW w:w="1559" w:type="dxa"/>
            <w:tcBorders>
              <w:top w:val="single" w:sz="4" w:space="0" w:color="auto"/>
              <w:left w:val="nil"/>
              <w:bottom w:val="single" w:sz="4" w:space="0" w:color="auto"/>
              <w:right w:val="nil"/>
            </w:tcBorders>
            <w:shd w:val="clear" w:color="auto" w:fill="auto"/>
            <w:noWrap/>
            <w:vAlign w:val="center"/>
          </w:tcPr>
          <w:p w14:paraId="3C958246" w14:textId="77777777" w:rsidR="00653776" w:rsidRPr="00407A45" w:rsidRDefault="00653776" w:rsidP="00653776">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38102" w14:textId="77777777" w:rsidR="00653776" w:rsidRPr="00407A45" w:rsidRDefault="00653776" w:rsidP="00653776">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6911CD" w14:textId="77777777" w:rsidR="00653776" w:rsidRPr="00407A45" w:rsidRDefault="00653776" w:rsidP="00653776">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4DCCAC6" w14:textId="5F4BA91D"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5BFDF2" w14:textId="7B38EC6A"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452A1C08" w14:textId="6EA64DDE" w:rsidR="00653776" w:rsidRPr="00407A45" w:rsidRDefault="00653776" w:rsidP="00653776">
            <w:pPr>
              <w:spacing w:line="254" w:lineRule="auto"/>
              <w:jc w:val="center"/>
              <w:rPr>
                <w:rFonts w:ascii="Arial" w:hAnsi="Arial" w:cs="Arial"/>
                <w:sz w:val="20"/>
                <w:szCs w:val="20"/>
              </w:rPr>
            </w:pPr>
          </w:p>
        </w:tc>
      </w:tr>
      <w:tr w:rsidR="00653776" w:rsidRPr="00407A45" w14:paraId="6A7FB774" w14:textId="77777777" w:rsidTr="00093E13">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CD05B" w14:textId="77777777" w:rsidR="00653776" w:rsidRDefault="00653776" w:rsidP="00653776">
            <w:pPr>
              <w:spacing w:after="0"/>
              <w:jc w:val="center"/>
              <w:rPr>
                <w:rFonts w:ascii="Arial" w:hAnsi="Arial" w:cs="Arial"/>
                <w:color w:val="000000"/>
                <w:sz w:val="20"/>
                <w:szCs w:val="16"/>
              </w:rPr>
            </w:pPr>
            <w:r>
              <w:rPr>
                <w:rFonts w:ascii="Arial" w:hAnsi="Arial" w:cs="Arial"/>
                <w:color w:val="000000"/>
                <w:sz w:val="20"/>
                <w:szCs w:val="16"/>
              </w:rPr>
              <w:t>7</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4B021F08" w14:textId="628E9FC4"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Epson T9661 C13T966140</w:t>
            </w:r>
            <w:r w:rsidR="00547801">
              <w:rPr>
                <w:rFonts w:ascii="Arial" w:hAnsi="Arial" w:cs="Arial"/>
                <w:color w:val="000000"/>
                <w:sz w:val="18"/>
                <w:szCs w:val="18"/>
              </w:rPr>
              <w:br/>
            </w:r>
            <w:r>
              <w:rPr>
                <w:rFonts w:ascii="Arial" w:hAnsi="Arial" w:cs="Arial"/>
                <w:color w:val="000000"/>
                <w:sz w:val="18"/>
                <w:szCs w:val="18"/>
              </w:rPr>
              <w:t>tusz czarny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2B6D45EE" w14:textId="126624C8" w:rsidR="00653776" w:rsidRDefault="00653776" w:rsidP="00653776">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1A209501" w14:textId="31DA02AD" w:rsidR="00653776" w:rsidRDefault="00653776" w:rsidP="00653776">
            <w:pPr>
              <w:spacing w:line="240" w:lineRule="auto"/>
              <w:contextualSpacing/>
              <w:jc w:val="right"/>
              <w:rPr>
                <w:rFonts w:ascii="Arial" w:hAnsi="Arial" w:cs="Arial"/>
                <w:color w:val="000000"/>
                <w:sz w:val="18"/>
                <w:szCs w:val="18"/>
              </w:rPr>
            </w:pPr>
            <w:r>
              <w:rPr>
                <w:rFonts w:ascii="Arial" w:hAnsi="Arial" w:cs="Arial"/>
                <w:color w:val="000000"/>
                <w:sz w:val="18"/>
                <w:szCs w:val="18"/>
              </w:rPr>
              <w:t>40 000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6F00FD29" w14:textId="4ECDB875"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Epson Workforce Pro</w:t>
            </w:r>
            <w:r w:rsidR="005E4B9E">
              <w:rPr>
                <w:rFonts w:ascii="Arial" w:hAnsi="Arial" w:cs="Arial"/>
                <w:color w:val="000000"/>
                <w:sz w:val="18"/>
                <w:szCs w:val="18"/>
              </w:rPr>
              <w:br/>
            </w:r>
            <w:r>
              <w:rPr>
                <w:rFonts w:ascii="Arial" w:hAnsi="Arial" w:cs="Arial"/>
                <w:color w:val="000000"/>
                <w:sz w:val="18"/>
                <w:szCs w:val="18"/>
              </w:rPr>
              <w:t>WF-C5799DWF</w:t>
            </w:r>
          </w:p>
        </w:tc>
        <w:tc>
          <w:tcPr>
            <w:tcW w:w="1559" w:type="dxa"/>
            <w:tcBorders>
              <w:top w:val="single" w:sz="4" w:space="0" w:color="auto"/>
              <w:left w:val="nil"/>
              <w:bottom w:val="single" w:sz="4" w:space="0" w:color="auto"/>
              <w:right w:val="nil"/>
            </w:tcBorders>
            <w:shd w:val="clear" w:color="auto" w:fill="auto"/>
            <w:noWrap/>
            <w:vAlign w:val="center"/>
          </w:tcPr>
          <w:p w14:paraId="13FCF7C5" w14:textId="77777777" w:rsidR="00653776" w:rsidRPr="00407A45" w:rsidRDefault="00653776" w:rsidP="00653776">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A0D5E" w14:textId="77777777" w:rsidR="00653776" w:rsidRPr="00407A45" w:rsidRDefault="00653776" w:rsidP="00653776">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9FAFF4" w14:textId="77777777" w:rsidR="00653776" w:rsidRPr="00407A45" w:rsidRDefault="00653776" w:rsidP="00653776">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2E178E" w14:textId="11134FF6"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4A7C6D" w14:textId="2C326C52"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62943345" w14:textId="2389917F" w:rsidR="00653776" w:rsidRPr="00407A45" w:rsidRDefault="00653776" w:rsidP="00653776">
            <w:pPr>
              <w:spacing w:line="254" w:lineRule="auto"/>
              <w:jc w:val="center"/>
              <w:rPr>
                <w:rFonts w:ascii="Arial" w:hAnsi="Arial" w:cs="Arial"/>
                <w:sz w:val="20"/>
                <w:szCs w:val="20"/>
              </w:rPr>
            </w:pPr>
          </w:p>
        </w:tc>
      </w:tr>
      <w:tr w:rsidR="00653776" w:rsidRPr="00407A45" w14:paraId="67A31FCC" w14:textId="77777777" w:rsidTr="00093E13">
        <w:trPr>
          <w:cantSplit/>
          <w:trHeight w:hRule="exact" w:val="936"/>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DD1BB" w14:textId="77777777" w:rsidR="00653776" w:rsidRDefault="00653776" w:rsidP="00653776">
            <w:pPr>
              <w:spacing w:after="0"/>
              <w:jc w:val="center"/>
              <w:rPr>
                <w:rFonts w:ascii="Arial" w:hAnsi="Arial" w:cs="Arial"/>
                <w:color w:val="000000"/>
                <w:sz w:val="20"/>
                <w:szCs w:val="16"/>
              </w:rPr>
            </w:pPr>
            <w:r>
              <w:rPr>
                <w:rFonts w:ascii="Arial" w:hAnsi="Arial" w:cs="Arial"/>
                <w:color w:val="000000"/>
                <w:sz w:val="20"/>
                <w:szCs w:val="16"/>
              </w:rPr>
              <w:t>8</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6753BEAF" w14:textId="0E32ECE9"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Epson T266 C13T26614010</w:t>
            </w:r>
            <w:r w:rsidR="00547801">
              <w:rPr>
                <w:rFonts w:ascii="Arial" w:hAnsi="Arial" w:cs="Arial"/>
                <w:color w:val="000000"/>
                <w:sz w:val="18"/>
                <w:szCs w:val="18"/>
              </w:rPr>
              <w:br/>
            </w:r>
            <w:r>
              <w:rPr>
                <w:rFonts w:ascii="Arial" w:hAnsi="Arial" w:cs="Arial"/>
                <w:color w:val="000000"/>
                <w:sz w:val="18"/>
                <w:szCs w:val="18"/>
              </w:rPr>
              <w:t>tusz czarny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12C731EB" w14:textId="1147F5AC" w:rsidR="00653776" w:rsidRDefault="00653776" w:rsidP="00653776">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7ED2BEE3" w14:textId="13A576CD" w:rsidR="00653776" w:rsidRDefault="00653776" w:rsidP="00653776">
            <w:pPr>
              <w:spacing w:line="240" w:lineRule="auto"/>
              <w:contextualSpacing/>
              <w:jc w:val="right"/>
              <w:rPr>
                <w:rFonts w:ascii="Arial" w:hAnsi="Arial" w:cs="Arial"/>
                <w:color w:val="000000"/>
                <w:sz w:val="18"/>
                <w:szCs w:val="18"/>
              </w:rPr>
            </w:pPr>
            <w:r>
              <w:rPr>
                <w:rFonts w:ascii="Arial" w:hAnsi="Arial" w:cs="Arial"/>
                <w:color w:val="000000"/>
                <w:sz w:val="18"/>
                <w:szCs w:val="18"/>
              </w:rPr>
              <w:t>250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75F20558" w14:textId="55C86EB2"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Epson WorkForce WF-100W</w:t>
            </w:r>
          </w:p>
        </w:tc>
        <w:tc>
          <w:tcPr>
            <w:tcW w:w="1559" w:type="dxa"/>
            <w:tcBorders>
              <w:top w:val="single" w:sz="4" w:space="0" w:color="auto"/>
              <w:left w:val="nil"/>
              <w:bottom w:val="single" w:sz="4" w:space="0" w:color="auto"/>
              <w:right w:val="nil"/>
            </w:tcBorders>
            <w:shd w:val="clear" w:color="auto" w:fill="auto"/>
            <w:noWrap/>
            <w:vAlign w:val="center"/>
          </w:tcPr>
          <w:p w14:paraId="60C3FCF9" w14:textId="77777777" w:rsidR="00653776" w:rsidRPr="00407A45" w:rsidRDefault="00653776" w:rsidP="00653776">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CCDF9" w14:textId="77777777" w:rsidR="00653776" w:rsidRPr="00407A45" w:rsidRDefault="00653776" w:rsidP="00653776">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06AA6B" w14:textId="77777777" w:rsidR="00653776" w:rsidRPr="00407A45" w:rsidRDefault="00653776" w:rsidP="00653776">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C47FFF" w14:textId="1BA6EA59"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6F2B28" w14:textId="7BB767BF"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0BD78F5A" w14:textId="7DB17F43" w:rsidR="00653776" w:rsidRPr="00407A45" w:rsidRDefault="00653776" w:rsidP="00653776">
            <w:pPr>
              <w:spacing w:line="254" w:lineRule="auto"/>
              <w:jc w:val="center"/>
              <w:rPr>
                <w:rFonts w:ascii="Arial" w:hAnsi="Arial" w:cs="Arial"/>
                <w:sz w:val="20"/>
                <w:szCs w:val="20"/>
              </w:rPr>
            </w:pPr>
          </w:p>
        </w:tc>
      </w:tr>
      <w:tr w:rsidR="00653776" w:rsidRPr="00407A45" w14:paraId="0EDAFC69" w14:textId="77777777" w:rsidTr="00093E13">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7C679" w14:textId="77777777" w:rsidR="00653776" w:rsidRDefault="00653776" w:rsidP="00653776">
            <w:pPr>
              <w:spacing w:after="0"/>
              <w:jc w:val="center"/>
              <w:rPr>
                <w:rFonts w:ascii="Arial" w:hAnsi="Arial" w:cs="Arial"/>
                <w:color w:val="000000"/>
                <w:sz w:val="20"/>
                <w:szCs w:val="16"/>
              </w:rPr>
            </w:pPr>
            <w:r>
              <w:rPr>
                <w:rFonts w:ascii="Arial" w:hAnsi="Arial" w:cs="Arial"/>
                <w:color w:val="000000"/>
                <w:sz w:val="20"/>
                <w:szCs w:val="16"/>
              </w:rPr>
              <w:lastRenderedPageBreak/>
              <w:t>9</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48B13256" w14:textId="5F81E380" w:rsidR="00653776" w:rsidRDefault="00653776" w:rsidP="00653776">
            <w:pPr>
              <w:spacing w:line="240" w:lineRule="auto"/>
              <w:contextualSpacing/>
              <w:rPr>
                <w:rFonts w:ascii="Arial" w:hAnsi="Arial" w:cs="Arial"/>
                <w:sz w:val="18"/>
                <w:szCs w:val="18"/>
              </w:rPr>
            </w:pPr>
            <w:r>
              <w:rPr>
                <w:rFonts w:ascii="Arial" w:hAnsi="Arial" w:cs="Arial"/>
                <w:color w:val="000000"/>
                <w:sz w:val="18"/>
                <w:szCs w:val="18"/>
              </w:rPr>
              <w:t>Epson T267 C13T26704010</w:t>
            </w:r>
            <w:r w:rsidR="00547801">
              <w:rPr>
                <w:rFonts w:ascii="Arial" w:hAnsi="Arial" w:cs="Arial"/>
                <w:color w:val="000000"/>
                <w:sz w:val="18"/>
                <w:szCs w:val="18"/>
              </w:rPr>
              <w:br/>
            </w:r>
            <w:r>
              <w:rPr>
                <w:rFonts w:ascii="Arial" w:hAnsi="Arial" w:cs="Arial"/>
                <w:color w:val="000000"/>
                <w:sz w:val="18"/>
                <w:szCs w:val="18"/>
              </w:rPr>
              <w:t>tusz kolorowy</w:t>
            </w:r>
          </w:p>
        </w:tc>
        <w:tc>
          <w:tcPr>
            <w:tcW w:w="1563" w:type="dxa"/>
            <w:tcBorders>
              <w:top w:val="single" w:sz="4" w:space="0" w:color="auto"/>
              <w:left w:val="nil"/>
              <w:bottom w:val="single" w:sz="4" w:space="0" w:color="auto"/>
              <w:right w:val="single" w:sz="4" w:space="0" w:color="auto"/>
            </w:tcBorders>
            <w:shd w:val="clear" w:color="auto" w:fill="auto"/>
            <w:vAlign w:val="center"/>
          </w:tcPr>
          <w:p w14:paraId="50E4DE04" w14:textId="4464ABDF" w:rsidR="00653776" w:rsidRDefault="00653776" w:rsidP="00653776">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772611F2" w14:textId="4DCB42AE" w:rsidR="00653776" w:rsidRDefault="00653776" w:rsidP="00653776">
            <w:pPr>
              <w:spacing w:line="240" w:lineRule="auto"/>
              <w:contextualSpacing/>
              <w:jc w:val="right"/>
              <w:rPr>
                <w:rFonts w:ascii="Arial" w:hAnsi="Arial" w:cs="Arial"/>
                <w:sz w:val="18"/>
                <w:szCs w:val="18"/>
              </w:rPr>
            </w:pPr>
            <w:r>
              <w:rPr>
                <w:rFonts w:ascii="Arial" w:hAnsi="Arial" w:cs="Arial"/>
                <w:color w:val="000000"/>
                <w:sz w:val="18"/>
                <w:szCs w:val="18"/>
              </w:rPr>
              <w:t>200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0A8B7098" w14:textId="054B7D2E"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Epson WorkForce WF-100W</w:t>
            </w:r>
          </w:p>
        </w:tc>
        <w:tc>
          <w:tcPr>
            <w:tcW w:w="1559" w:type="dxa"/>
            <w:tcBorders>
              <w:top w:val="single" w:sz="4" w:space="0" w:color="auto"/>
              <w:left w:val="nil"/>
              <w:bottom w:val="single" w:sz="4" w:space="0" w:color="auto"/>
              <w:right w:val="nil"/>
            </w:tcBorders>
            <w:shd w:val="clear" w:color="auto" w:fill="auto"/>
            <w:noWrap/>
            <w:vAlign w:val="center"/>
          </w:tcPr>
          <w:p w14:paraId="226B3E7A" w14:textId="77777777" w:rsidR="00653776" w:rsidRPr="00407A45" w:rsidRDefault="00653776" w:rsidP="00653776">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89E33" w14:textId="77777777" w:rsidR="00653776" w:rsidRPr="00407A45" w:rsidRDefault="00653776" w:rsidP="00653776">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E9AFC5" w14:textId="77777777" w:rsidR="00653776" w:rsidRPr="00407A45" w:rsidRDefault="00653776" w:rsidP="00653776">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08D69C" w14:textId="12CAAE49"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1DE170" w14:textId="442E12A1"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4E5E3318" w14:textId="77777777" w:rsidR="00653776" w:rsidRPr="00407A45" w:rsidRDefault="00653776" w:rsidP="00653776">
            <w:pPr>
              <w:spacing w:line="254" w:lineRule="auto"/>
              <w:jc w:val="center"/>
              <w:rPr>
                <w:rFonts w:ascii="Arial" w:hAnsi="Arial" w:cs="Arial"/>
                <w:sz w:val="20"/>
                <w:szCs w:val="20"/>
              </w:rPr>
            </w:pPr>
          </w:p>
        </w:tc>
      </w:tr>
      <w:tr w:rsidR="00653776" w:rsidRPr="00407A45" w14:paraId="3CAA8B8D" w14:textId="77777777" w:rsidTr="00093E13">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1EFB6" w14:textId="77777777" w:rsidR="00653776" w:rsidRDefault="00653776" w:rsidP="00653776">
            <w:pPr>
              <w:spacing w:after="0"/>
              <w:jc w:val="center"/>
              <w:rPr>
                <w:rFonts w:ascii="Arial" w:hAnsi="Arial" w:cs="Arial"/>
                <w:color w:val="000000"/>
                <w:sz w:val="20"/>
                <w:szCs w:val="16"/>
              </w:rPr>
            </w:pPr>
            <w:r>
              <w:rPr>
                <w:rFonts w:ascii="Arial" w:hAnsi="Arial" w:cs="Arial"/>
                <w:color w:val="000000"/>
                <w:sz w:val="20"/>
                <w:szCs w:val="16"/>
              </w:rPr>
              <w:t>10</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159CBB1A" w14:textId="1DD19499" w:rsidR="00653776" w:rsidRDefault="00653776" w:rsidP="00653776">
            <w:pPr>
              <w:spacing w:line="240" w:lineRule="auto"/>
              <w:contextualSpacing/>
              <w:rPr>
                <w:rFonts w:ascii="Arial" w:hAnsi="Arial" w:cs="Arial"/>
                <w:sz w:val="18"/>
                <w:szCs w:val="18"/>
              </w:rPr>
            </w:pPr>
            <w:r>
              <w:rPr>
                <w:rFonts w:ascii="Arial" w:hAnsi="Arial" w:cs="Arial"/>
                <w:color w:val="000000"/>
                <w:sz w:val="18"/>
                <w:szCs w:val="18"/>
              </w:rPr>
              <w:t>Epson T2950 zestaw konserwacyjny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38C2A476" w14:textId="4F5323DD" w:rsidR="00653776" w:rsidRDefault="00653776" w:rsidP="00653776">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1E2C0D29" w14:textId="09C9ED7F" w:rsidR="00653776" w:rsidRDefault="00653776" w:rsidP="00653776">
            <w:pPr>
              <w:spacing w:line="240" w:lineRule="auto"/>
              <w:contextualSpacing/>
              <w:jc w:val="right"/>
              <w:rPr>
                <w:rFonts w:ascii="Arial" w:hAnsi="Arial" w:cs="Arial"/>
                <w:sz w:val="18"/>
                <w:szCs w:val="18"/>
              </w:rPr>
            </w:pPr>
            <w:r>
              <w:rPr>
                <w:rFonts w:ascii="Arial" w:hAnsi="Arial" w:cs="Arial"/>
                <w:color w:val="000000"/>
                <w:sz w:val="18"/>
                <w:szCs w:val="18"/>
              </w:rPr>
              <w:t>3 000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299F73BE" w14:textId="3C0E115F"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Epson WorkForce WF-100W</w:t>
            </w:r>
          </w:p>
        </w:tc>
        <w:tc>
          <w:tcPr>
            <w:tcW w:w="1559" w:type="dxa"/>
            <w:tcBorders>
              <w:top w:val="single" w:sz="4" w:space="0" w:color="auto"/>
              <w:left w:val="nil"/>
              <w:bottom w:val="single" w:sz="4" w:space="0" w:color="auto"/>
              <w:right w:val="nil"/>
            </w:tcBorders>
            <w:shd w:val="clear" w:color="auto" w:fill="auto"/>
            <w:noWrap/>
            <w:vAlign w:val="center"/>
          </w:tcPr>
          <w:p w14:paraId="6527FC1D" w14:textId="77777777" w:rsidR="00653776" w:rsidRPr="00407A45" w:rsidRDefault="00653776" w:rsidP="00653776">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FD84D" w14:textId="77777777" w:rsidR="00653776" w:rsidRPr="00407A45" w:rsidRDefault="00653776" w:rsidP="00653776">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19CDCC" w14:textId="77777777" w:rsidR="00653776" w:rsidRPr="00407A45" w:rsidRDefault="00653776" w:rsidP="00653776">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3F9046B" w14:textId="5ED64970"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2B59B4" w14:textId="554FE4A2"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611D509D" w14:textId="146789C0"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r>
      <w:tr w:rsidR="00653776" w:rsidRPr="00407A45" w14:paraId="00B4FFFD" w14:textId="77777777" w:rsidTr="00093E13">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86501" w14:textId="77777777" w:rsidR="00653776" w:rsidRDefault="00653776" w:rsidP="00653776">
            <w:pPr>
              <w:spacing w:after="0"/>
              <w:jc w:val="center"/>
              <w:rPr>
                <w:rFonts w:ascii="Arial" w:hAnsi="Arial" w:cs="Arial"/>
                <w:color w:val="000000"/>
                <w:sz w:val="20"/>
                <w:szCs w:val="16"/>
              </w:rPr>
            </w:pPr>
            <w:r>
              <w:rPr>
                <w:rFonts w:ascii="Arial" w:hAnsi="Arial" w:cs="Arial"/>
                <w:color w:val="000000"/>
                <w:sz w:val="20"/>
                <w:szCs w:val="16"/>
              </w:rPr>
              <w:t>11</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4C6FF83C" w14:textId="4B48C198"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Kyocera DK-170 bęben</w:t>
            </w:r>
            <w:r w:rsidR="00547801">
              <w:rPr>
                <w:rFonts w:ascii="Arial" w:hAnsi="Arial" w:cs="Arial"/>
                <w:color w:val="000000"/>
                <w:sz w:val="18"/>
                <w:szCs w:val="18"/>
              </w:rPr>
              <w:t xml:space="preserve"> czarny</w:t>
            </w:r>
          </w:p>
        </w:tc>
        <w:tc>
          <w:tcPr>
            <w:tcW w:w="1563" w:type="dxa"/>
            <w:tcBorders>
              <w:top w:val="single" w:sz="4" w:space="0" w:color="auto"/>
              <w:left w:val="nil"/>
              <w:bottom w:val="single" w:sz="4" w:space="0" w:color="auto"/>
              <w:right w:val="single" w:sz="4" w:space="0" w:color="auto"/>
            </w:tcBorders>
            <w:shd w:val="clear" w:color="auto" w:fill="auto"/>
            <w:vAlign w:val="center"/>
          </w:tcPr>
          <w:p w14:paraId="7E92F4CD" w14:textId="7C99B5FB" w:rsidR="00653776" w:rsidRDefault="00653776" w:rsidP="00653776">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66C668F6" w14:textId="22A8E446" w:rsidR="00653776" w:rsidRDefault="00653776" w:rsidP="00653776">
            <w:pPr>
              <w:spacing w:line="240" w:lineRule="auto"/>
              <w:contextualSpacing/>
              <w:jc w:val="right"/>
              <w:rPr>
                <w:rFonts w:ascii="Arial" w:hAnsi="Arial" w:cs="Arial"/>
                <w:color w:val="000000"/>
                <w:sz w:val="18"/>
                <w:szCs w:val="18"/>
              </w:rPr>
            </w:pPr>
            <w:r>
              <w:rPr>
                <w:rFonts w:ascii="Arial" w:hAnsi="Arial" w:cs="Arial"/>
                <w:color w:val="000000"/>
                <w:sz w:val="18"/>
                <w:szCs w:val="18"/>
              </w:rPr>
              <w:t>100 000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64B59562" w14:textId="0D91897B"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Kyocera M2035DN,</w:t>
            </w:r>
            <w:r w:rsidR="005E4B9E">
              <w:rPr>
                <w:rFonts w:ascii="Arial" w:hAnsi="Arial" w:cs="Arial"/>
                <w:color w:val="000000"/>
                <w:sz w:val="18"/>
                <w:szCs w:val="18"/>
              </w:rPr>
              <w:br/>
            </w:r>
            <w:r>
              <w:rPr>
                <w:rFonts w:ascii="Arial" w:hAnsi="Arial" w:cs="Arial"/>
                <w:color w:val="000000"/>
                <w:sz w:val="18"/>
                <w:szCs w:val="18"/>
              </w:rPr>
              <w:t>Kyocera M2535DN,</w:t>
            </w:r>
            <w:r w:rsidR="005E4B9E">
              <w:rPr>
                <w:rFonts w:ascii="Arial" w:hAnsi="Arial" w:cs="Arial"/>
                <w:color w:val="000000"/>
                <w:sz w:val="18"/>
                <w:szCs w:val="18"/>
              </w:rPr>
              <w:br/>
            </w:r>
            <w:r>
              <w:rPr>
                <w:rFonts w:ascii="Arial" w:hAnsi="Arial" w:cs="Arial"/>
                <w:color w:val="000000"/>
                <w:sz w:val="18"/>
                <w:szCs w:val="18"/>
              </w:rPr>
              <w:t>Kyocera P2135DN</w:t>
            </w:r>
          </w:p>
        </w:tc>
        <w:tc>
          <w:tcPr>
            <w:tcW w:w="1559" w:type="dxa"/>
            <w:tcBorders>
              <w:top w:val="single" w:sz="4" w:space="0" w:color="auto"/>
              <w:left w:val="nil"/>
              <w:bottom w:val="single" w:sz="4" w:space="0" w:color="auto"/>
              <w:right w:val="nil"/>
            </w:tcBorders>
            <w:shd w:val="clear" w:color="auto" w:fill="auto"/>
            <w:noWrap/>
            <w:vAlign w:val="center"/>
          </w:tcPr>
          <w:p w14:paraId="2530BFA6" w14:textId="77777777" w:rsidR="00653776" w:rsidRPr="00407A45" w:rsidRDefault="00653776" w:rsidP="00653776">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4FE1F" w14:textId="77777777" w:rsidR="00653776" w:rsidRPr="00407A45" w:rsidRDefault="00653776" w:rsidP="00653776">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05DBA8" w14:textId="77777777" w:rsidR="00653776" w:rsidRPr="00407A45" w:rsidRDefault="00653776" w:rsidP="00653776">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C88132" w14:textId="3EF5A1E9"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110162" w14:textId="491313BF"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1B6EB225" w14:textId="419652F1"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r>
      <w:tr w:rsidR="00653776" w:rsidRPr="00407A45" w14:paraId="25C92267" w14:textId="77777777" w:rsidTr="00093E13">
        <w:trPr>
          <w:cantSplit/>
          <w:trHeight w:hRule="exact" w:val="754"/>
          <w:jc w:val="center"/>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D4D3D" w14:textId="77777777" w:rsidR="00653776" w:rsidRDefault="00653776" w:rsidP="00653776">
            <w:pPr>
              <w:spacing w:after="0"/>
              <w:jc w:val="center"/>
              <w:rPr>
                <w:rFonts w:ascii="Arial" w:hAnsi="Arial" w:cs="Arial"/>
                <w:color w:val="000000"/>
                <w:sz w:val="20"/>
                <w:szCs w:val="16"/>
              </w:rPr>
            </w:pPr>
            <w:r>
              <w:rPr>
                <w:rFonts w:ascii="Arial" w:hAnsi="Arial" w:cs="Arial"/>
                <w:color w:val="000000"/>
                <w:sz w:val="20"/>
                <w:szCs w:val="16"/>
              </w:rPr>
              <w:t>12</w:t>
            </w:r>
          </w:p>
        </w:tc>
        <w:tc>
          <w:tcPr>
            <w:tcW w:w="1809" w:type="dxa"/>
            <w:tcBorders>
              <w:top w:val="nil"/>
              <w:left w:val="single" w:sz="4" w:space="0" w:color="000000"/>
              <w:bottom w:val="single" w:sz="4" w:space="0" w:color="000000"/>
              <w:right w:val="single" w:sz="4" w:space="0" w:color="000000"/>
            </w:tcBorders>
            <w:shd w:val="clear" w:color="auto" w:fill="auto"/>
            <w:vAlign w:val="center"/>
          </w:tcPr>
          <w:p w14:paraId="628E2D5A" w14:textId="3C47AF35" w:rsidR="00653776" w:rsidRDefault="00653776" w:rsidP="00653776">
            <w:pPr>
              <w:spacing w:line="240" w:lineRule="auto"/>
              <w:contextualSpacing/>
              <w:rPr>
                <w:rFonts w:ascii="Arial" w:hAnsi="Arial" w:cs="Arial"/>
                <w:color w:val="000000"/>
                <w:sz w:val="18"/>
                <w:szCs w:val="18"/>
              </w:rPr>
            </w:pPr>
            <w:r>
              <w:rPr>
                <w:rFonts w:ascii="Arial" w:hAnsi="Arial" w:cs="Arial"/>
                <w:sz w:val="18"/>
                <w:szCs w:val="18"/>
              </w:rPr>
              <w:t>Sharp MX-C30DR bęben</w:t>
            </w:r>
            <w:r w:rsidR="00547801">
              <w:rPr>
                <w:rFonts w:ascii="Arial" w:hAnsi="Arial" w:cs="Arial"/>
                <w:sz w:val="18"/>
                <w:szCs w:val="18"/>
              </w:rPr>
              <w:t xml:space="preserve"> CMYK</w:t>
            </w:r>
          </w:p>
        </w:tc>
        <w:tc>
          <w:tcPr>
            <w:tcW w:w="1563" w:type="dxa"/>
            <w:tcBorders>
              <w:top w:val="single" w:sz="4" w:space="0" w:color="auto"/>
              <w:left w:val="nil"/>
              <w:bottom w:val="single" w:sz="4" w:space="0" w:color="auto"/>
              <w:right w:val="single" w:sz="4" w:space="0" w:color="auto"/>
            </w:tcBorders>
            <w:shd w:val="clear" w:color="auto" w:fill="auto"/>
            <w:vAlign w:val="center"/>
          </w:tcPr>
          <w:p w14:paraId="036ECC9C" w14:textId="789A54BA" w:rsidR="00653776" w:rsidRDefault="00653776" w:rsidP="00653776">
            <w:pPr>
              <w:spacing w:after="0"/>
              <w:contextualSpacing/>
              <w:jc w:val="center"/>
              <w:rPr>
                <w:rFonts w:ascii="Arial" w:hAnsi="Arial" w:cs="Arial"/>
                <w:color w:val="000000"/>
                <w:sz w:val="18"/>
                <w:szCs w:val="18"/>
              </w:rPr>
            </w:pPr>
            <w:r w:rsidRPr="006C79C4">
              <w:rPr>
                <w:rFonts w:ascii="Arial" w:hAnsi="Arial" w:cs="Arial"/>
                <w:color w:val="000000"/>
                <w:sz w:val="18"/>
                <w:szCs w:val="18"/>
              </w:rPr>
              <w:t xml:space="preserve">oryginał / </w:t>
            </w:r>
            <w:r w:rsidRPr="006C79C4">
              <w:rPr>
                <w:rFonts w:ascii="Arial" w:hAnsi="Arial" w:cs="Arial"/>
                <w:color w:val="000000"/>
                <w:sz w:val="18"/>
                <w:szCs w:val="18"/>
              </w:rPr>
              <w:br/>
              <w:t>fabrycznie nowy*</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4CAC3A43" w14:textId="444A21AE" w:rsidR="00653776" w:rsidRDefault="00653776" w:rsidP="00653776">
            <w:pPr>
              <w:spacing w:line="240" w:lineRule="auto"/>
              <w:contextualSpacing/>
              <w:jc w:val="right"/>
              <w:rPr>
                <w:rFonts w:ascii="Arial" w:hAnsi="Arial" w:cs="Arial"/>
                <w:color w:val="000000"/>
                <w:sz w:val="18"/>
                <w:szCs w:val="18"/>
              </w:rPr>
            </w:pPr>
            <w:r>
              <w:rPr>
                <w:rFonts w:ascii="Arial" w:hAnsi="Arial" w:cs="Arial"/>
                <w:sz w:val="18"/>
                <w:szCs w:val="18"/>
              </w:rPr>
              <w:t xml:space="preserve">75 000 stron / </w:t>
            </w:r>
            <w:r>
              <w:rPr>
                <w:rFonts w:ascii="Arial" w:hAnsi="Arial" w:cs="Arial"/>
                <w:sz w:val="18"/>
                <w:szCs w:val="18"/>
              </w:rPr>
              <w:br/>
              <w:t>45 000 stron</w:t>
            </w:r>
          </w:p>
        </w:tc>
        <w:tc>
          <w:tcPr>
            <w:tcW w:w="2761" w:type="dxa"/>
            <w:tcBorders>
              <w:top w:val="single" w:sz="4" w:space="0" w:color="auto"/>
              <w:left w:val="nil"/>
              <w:bottom w:val="single" w:sz="4" w:space="0" w:color="auto"/>
              <w:right w:val="single" w:sz="4" w:space="0" w:color="auto"/>
            </w:tcBorders>
            <w:shd w:val="clear" w:color="auto" w:fill="auto"/>
            <w:vAlign w:val="center"/>
          </w:tcPr>
          <w:p w14:paraId="06440205" w14:textId="31ED43F2" w:rsidR="00653776" w:rsidRDefault="00653776" w:rsidP="00653776">
            <w:pPr>
              <w:spacing w:line="240" w:lineRule="auto"/>
              <w:contextualSpacing/>
              <w:rPr>
                <w:rFonts w:ascii="Arial" w:hAnsi="Arial" w:cs="Arial"/>
                <w:color w:val="000000"/>
                <w:sz w:val="18"/>
                <w:szCs w:val="18"/>
              </w:rPr>
            </w:pPr>
            <w:r>
              <w:rPr>
                <w:rFonts w:ascii="Arial" w:hAnsi="Arial" w:cs="Arial"/>
                <w:color w:val="000000"/>
                <w:sz w:val="18"/>
                <w:szCs w:val="18"/>
              </w:rPr>
              <w:t>Sharp MX301W</w:t>
            </w:r>
          </w:p>
        </w:tc>
        <w:tc>
          <w:tcPr>
            <w:tcW w:w="1559" w:type="dxa"/>
            <w:tcBorders>
              <w:top w:val="single" w:sz="4" w:space="0" w:color="auto"/>
              <w:left w:val="nil"/>
              <w:bottom w:val="single" w:sz="4" w:space="0" w:color="auto"/>
              <w:right w:val="nil"/>
            </w:tcBorders>
            <w:shd w:val="clear" w:color="auto" w:fill="auto"/>
            <w:noWrap/>
            <w:vAlign w:val="center"/>
          </w:tcPr>
          <w:p w14:paraId="7A0E3FF2" w14:textId="77777777" w:rsidR="00653776" w:rsidRPr="00407A45" w:rsidRDefault="00653776" w:rsidP="00653776">
            <w:pPr>
              <w:rPr>
                <w:rFonts w:ascii="Arial" w:hAnsi="Arial" w:cs="Arial"/>
                <w:sz w:val="20"/>
                <w:szCs w:val="20"/>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827B8" w14:textId="77777777" w:rsidR="00653776" w:rsidRPr="00407A45" w:rsidRDefault="00653776" w:rsidP="00653776">
            <w:pP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D87A9D" w14:textId="77777777" w:rsidR="00653776" w:rsidRPr="00407A45" w:rsidRDefault="00653776" w:rsidP="00653776">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9E4986C" w14:textId="024042E0"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B85AB3" w14:textId="1543CE80"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087C5B59" w14:textId="545C750E" w:rsidR="00653776" w:rsidRPr="00407A45" w:rsidRDefault="00B76D20" w:rsidP="00653776">
            <w:pPr>
              <w:spacing w:line="254" w:lineRule="auto"/>
              <w:jc w:val="center"/>
              <w:rPr>
                <w:rFonts w:ascii="Arial" w:hAnsi="Arial" w:cs="Arial"/>
                <w:sz w:val="20"/>
                <w:szCs w:val="20"/>
              </w:rPr>
            </w:pPr>
            <w:r>
              <w:rPr>
                <w:rFonts w:ascii="Arial" w:hAnsi="Arial" w:cs="Arial"/>
                <w:sz w:val="20"/>
                <w:szCs w:val="20"/>
              </w:rPr>
              <w:t>XXX</w:t>
            </w:r>
          </w:p>
        </w:tc>
      </w:tr>
    </w:tbl>
    <w:p w14:paraId="2767FEAF" w14:textId="77777777" w:rsidR="008C6AA3" w:rsidRPr="00947F2F" w:rsidRDefault="008C6AA3" w:rsidP="00290DE3">
      <w:pPr>
        <w:spacing w:before="240"/>
        <w:rPr>
          <w:rFonts w:ascii="Arial" w:hAnsi="Arial" w:cs="Arial"/>
          <w:sz w:val="20"/>
          <w:szCs w:val="20"/>
        </w:rPr>
      </w:pPr>
      <w:r w:rsidRPr="00947F2F">
        <w:rPr>
          <w:rFonts w:ascii="Arial" w:hAnsi="Arial" w:cs="Arial"/>
          <w:b/>
          <w:sz w:val="20"/>
          <w:szCs w:val="20"/>
        </w:rPr>
        <w:t>* niepotrzebne skreślić</w:t>
      </w:r>
    </w:p>
    <w:p w14:paraId="5BA2573D" w14:textId="77777777" w:rsidR="00947F2F" w:rsidRDefault="00947F2F" w:rsidP="009A02DC">
      <w:pPr>
        <w:pStyle w:val="Default"/>
        <w:rPr>
          <w:rFonts w:ascii="Verdana" w:hAnsi="Verdana"/>
          <w:b/>
          <w:sz w:val="18"/>
          <w:szCs w:val="18"/>
        </w:rPr>
      </w:pPr>
    </w:p>
    <w:p w14:paraId="7DF9ACED" w14:textId="77777777" w:rsidR="009A02DC" w:rsidRPr="002F1C80" w:rsidRDefault="009A02DC" w:rsidP="009A02DC">
      <w:pPr>
        <w:pStyle w:val="Default"/>
        <w:rPr>
          <w:b/>
          <w:szCs w:val="20"/>
        </w:rPr>
      </w:pPr>
      <w:r w:rsidRPr="002F1C80">
        <w:rPr>
          <w:b/>
          <w:szCs w:val="20"/>
        </w:rPr>
        <w:t>Uwaga:</w:t>
      </w:r>
    </w:p>
    <w:p w14:paraId="24892B03" w14:textId="4A0F0D8F" w:rsidR="00394372" w:rsidRPr="00394372" w:rsidRDefault="00947F2F" w:rsidP="00394372">
      <w:pPr>
        <w:widowControl w:val="0"/>
        <w:autoSpaceDE w:val="0"/>
        <w:autoSpaceDN w:val="0"/>
        <w:adjustRightInd w:val="0"/>
        <w:ind w:left="363"/>
        <w:jc w:val="both"/>
        <w:rPr>
          <w:rFonts w:ascii="Arial" w:hAnsi="Arial" w:cs="Arial"/>
          <w:sz w:val="24"/>
          <w:szCs w:val="20"/>
        </w:rPr>
      </w:pPr>
      <w:r w:rsidRPr="002F1C80">
        <w:rPr>
          <w:rFonts w:ascii="Arial" w:hAnsi="Arial" w:cs="Arial"/>
          <w:sz w:val="24"/>
          <w:szCs w:val="20"/>
        </w:rPr>
        <w:t xml:space="preserve">Dla każdego przedmiotu zamówienia Wykonawca oferujący produkt „fabrycznie nowy”, zobligowany jest załączyć </w:t>
      </w:r>
      <w:r w:rsidR="00394372">
        <w:rPr>
          <w:rFonts w:ascii="Arial" w:hAnsi="Arial" w:cs="Arial"/>
          <w:sz w:val="24"/>
          <w:szCs w:val="20"/>
        </w:rPr>
        <w:t>następujące</w:t>
      </w:r>
      <w:r w:rsidRPr="002F1C80">
        <w:rPr>
          <w:rFonts w:ascii="Arial" w:hAnsi="Arial" w:cs="Arial"/>
          <w:sz w:val="24"/>
          <w:szCs w:val="20"/>
        </w:rPr>
        <w:t xml:space="preserve"> dokumenty:</w:t>
      </w:r>
    </w:p>
    <w:p w14:paraId="3D43DBD2" w14:textId="77777777" w:rsidR="00394372" w:rsidRPr="00394372" w:rsidRDefault="00394372" w:rsidP="00394372">
      <w:pPr>
        <w:pStyle w:val="Akapitzlist"/>
        <w:numPr>
          <w:ilvl w:val="1"/>
          <w:numId w:val="21"/>
        </w:numPr>
        <w:spacing w:before="120" w:after="120" w:line="240" w:lineRule="auto"/>
        <w:ind w:left="1077" w:hanging="357"/>
        <w:contextualSpacing w:val="0"/>
        <w:jc w:val="both"/>
        <w:rPr>
          <w:rFonts w:ascii="Arial" w:eastAsia="Times New Roman" w:hAnsi="Arial" w:cs="Arial"/>
          <w:sz w:val="24"/>
          <w:szCs w:val="24"/>
        </w:rPr>
      </w:pPr>
      <w:r w:rsidRPr="00394372">
        <w:rPr>
          <w:rFonts w:ascii="Arial" w:eastAsia="Times New Roman" w:hAnsi="Arial" w:cs="Arial"/>
          <w:sz w:val="24"/>
          <w:szCs w:val="24"/>
        </w:rPr>
        <w:t>pisemne oświadczenie producenta materiałów równoważnych „fabrycznie nowych”, że ich używanie nie spowoduje utraty praw gwarancyjnych urządzeń, do których produkt jest oferowany,</w:t>
      </w:r>
    </w:p>
    <w:p w14:paraId="6F54D6EF" w14:textId="77777777" w:rsidR="00394372" w:rsidRPr="00394372" w:rsidRDefault="00394372" w:rsidP="00394372">
      <w:pPr>
        <w:pStyle w:val="Akapitzlist"/>
        <w:numPr>
          <w:ilvl w:val="1"/>
          <w:numId w:val="21"/>
        </w:numPr>
        <w:spacing w:before="120" w:after="120" w:line="240" w:lineRule="auto"/>
        <w:ind w:left="1077" w:hanging="357"/>
        <w:contextualSpacing w:val="0"/>
        <w:jc w:val="both"/>
        <w:rPr>
          <w:rFonts w:ascii="Arial" w:eastAsia="Times New Roman" w:hAnsi="Arial" w:cs="Arial"/>
          <w:sz w:val="24"/>
          <w:szCs w:val="24"/>
        </w:rPr>
      </w:pPr>
      <w:r w:rsidRPr="00394372">
        <w:rPr>
          <w:rFonts w:ascii="Arial" w:eastAsia="Times New Roman" w:hAnsi="Arial" w:cs="Arial"/>
          <w:sz w:val="24"/>
          <w:szCs w:val="24"/>
        </w:rPr>
        <w:t>pisemne oświadczenie producenta materiałów równoważnych „fabrycznie nowych”, że są one dopuszczone do obrotu na terytorium Polski,</w:t>
      </w:r>
    </w:p>
    <w:p w14:paraId="24C69240" w14:textId="1FCEC152" w:rsidR="00394372" w:rsidRPr="00394372" w:rsidRDefault="00394372" w:rsidP="00394372">
      <w:pPr>
        <w:pStyle w:val="Akapitzlist"/>
        <w:numPr>
          <w:ilvl w:val="1"/>
          <w:numId w:val="21"/>
        </w:numPr>
        <w:spacing w:before="120" w:after="120" w:line="240" w:lineRule="auto"/>
        <w:ind w:left="1077" w:hanging="357"/>
        <w:contextualSpacing w:val="0"/>
        <w:jc w:val="both"/>
        <w:rPr>
          <w:rFonts w:ascii="Arial" w:eastAsia="Times New Roman" w:hAnsi="Arial" w:cs="Arial"/>
          <w:color w:val="000000" w:themeColor="text1"/>
          <w:sz w:val="24"/>
          <w:szCs w:val="24"/>
        </w:rPr>
      </w:pPr>
      <w:r w:rsidRPr="00394372">
        <w:rPr>
          <w:rFonts w:ascii="Arial" w:eastAsia="Times New Roman" w:hAnsi="Arial" w:cs="Arial"/>
          <w:sz w:val="24"/>
          <w:szCs w:val="24"/>
        </w:rPr>
        <w:t xml:space="preserve">pisemne oświadczenie producenta materiałów równoważnych „fabrycznie nowych”, że nie naruszają praw patentowych zgodnie z Ustawą z dnia 30 czerwca 2000 r. Prawo własności przemysłowej </w:t>
      </w:r>
      <w:r w:rsidRPr="00394372">
        <w:rPr>
          <w:rFonts w:ascii="Arial" w:hAnsi="Arial" w:cs="Arial"/>
          <w:sz w:val="24"/>
          <w:szCs w:val="24"/>
        </w:rPr>
        <w:t>(Dz.U. z 2023 r. poz. 1170)</w:t>
      </w:r>
      <w:r w:rsidRPr="00394372">
        <w:rPr>
          <w:rFonts w:ascii="Arial" w:eastAsia="Times New Roman" w:hAnsi="Arial" w:cs="Arial"/>
          <w:sz w:val="24"/>
          <w:szCs w:val="24"/>
        </w:rPr>
        <w:t xml:space="preserve"> oraz Ustawą z dnia 14 </w:t>
      </w:r>
      <w:r w:rsidRPr="00394372">
        <w:rPr>
          <w:rFonts w:ascii="Arial" w:eastAsia="Times New Roman" w:hAnsi="Arial" w:cs="Arial"/>
          <w:sz w:val="24"/>
          <w:szCs w:val="24"/>
        </w:rPr>
        <w:lastRenderedPageBreak/>
        <w:t xml:space="preserve">marca 2003 r. o </w:t>
      </w:r>
      <w:r w:rsidRPr="00394372">
        <w:rPr>
          <w:rFonts w:ascii="Arial" w:eastAsia="Times New Roman" w:hAnsi="Arial" w:cs="Arial"/>
          <w:color w:val="000000" w:themeColor="text1"/>
          <w:sz w:val="24"/>
          <w:szCs w:val="24"/>
        </w:rPr>
        <w:t xml:space="preserve">dokonywaniu europejskich zgłoszeń patentowych oraz skutkach patentu europejskiego </w:t>
      </w:r>
      <w:r w:rsidRPr="00394372">
        <w:rPr>
          <w:rFonts w:ascii="Arial" w:eastAsia="Times New Roman" w:hAnsi="Arial" w:cs="Arial"/>
          <w:color w:val="000000" w:themeColor="text1"/>
          <w:sz w:val="24"/>
          <w:szCs w:val="24"/>
        </w:rPr>
        <w:br/>
        <w:t>w Rzeczypospolitej Polskiej (Dz.U. z 2016 r. poz.2),</w:t>
      </w:r>
    </w:p>
    <w:p w14:paraId="70E56BCD" w14:textId="52D7107F" w:rsidR="00394372" w:rsidRPr="00394372" w:rsidRDefault="00394372" w:rsidP="00394372">
      <w:pPr>
        <w:pStyle w:val="Akapitzlist"/>
        <w:numPr>
          <w:ilvl w:val="1"/>
          <w:numId w:val="21"/>
        </w:numPr>
        <w:spacing w:before="120" w:after="120" w:line="240" w:lineRule="auto"/>
        <w:contextualSpacing w:val="0"/>
        <w:jc w:val="both"/>
        <w:rPr>
          <w:rFonts w:ascii="Arial" w:eastAsia="Times New Roman" w:hAnsi="Arial" w:cs="Arial"/>
          <w:color w:val="000000" w:themeColor="text1"/>
          <w:sz w:val="24"/>
          <w:szCs w:val="24"/>
        </w:rPr>
      </w:pPr>
      <w:r w:rsidRPr="00394372">
        <w:rPr>
          <w:rFonts w:ascii="Arial" w:eastAsia="Times New Roman" w:hAnsi="Arial" w:cs="Arial"/>
          <w:color w:val="000000" w:themeColor="text1"/>
          <w:sz w:val="24"/>
          <w:szCs w:val="24"/>
        </w:rPr>
        <w:t>kartę produktu producenta materiałów równoważnych „fabrycznie nowych”, wskazanego w kolumnie nr 6 tabeli</w:t>
      </w:r>
      <w:r>
        <w:rPr>
          <w:rFonts w:ascii="Arial" w:eastAsia="Times New Roman" w:hAnsi="Arial" w:cs="Arial"/>
          <w:color w:val="000000" w:themeColor="text1"/>
          <w:sz w:val="24"/>
          <w:szCs w:val="24"/>
        </w:rPr>
        <w:t xml:space="preserve"> </w:t>
      </w:r>
      <w:r w:rsidRPr="00394372">
        <w:rPr>
          <w:rFonts w:ascii="Arial" w:eastAsia="Times New Roman" w:hAnsi="Arial" w:cs="Arial"/>
          <w:color w:val="000000" w:themeColor="text1"/>
          <w:sz w:val="24"/>
          <w:szCs w:val="24"/>
        </w:rPr>
        <w:t>zawierającą co najmniej następujące informacje:</w:t>
      </w:r>
    </w:p>
    <w:p w14:paraId="2C658D69" w14:textId="77777777" w:rsidR="00394372" w:rsidRPr="00394372" w:rsidRDefault="00394372" w:rsidP="00394372">
      <w:pPr>
        <w:pStyle w:val="Akapitzlist"/>
        <w:numPr>
          <w:ilvl w:val="0"/>
          <w:numId w:val="22"/>
        </w:numPr>
        <w:spacing w:before="120" w:after="120" w:line="240" w:lineRule="auto"/>
        <w:contextualSpacing w:val="0"/>
        <w:rPr>
          <w:rFonts w:ascii="Arial" w:eastAsia="Times New Roman" w:hAnsi="Arial" w:cs="Arial"/>
          <w:color w:val="000000" w:themeColor="text1"/>
          <w:sz w:val="24"/>
          <w:szCs w:val="24"/>
        </w:rPr>
      </w:pPr>
      <w:r w:rsidRPr="00394372">
        <w:rPr>
          <w:rFonts w:ascii="Arial" w:eastAsia="Times New Roman" w:hAnsi="Arial" w:cs="Arial"/>
          <w:color w:val="000000" w:themeColor="text1"/>
          <w:sz w:val="24"/>
          <w:szCs w:val="24"/>
        </w:rPr>
        <w:t>nazwę producenta materiału eksploatacyjnego,</w:t>
      </w:r>
    </w:p>
    <w:p w14:paraId="4EEECB63" w14:textId="77777777" w:rsidR="00394372" w:rsidRPr="00394372" w:rsidRDefault="00394372" w:rsidP="00394372">
      <w:pPr>
        <w:pStyle w:val="Akapitzlist"/>
        <w:numPr>
          <w:ilvl w:val="0"/>
          <w:numId w:val="22"/>
        </w:numPr>
        <w:spacing w:before="120" w:after="120" w:line="240" w:lineRule="auto"/>
        <w:contextualSpacing w:val="0"/>
        <w:rPr>
          <w:rFonts w:ascii="Arial" w:eastAsia="Times New Roman" w:hAnsi="Arial" w:cs="Arial"/>
          <w:sz w:val="24"/>
          <w:szCs w:val="24"/>
        </w:rPr>
      </w:pPr>
      <w:r w:rsidRPr="00394372">
        <w:rPr>
          <w:rFonts w:ascii="Arial" w:eastAsia="Times New Roman" w:hAnsi="Arial" w:cs="Arial"/>
          <w:sz w:val="24"/>
          <w:szCs w:val="24"/>
        </w:rPr>
        <w:t>nazwę producenta i modelu drukarki z jaką produkt jest kompatybilny,</w:t>
      </w:r>
    </w:p>
    <w:p w14:paraId="39FD716D" w14:textId="77777777" w:rsidR="00394372" w:rsidRPr="00394372" w:rsidRDefault="00394372" w:rsidP="00394372">
      <w:pPr>
        <w:pStyle w:val="Akapitzlist"/>
        <w:numPr>
          <w:ilvl w:val="0"/>
          <w:numId w:val="22"/>
        </w:numPr>
        <w:spacing w:before="120" w:after="120" w:line="240" w:lineRule="auto"/>
        <w:contextualSpacing w:val="0"/>
        <w:rPr>
          <w:rFonts w:ascii="Arial" w:eastAsia="Times New Roman" w:hAnsi="Arial" w:cs="Arial"/>
          <w:sz w:val="24"/>
          <w:szCs w:val="24"/>
        </w:rPr>
      </w:pPr>
      <w:r w:rsidRPr="00394372">
        <w:rPr>
          <w:rFonts w:ascii="Arial" w:eastAsia="Times New Roman" w:hAnsi="Arial" w:cs="Arial"/>
          <w:sz w:val="24"/>
          <w:szCs w:val="24"/>
        </w:rPr>
        <w:t>jednoznaczne oznaczenie produktu równoważnego „fabrycznie nowego”,</w:t>
      </w:r>
    </w:p>
    <w:p w14:paraId="4AF541FB" w14:textId="77777777" w:rsidR="00394372" w:rsidRPr="00394372" w:rsidRDefault="00394372" w:rsidP="00394372">
      <w:pPr>
        <w:pStyle w:val="Akapitzlist"/>
        <w:numPr>
          <w:ilvl w:val="0"/>
          <w:numId w:val="22"/>
        </w:numPr>
        <w:spacing w:before="120" w:after="120" w:line="240" w:lineRule="auto"/>
        <w:contextualSpacing w:val="0"/>
        <w:rPr>
          <w:rFonts w:ascii="Arial" w:eastAsia="Times New Roman" w:hAnsi="Arial" w:cs="Arial"/>
          <w:sz w:val="24"/>
          <w:szCs w:val="24"/>
        </w:rPr>
      </w:pPr>
      <w:r w:rsidRPr="00394372">
        <w:rPr>
          <w:rFonts w:ascii="Arial" w:eastAsia="Times New Roman" w:hAnsi="Arial" w:cs="Arial"/>
          <w:sz w:val="24"/>
          <w:szCs w:val="24"/>
        </w:rPr>
        <w:t>deklarowaną wydajność.</w:t>
      </w:r>
    </w:p>
    <w:p w14:paraId="3DF11CCA" w14:textId="77777777" w:rsidR="00394372" w:rsidRPr="00394372" w:rsidRDefault="00394372" w:rsidP="00394372">
      <w:pPr>
        <w:pStyle w:val="Akapitzlist"/>
        <w:numPr>
          <w:ilvl w:val="1"/>
          <w:numId w:val="21"/>
        </w:numPr>
        <w:spacing w:before="120" w:after="120" w:line="276" w:lineRule="auto"/>
        <w:jc w:val="both"/>
        <w:rPr>
          <w:rFonts w:ascii="Arial" w:eastAsia="Times New Roman" w:hAnsi="Arial" w:cs="Arial"/>
          <w:sz w:val="24"/>
          <w:szCs w:val="24"/>
        </w:rPr>
      </w:pPr>
      <w:r w:rsidRPr="00394372">
        <w:rPr>
          <w:rFonts w:ascii="Arial" w:eastAsia="Times New Roman" w:hAnsi="Arial" w:cs="Arial"/>
          <w:sz w:val="24"/>
          <w:szCs w:val="24"/>
        </w:rPr>
        <w:t>sprawozdanie z badań przeprowadzonych zgodnie z normą:</w:t>
      </w:r>
    </w:p>
    <w:p w14:paraId="65EA4CB8" w14:textId="77777777" w:rsidR="00394372" w:rsidRPr="00394372" w:rsidRDefault="00394372" w:rsidP="00394372">
      <w:pPr>
        <w:pStyle w:val="Akapitzlist"/>
        <w:spacing w:before="120" w:after="120"/>
        <w:ind w:left="1080"/>
        <w:jc w:val="both"/>
        <w:rPr>
          <w:rFonts w:ascii="Arial" w:eastAsia="Times New Roman" w:hAnsi="Arial" w:cs="Arial"/>
          <w:b/>
          <w:sz w:val="24"/>
          <w:szCs w:val="24"/>
        </w:rPr>
      </w:pPr>
      <w:r w:rsidRPr="00394372">
        <w:rPr>
          <w:rFonts w:ascii="Arial" w:eastAsia="Times New Roman" w:hAnsi="Arial" w:cs="Arial"/>
          <w:b/>
          <w:sz w:val="24"/>
          <w:szCs w:val="24"/>
        </w:rPr>
        <w:t>ISO/IEC 19752 – dla tonerów do laserowych urządzeń monochromatycznych,</w:t>
      </w:r>
    </w:p>
    <w:p w14:paraId="2E59F771" w14:textId="77777777" w:rsidR="00394372" w:rsidRPr="00394372" w:rsidRDefault="00394372" w:rsidP="00394372">
      <w:pPr>
        <w:pStyle w:val="Akapitzlist"/>
        <w:spacing w:before="120" w:after="120"/>
        <w:ind w:left="1080"/>
        <w:jc w:val="both"/>
        <w:rPr>
          <w:rFonts w:ascii="Arial" w:eastAsia="Times New Roman" w:hAnsi="Arial" w:cs="Arial"/>
          <w:b/>
          <w:sz w:val="24"/>
          <w:szCs w:val="24"/>
        </w:rPr>
      </w:pPr>
      <w:r w:rsidRPr="00394372">
        <w:rPr>
          <w:rFonts w:ascii="Arial" w:eastAsia="Times New Roman" w:hAnsi="Arial" w:cs="Arial"/>
          <w:b/>
          <w:sz w:val="24"/>
          <w:szCs w:val="24"/>
        </w:rPr>
        <w:t xml:space="preserve">ISO/IEC 24711  </w:t>
      </w:r>
      <w:r w:rsidRPr="00394372">
        <w:rPr>
          <w:rFonts w:ascii="Arial" w:eastAsia="Times New Roman" w:hAnsi="Arial" w:cs="Arial"/>
          <w:bCs/>
          <w:sz w:val="24"/>
          <w:szCs w:val="24"/>
        </w:rPr>
        <w:t>/</w:t>
      </w:r>
      <w:r w:rsidRPr="00394372">
        <w:rPr>
          <w:rFonts w:ascii="Arial" w:eastAsia="Times New Roman" w:hAnsi="Arial" w:cs="Arial"/>
          <w:b/>
          <w:sz w:val="24"/>
          <w:szCs w:val="24"/>
        </w:rPr>
        <w:t xml:space="preserve">  ISO/IEC 24712 – dla tuszy do urządzeń atramentowych.</w:t>
      </w:r>
    </w:p>
    <w:p w14:paraId="4C767FC5" w14:textId="77777777" w:rsidR="00394372" w:rsidRPr="00394372" w:rsidRDefault="00394372" w:rsidP="00394372">
      <w:pPr>
        <w:pStyle w:val="Akapitzlist"/>
        <w:spacing w:before="120" w:after="120"/>
        <w:ind w:left="1080"/>
        <w:jc w:val="both"/>
        <w:rPr>
          <w:rFonts w:ascii="Arial" w:eastAsia="Times New Roman" w:hAnsi="Arial" w:cs="Arial"/>
          <w:b/>
          <w:sz w:val="24"/>
          <w:szCs w:val="24"/>
        </w:rPr>
      </w:pPr>
    </w:p>
    <w:p w14:paraId="79107A9C" w14:textId="77777777" w:rsidR="00394372" w:rsidRPr="00394372" w:rsidRDefault="00394372" w:rsidP="00394372">
      <w:pPr>
        <w:pStyle w:val="Akapitzlist"/>
        <w:spacing w:before="120" w:after="120"/>
        <w:ind w:left="1080"/>
        <w:jc w:val="both"/>
        <w:rPr>
          <w:rFonts w:ascii="Arial" w:eastAsia="Times New Roman" w:hAnsi="Arial" w:cs="Arial"/>
          <w:b/>
          <w:sz w:val="24"/>
          <w:szCs w:val="24"/>
        </w:rPr>
      </w:pPr>
      <w:r w:rsidRPr="00394372">
        <w:rPr>
          <w:rFonts w:ascii="Arial" w:eastAsia="Times New Roman" w:hAnsi="Arial" w:cs="Arial"/>
          <w:b/>
          <w:sz w:val="24"/>
          <w:szCs w:val="24"/>
        </w:rPr>
        <w:t xml:space="preserve">Sprawozdanie musi być </w:t>
      </w:r>
      <w:r w:rsidRPr="00394372">
        <w:rPr>
          <w:rFonts w:ascii="Arial" w:eastAsia="Times New Roman" w:hAnsi="Arial" w:cs="Arial"/>
          <w:b/>
          <w:bCs/>
          <w:sz w:val="24"/>
          <w:szCs w:val="24"/>
        </w:rPr>
        <w:t>wykonane przez</w:t>
      </w:r>
      <w:r w:rsidRPr="00394372">
        <w:rPr>
          <w:rFonts w:ascii="Arial" w:eastAsia="Times New Roman" w:hAnsi="Arial" w:cs="Arial"/>
          <w:sz w:val="24"/>
          <w:szCs w:val="24"/>
        </w:rPr>
        <w:t xml:space="preserve"> </w:t>
      </w:r>
      <w:r w:rsidRPr="00394372">
        <w:rPr>
          <w:rFonts w:ascii="Arial" w:eastAsia="Times New Roman" w:hAnsi="Arial" w:cs="Arial"/>
          <w:b/>
          <w:sz w:val="24"/>
          <w:szCs w:val="24"/>
        </w:rPr>
        <w:t>niezależne laboratorium badawcze posiadające akredytację wydaną przez Polskie Centrum Akredytacji</w:t>
      </w:r>
      <w:r w:rsidRPr="00394372">
        <w:rPr>
          <w:rFonts w:ascii="Arial" w:eastAsia="Times New Roman" w:hAnsi="Arial" w:cs="Arial"/>
          <w:sz w:val="24"/>
          <w:szCs w:val="24"/>
        </w:rPr>
        <w:t xml:space="preserve"> w zakresie dotyczącym badań materiałów eksploatacyjnych do drukarek i urządzeń drukujących </w:t>
      </w:r>
      <w:r w:rsidRPr="001F4E85">
        <w:rPr>
          <w:rFonts w:ascii="Arial" w:eastAsia="Times New Roman" w:hAnsi="Arial" w:cs="Arial"/>
          <w:b/>
          <w:bCs/>
          <w:sz w:val="24"/>
          <w:szCs w:val="24"/>
        </w:rPr>
        <w:t>zgodnie z w/w normami</w:t>
      </w:r>
      <w:r w:rsidRPr="00394372">
        <w:rPr>
          <w:rFonts w:ascii="Arial" w:eastAsia="Times New Roman" w:hAnsi="Arial" w:cs="Arial"/>
          <w:sz w:val="24"/>
          <w:szCs w:val="24"/>
        </w:rPr>
        <w:t>.</w:t>
      </w:r>
    </w:p>
    <w:p w14:paraId="083CAEE8" w14:textId="77777777" w:rsidR="00394372" w:rsidRPr="00394372" w:rsidRDefault="00394372" w:rsidP="00394372">
      <w:pPr>
        <w:pStyle w:val="Akapitzlist"/>
        <w:spacing w:before="120" w:after="120" w:line="240" w:lineRule="auto"/>
        <w:ind w:left="1080"/>
        <w:jc w:val="both"/>
        <w:rPr>
          <w:rFonts w:ascii="Arial" w:eastAsia="Times New Roman" w:hAnsi="Arial" w:cs="Arial"/>
          <w:sz w:val="24"/>
          <w:szCs w:val="24"/>
        </w:rPr>
      </w:pPr>
    </w:p>
    <w:p w14:paraId="1B0EB40E" w14:textId="77777777" w:rsidR="00394372" w:rsidRPr="00394372" w:rsidRDefault="00394372" w:rsidP="00394372">
      <w:pPr>
        <w:pStyle w:val="Akapitzlist"/>
        <w:spacing w:before="120" w:after="120" w:line="240" w:lineRule="auto"/>
        <w:ind w:left="1080"/>
        <w:jc w:val="both"/>
        <w:rPr>
          <w:rFonts w:ascii="Arial" w:eastAsia="Times New Roman" w:hAnsi="Arial" w:cs="Arial"/>
          <w:b/>
          <w:sz w:val="24"/>
          <w:szCs w:val="24"/>
        </w:rPr>
      </w:pPr>
      <w:r w:rsidRPr="00394372">
        <w:rPr>
          <w:rFonts w:ascii="Arial" w:eastAsia="Times New Roman" w:hAnsi="Arial" w:cs="Arial"/>
          <w:b/>
          <w:sz w:val="24"/>
          <w:szCs w:val="24"/>
        </w:rPr>
        <w:t>Dokument ten musi zawierać informacje dotyczące:</w:t>
      </w:r>
    </w:p>
    <w:p w14:paraId="1E1E324A" w14:textId="77777777" w:rsidR="00394372" w:rsidRPr="00394372" w:rsidRDefault="00394372" w:rsidP="00394372">
      <w:pPr>
        <w:pStyle w:val="Akapitzlist"/>
        <w:spacing w:before="120" w:after="120" w:line="240" w:lineRule="auto"/>
        <w:ind w:left="1080"/>
        <w:jc w:val="both"/>
        <w:rPr>
          <w:rFonts w:ascii="Arial" w:eastAsia="Times New Roman" w:hAnsi="Arial" w:cs="Arial"/>
          <w:b/>
          <w:sz w:val="24"/>
          <w:szCs w:val="24"/>
        </w:rPr>
      </w:pPr>
    </w:p>
    <w:p w14:paraId="077BF303"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daty przeprowadzenia testu,</w:t>
      </w:r>
    </w:p>
    <w:p w14:paraId="3926816C"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 xml:space="preserve">średniej ilości wydruków, </w:t>
      </w:r>
    </w:p>
    <w:p w14:paraId="153FE314"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 xml:space="preserve">odchylenia standardowego, </w:t>
      </w:r>
    </w:p>
    <w:p w14:paraId="4EF73DBF"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dolnej granicy przedziału ufności (90%),</w:t>
      </w:r>
    </w:p>
    <w:p w14:paraId="7E08AD29"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typu i liczby kaset użytych w teście,</w:t>
      </w:r>
    </w:p>
    <w:p w14:paraId="2DE809DD"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liczby kaset użytych do obliczeń,</w:t>
      </w:r>
    </w:p>
    <w:p w14:paraId="39CF2273"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stosowania procedury wstrząsania,</w:t>
      </w:r>
    </w:p>
    <w:p w14:paraId="5A697456"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 xml:space="preserve">trybu drukowania, </w:t>
      </w:r>
    </w:p>
    <w:p w14:paraId="1AA0E9ED" w14:textId="77777777" w:rsidR="00394372" w:rsidRPr="00394372" w:rsidRDefault="00394372" w:rsidP="00394372">
      <w:pPr>
        <w:pStyle w:val="Akapitzlist"/>
        <w:numPr>
          <w:ilvl w:val="0"/>
          <w:numId w:val="23"/>
        </w:numPr>
        <w:spacing w:before="120" w:after="0" w:line="276" w:lineRule="auto"/>
        <w:rPr>
          <w:rFonts w:ascii="Arial" w:eastAsia="Times New Roman" w:hAnsi="Arial" w:cs="Arial"/>
          <w:sz w:val="24"/>
          <w:szCs w:val="24"/>
        </w:rPr>
      </w:pPr>
      <w:r w:rsidRPr="00394372">
        <w:rPr>
          <w:rFonts w:ascii="Arial" w:eastAsia="Times New Roman" w:hAnsi="Arial" w:cs="Arial"/>
          <w:sz w:val="24"/>
          <w:szCs w:val="24"/>
        </w:rPr>
        <w:t>liczby urządzeń użytych w teście,</w:t>
      </w:r>
    </w:p>
    <w:p w14:paraId="2A3AE50B" w14:textId="77777777" w:rsidR="00394372" w:rsidRPr="00394372" w:rsidRDefault="00394372" w:rsidP="00394372">
      <w:pPr>
        <w:pStyle w:val="Akapitzlist"/>
        <w:numPr>
          <w:ilvl w:val="0"/>
          <w:numId w:val="23"/>
        </w:numPr>
        <w:spacing w:before="120" w:after="0" w:line="276" w:lineRule="auto"/>
        <w:jc w:val="both"/>
        <w:rPr>
          <w:rFonts w:ascii="Arial" w:eastAsia="Times New Roman" w:hAnsi="Arial" w:cs="Arial"/>
          <w:sz w:val="24"/>
          <w:szCs w:val="24"/>
        </w:rPr>
      </w:pPr>
      <w:r w:rsidRPr="00394372">
        <w:rPr>
          <w:rFonts w:ascii="Arial" w:eastAsia="Times New Roman" w:hAnsi="Arial" w:cs="Arial"/>
          <w:sz w:val="24"/>
          <w:szCs w:val="24"/>
        </w:rPr>
        <w:lastRenderedPageBreak/>
        <w:t xml:space="preserve">zestawienia wydajności poszczególnych tonerów z podaniem urządzeń </w:t>
      </w:r>
      <w:r w:rsidRPr="00394372">
        <w:rPr>
          <w:rFonts w:ascii="Arial" w:eastAsia="Times New Roman" w:hAnsi="Arial" w:cs="Arial"/>
          <w:sz w:val="24"/>
          <w:szCs w:val="24"/>
        </w:rPr>
        <w:br/>
        <w:t>i warunków, w jakich odbył się test.</w:t>
      </w:r>
    </w:p>
    <w:p w14:paraId="30719676" w14:textId="77777777" w:rsidR="00394372" w:rsidRPr="00394372" w:rsidRDefault="00394372" w:rsidP="00394372">
      <w:pPr>
        <w:pStyle w:val="Akapitzlist"/>
        <w:spacing w:before="120" w:after="120" w:line="240" w:lineRule="auto"/>
        <w:ind w:left="1080"/>
        <w:jc w:val="both"/>
        <w:rPr>
          <w:rFonts w:ascii="Arial" w:eastAsia="Times New Roman" w:hAnsi="Arial" w:cs="Arial"/>
          <w:sz w:val="24"/>
          <w:szCs w:val="24"/>
        </w:rPr>
      </w:pPr>
    </w:p>
    <w:p w14:paraId="10A600F1" w14:textId="77777777" w:rsidR="00394372" w:rsidRPr="00394372" w:rsidRDefault="00394372" w:rsidP="00394372">
      <w:pPr>
        <w:pStyle w:val="Akapitzlist"/>
        <w:spacing w:before="120" w:after="120" w:line="240" w:lineRule="auto"/>
        <w:ind w:left="1080"/>
        <w:jc w:val="both"/>
        <w:rPr>
          <w:rFonts w:ascii="Arial" w:hAnsi="Arial" w:cs="Arial"/>
          <w:sz w:val="24"/>
          <w:szCs w:val="24"/>
        </w:rPr>
      </w:pPr>
      <w:r w:rsidRPr="00394372">
        <w:rPr>
          <w:rFonts w:ascii="Arial" w:eastAsia="Times New Roman" w:hAnsi="Arial" w:cs="Arial"/>
          <w:sz w:val="24"/>
          <w:szCs w:val="24"/>
        </w:rPr>
        <w:t xml:space="preserve">Zamiast sprawozdania z badań, Wykonawca może dostarczyć </w:t>
      </w:r>
      <w:r w:rsidRPr="00394372">
        <w:rPr>
          <w:rFonts w:ascii="Arial" w:eastAsia="Times New Roman" w:hAnsi="Arial" w:cs="Arial"/>
          <w:b/>
          <w:sz w:val="24"/>
          <w:szCs w:val="24"/>
        </w:rPr>
        <w:t>dokument wystawiony przez producenta urządzeń drukujących</w:t>
      </w:r>
      <w:r w:rsidRPr="00394372">
        <w:rPr>
          <w:rFonts w:ascii="Arial" w:eastAsia="Times New Roman" w:hAnsi="Arial" w:cs="Arial"/>
          <w:sz w:val="24"/>
          <w:szCs w:val="24"/>
        </w:rPr>
        <w:t xml:space="preserve"> lub </w:t>
      </w:r>
      <w:r w:rsidRPr="00394372">
        <w:rPr>
          <w:rFonts w:ascii="Arial" w:eastAsia="Times New Roman" w:hAnsi="Arial" w:cs="Arial"/>
          <w:b/>
          <w:sz w:val="24"/>
          <w:szCs w:val="24"/>
        </w:rPr>
        <w:t>autoryzowanego</w:t>
      </w:r>
      <w:r w:rsidRPr="00394372">
        <w:rPr>
          <w:rFonts w:ascii="Arial" w:eastAsia="Times New Roman" w:hAnsi="Arial" w:cs="Arial"/>
          <w:sz w:val="24"/>
          <w:szCs w:val="24"/>
        </w:rPr>
        <w:t xml:space="preserve"> </w:t>
      </w:r>
      <w:r w:rsidRPr="00394372">
        <w:rPr>
          <w:rFonts w:ascii="Arial" w:eastAsia="Times New Roman" w:hAnsi="Arial" w:cs="Arial"/>
          <w:b/>
          <w:sz w:val="24"/>
          <w:szCs w:val="24"/>
        </w:rPr>
        <w:t>przedstawiciela producenta urządzeń drukujących</w:t>
      </w:r>
      <w:r w:rsidRPr="00394372">
        <w:rPr>
          <w:rFonts w:ascii="Arial" w:eastAsia="Times New Roman" w:hAnsi="Arial" w:cs="Arial"/>
          <w:sz w:val="24"/>
          <w:szCs w:val="24"/>
        </w:rPr>
        <w:t>, który potwierdzi, że jakość</w:t>
      </w:r>
      <w:r w:rsidRPr="00394372">
        <w:rPr>
          <w:rFonts w:ascii="Arial" w:hAnsi="Arial" w:cs="Arial"/>
          <w:sz w:val="24"/>
          <w:szCs w:val="24"/>
        </w:rPr>
        <w:t xml:space="preserve"> zaoferowanych produktów równoważnych „fabrycznie nowych” jest na równi z materiałami oryginalnymi wyprodukowanymi przez producenta urządzeń oraz można je zastosować w miejsce oryginalnych bez utraty gwarancji na urządzenie.</w:t>
      </w:r>
    </w:p>
    <w:p w14:paraId="4B7EC962" w14:textId="77777777" w:rsidR="00394372" w:rsidRPr="00394372" w:rsidRDefault="00394372" w:rsidP="00394372">
      <w:pPr>
        <w:pStyle w:val="Akapitzlist"/>
        <w:spacing w:before="120" w:after="120" w:line="240" w:lineRule="auto"/>
        <w:ind w:left="1080"/>
        <w:jc w:val="both"/>
        <w:rPr>
          <w:rFonts w:ascii="Arial" w:eastAsia="Times New Roman" w:hAnsi="Arial" w:cs="Arial"/>
          <w:b/>
          <w:color w:val="000000"/>
          <w:sz w:val="24"/>
          <w:szCs w:val="24"/>
        </w:rPr>
      </w:pPr>
    </w:p>
    <w:p w14:paraId="5A009868" w14:textId="77777777" w:rsidR="00394372" w:rsidRPr="00394372" w:rsidRDefault="00394372" w:rsidP="00394372">
      <w:pPr>
        <w:pStyle w:val="Akapitzlist"/>
        <w:spacing w:before="120" w:after="120" w:line="240" w:lineRule="auto"/>
        <w:ind w:left="1080"/>
        <w:jc w:val="both"/>
        <w:rPr>
          <w:rFonts w:ascii="Arial" w:eastAsia="Times New Roman" w:hAnsi="Arial" w:cs="Arial"/>
          <w:sz w:val="24"/>
          <w:szCs w:val="24"/>
        </w:rPr>
      </w:pPr>
      <w:r w:rsidRPr="00394372">
        <w:rPr>
          <w:rFonts w:ascii="Arial" w:eastAsia="Times New Roman" w:hAnsi="Arial" w:cs="Arial"/>
          <w:b/>
          <w:bCs/>
          <w:sz w:val="24"/>
          <w:szCs w:val="24"/>
        </w:rPr>
        <w:t>Sprawozdanie z badań</w:t>
      </w:r>
      <w:r w:rsidRPr="00394372">
        <w:rPr>
          <w:rFonts w:ascii="Arial" w:eastAsia="Times New Roman" w:hAnsi="Arial" w:cs="Arial"/>
          <w:sz w:val="24"/>
          <w:szCs w:val="24"/>
        </w:rPr>
        <w:t xml:space="preserve"> lub </w:t>
      </w:r>
      <w:r w:rsidRPr="00394372">
        <w:rPr>
          <w:rFonts w:ascii="Arial" w:eastAsia="Times New Roman" w:hAnsi="Arial" w:cs="Arial"/>
          <w:b/>
          <w:sz w:val="24"/>
          <w:szCs w:val="24"/>
        </w:rPr>
        <w:t>dokument wystawiony przez producenta urządzeń</w:t>
      </w:r>
      <w:r w:rsidRPr="00394372">
        <w:rPr>
          <w:rFonts w:ascii="Arial" w:eastAsia="Times New Roman" w:hAnsi="Arial" w:cs="Arial"/>
          <w:sz w:val="24"/>
          <w:szCs w:val="24"/>
        </w:rPr>
        <w:t xml:space="preserve"> </w:t>
      </w:r>
      <w:r w:rsidRPr="00394372">
        <w:rPr>
          <w:rFonts w:ascii="Arial" w:eastAsia="Times New Roman" w:hAnsi="Arial" w:cs="Arial"/>
          <w:b/>
          <w:bCs/>
          <w:sz w:val="24"/>
          <w:szCs w:val="24"/>
        </w:rPr>
        <w:t>drukujących</w:t>
      </w:r>
      <w:r w:rsidRPr="00394372">
        <w:rPr>
          <w:rFonts w:ascii="Arial" w:eastAsia="Times New Roman" w:hAnsi="Arial" w:cs="Arial"/>
          <w:sz w:val="24"/>
          <w:szCs w:val="24"/>
        </w:rPr>
        <w:t xml:space="preserve"> lub </w:t>
      </w:r>
      <w:r w:rsidRPr="00394372">
        <w:rPr>
          <w:rFonts w:ascii="Arial" w:eastAsia="Times New Roman" w:hAnsi="Arial" w:cs="Arial"/>
          <w:b/>
          <w:sz w:val="24"/>
          <w:szCs w:val="24"/>
        </w:rPr>
        <w:t>autoryzowanego przedstawiciela producenta urządzeń drukujących</w:t>
      </w:r>
      <w:r w:rsidRPr="00394372">
        <w:rPr>
          <w:rFonts w:ascii="Arial" w:eastAsia="Times New Roman" w:hAnsi="Arial" w:cs="Arial"/>
          <w:sz w:val="24"/>
          <w:szCs w:val="24"/>
        </w:rPr>
        <w:t xml:space="preserve">, Wykonawca dołącza jedynie do zaoferowanych </w:t>
      </w:r>
      <w:r w:rsidRPr="00394372">
        <w:rPr>
          <w:rFonts w:ascii="Arial" w:eastAsia="Times New Roman" w:hAnsi="Arial" w:cs="Arial"/>
          <w:b/>
          <w:bCs/>
          <w:sz w:val="24"/>
          <w:szCs w:val="24"/>
        </w:rPr>
        <w:t>tonerów i tuszy</w:t>
      </w:r>
      <w:r w:rsidRPr="00394372">
        <w:rPr>
          <w:rFonts w:ascii="Arial" w:eastAsia="Times New Roman" w:hAnsi="Arial" w:cs="Arial"/>
          <w:sz w:val="24"/>
          <w:szCs w:val="24"/>
        </w:rPr>
        <w:t>.</w:t>
      </w:r>
    </w:p>
    <w:p w14:paraId="63E3A585" w14:textId="77777777" w:rsidR="00394372" w:rsidRPr="00394372" w:rsidRDefault="00394372" w:rsidP="00394372">
      <w:pPr>
        <w:pStyle w:val="Akapitzlist"/>
        <w:spacing w:before="120" w:after="120" w:line="240" w:lineRule="auto"/>
        <w:ind w:left="1080"/>
        <w:jc w:val="both"/>
        <w:rPr>
          <w:rFonts w:ascii="Arial" w:eastAsia="Times New Roman" w:hAnsi="Arial" w:cs="Arial"/>
          <w:b/>
          <w:color w:val="000000"/>
          <w:sz w:val="24"/>
          <w:szCs w:val="24"/>
        </w:rPr>
      </w:pPr>
    </w:p>
    <w:p w14:paraId="4F9D1126" w14:textId="067E0EE4" w:rsidR="00185530" w:rsidRPr="001F4E85" w:rsidRDefault="00394372" w:rsidP="001F4E85">
      <w:pPr>
        <w:pStyle w:val="Tytu"/>
        <w:numPr>
          <w:ilvl w:val="1"/>
          <w:numId w:val="21"/>
        </w:numPr>
        <w:tabs>
          <w:tab w:val="left" w:pos="1134"/>
        </w:tabs>
        <w:spacing w:before="120" w:after="120"/>
        <w:ind w:left="1134" w:hanging="425"/>
        <w:jc w:val="both"/>
        <w:rPr>
          <w:rFonts w:cs="Arial"/>
          <w:b w:val="0"/>
          <w:color w:val="000000" w:themeColor="text1"/>
          <w:sz w:val="24"/>
          <w:szCs w:val="24"/>
        </w:rPr>
      </w:pPr>
      <w:r w:rsidRPr="00394372">
        <w:rPr>
          <w:rFonts w:cs="Arial"/>
          <w:b w:val="0"/>
          <w:iCs/>
          <w:sz w:val="24"/>
          <w:szCs w:val="24"/>
        </w:rPr>
        <w:t>certyfikat wystawiony przez niezależny podmiot akredytowany wraz z numerem certyfikacji dla</w:t>
      </w:r>
      <w:r w:rsidRPr="00394372">
        <w:rPr>
          <w:rFonts w:cs="Arial"/>
          <w:b w:val="0"/>
          <w:color w:val="000000" w:themeColor="text1"/>
          <w:sz w:val="24"/>
          <w:szCs w:val="24"/>
        </w:rPr>
        <w:t xml:space="preserve"> </w:t>
      </w:r>
      <w:r w:rsidRPr="00394372">
        <w:rPr>
          <w:rFonts w:cs="Arial"/>
          <w:b w:val="0"/>
          <w:iCs/>
          <w:sz w:val="24"/>
          <w:szCs w:val="24"/>
        </w:rPr>
        <w:t>systemu zarządzania jakością (</w:t>
      </w:r>
      <w:r w:rsidRPr="00394372">
        <w:rPr>
          <w:rFonts w:cs="Arial"/>
          <w:iCs/>
          <w:sz w:val="24"/>
          <w:szCs w:val="24"/>
        </w:rPr>
        <w:t>PN-EN ISO 9001:2015</w:t>
      </w:r>
      <w:r w:rsidRPr="00394372">
        <w:rPr>
          <w:rFonts w:cs="Arial"/>
          <w:b w:val="0"/>
          <w:iCs/>
          <w:sz w:val="24"/>
          <w:szCs w:val="24"/>
        </w:rPr>
        <w:t>) i systemu zarządzania środowiskowego (</w:t>
      </w:r>
      <w:r w:rsidRPr="00394372">
        <w:rPr>
          <w:rFonts w:cs="Arial"/>
          <w:iCs/>
          <w:sz w:val="24"/>
          <w:szCs w:val="24"/>
        </w:rPr>
        <w:t>PN-EN ISO 14001:2015</w:t>
      </w:r>
      <w:r w:rsidRPr="00394372">
        <w:rPr>
          <w:rFonts w:cs="Arial"/>
          <w:b w:val="0"/>
          <w:iCs/>
          <w:sz w:val="24"/>
          <w:szCs w:val="24"/>
        </w:rPr>
        <w:t xml:space="preserve">) w zakresie: produkcja, sprzedaż materiałów eksploatacyjnych do urządzeń drukujących dla każdego producenta, dla którego </w:t>
      </w:r>
      <w:r w:rsidRPr="00394372">
        <w:rPr>
          <w:rFonts w:cs="Arial"/>
          <w:b w:val="0"/>
          <w:iCs/>
          <w:color w:val="000000" w:themeColor="text1"/>
          <w:sz w:val="24"/>
          <w:szCs w:val="24"/>
        </w:rPr>
        <w:t>Wykonawca oferuje materiał równoważny „fabrycznie nowy”.</w:t>
      </w:r>
    </w:p>
    <w:sectPr w:rsidR="00185530" w:rsidRPr="001F4E85" w:rsidSect="009A02DC">
      <w:headerReference w:type="default" r:id="rId7"/>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A2F53" w14:textId="77777777" w:rsidR="00F16FBD" w:rsidRDefault="00F16FBD" w:rsidP="009A02DC">
      <w:pPr>
        <w:spacing w:after="0" w:line="240" w:lineRule="auto"/>
      </w:pPr>
      <w:r>
        <w:separator/>
      </w:r>
    </w:p>
  </w:endnote>
  <w:endnote w:type="continuationSeparator" w:id="0">
    <w:p w14:paraId="7C0CB16F" w14:textId="77777777" w:rsidR="00F16FBD" w:rsidRDefault="00F16FBD" w:rsidP="009A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2E29" w14:textId="77777777" w:rsidR="00CA1291" w:rsidRPr="009E3D9A" w:rsidRDefault="00CA1291" w:rsidP="009A02DC">
    <w:pPr>
      <w:jc w:val="right"/>
      <w:rPr>
        <w:rFonts w:ascii="Arial" w:hAnsi="Arial" w:cs="Arial"/>
        <w:sz w:val="20"/>
        <w:szCs w:val="20"/>
      </w:rPr>
    </w:pPr>
    <w:r w:rsidRPr="009E3D9A">
      <w:rPr>
        <w:rFonts w:ascii="Arial" w:hAnsi="Arial" w:cs="Arial"/>
        <w:sz w:val="20"/>
        <w:szCs w:val="20"/>
      </w:rPr>
      <w:t xml:space="preserve">Strona </w:t>
    </w:r>
    <w:r w:rsidR="00A05BBA" w:rsidRPr="009E3D9A">
      <w:rPr>
        <w:rFonts w:ascii="Arial" w:hAnsi="Arial" w:cs="Arial"/>
        <w:sz w:val="20"/>
        <w:szCs w:val="20"/>
      </w:rPr>
      <w:fldChar w:fldCharType="begin"/>
    </w:r>
    <w:r w:rsidRPr="009E3D9A">
      <w:rPr>
        <w:rFonts w:ascii="Arial" w:hAnsi="Arial" w:cs="Arial"/>
        <w:sz w:val="20"/>
        <w:szCs w:val="20"/>
      </w:rPr>
      <w:instrText xml:space="preserve"> PAGE </w:instrText>
    </w:r>
    <w:r w:rsidR="00A05BBA" w:rsidRPr="009E3D9A">
      <w:rPr>
        <w:rFonts w:ascii="Arial" w:hAnsi="Arial" w:cs="Arial"/>
        <w:sz w:val="20"/>
        <w:szCs w:val="20"/>
      </w:rPr>
      <w:fldChar w:fldCharType="separate"/>
    </w:r>
    <w:r w:rsidR="00FE51B0">
      <w:rPr>
        <w:rFonts w:ascii="Arial" w:hAnsi="Arial" w:cs="Arial"/>
        <w:noProof/>
        <w:sz w:val="20"/>
        <w:szCs w:val="20"/>
      </w:rPr>
      <w:t>4</w:t>
    </w:r>
    <w:r w:rsidR="00A05BBA" w:rsidRPr="009E3D9A">
      <w:rPr>
        <w:rFonts w:ascii="Arial" w:hAnsi="Arial" w:cs="Arial"/>
        <w:sz w:val="20"/>
        <w:szCs w:val="20"/>
      </w:rPr>
      <w:fldChar w:fldCharType="end"/>
    </w:r>
    <w:r w:rsidRPr="009E3D9A">
      <w:rPr>
        <w:rFonts w:ascii="Arial" w:hAnsi="Arial" w:cs="Arial"/>
        <w:sz w:val="20"/>
        <w:szCs w:val="20"/>
      </w:rPr>
      <w:t xml:space="preserve"> z </w:t>
    </w:r>
    <w:r w:rsidR="00A05BBA" w:rsidRPr="009E3D9A">
      <w:rPr>
        <w:rFonts w:ascii="Arial" w:hAnsi="Arial" w:cs="Arial"/>
        <w:sz w:val="20"/>
        <w:szCs w:val="20"/>
      </w:rPr>
      <w:fldChar w:fldCharType="begin"/>
    </w:r>
    <w:r w:rsidRPr="009E3D9A">
      <w:rPr>
        <w:rFonts w:ascii="Arial" w:hAnsi="Arial" w:cs="Arial"/>
        <w:sz w:val="20"/>
        <w:szCs w:val="20"/>
      </w:rPr>
      <w:instrText xml:space="preserve"> NUMPAGES  </w:instrText>
    </w:r>
    <w:r w:rsidR="00A05BBA" w:rsidRPr="009E3D9A">
      <w:rPr>
        <w:rFonts w:ascii="Arial" w:hAnsi="Arial" w:cs="Arial"/>
        <w:sz w:val="20"/>
        <w:szCs w:val="20"/>
      </w:rPr>
      <w:fldChar w:fldCharType="separate"/>
    </w:r>
    <w:r w:rsidR="00FE51B0">
      <w:rPr>
        <w:rFonts w:ascii="Arial" w:hAnsi="Arial" w:cs="Arial"/>
        <w:noProof/>
        <w:sz w:val="20"/>
        <w:szCs w:val="20"/>
      </w:rPr>
      <w:t>4</w:t>
    </w:r>
    <w:r w:rsidR="00A05BBA" w:rsidRPr="009E3D9A">
      <w:rPr>
        <w:rFonts w:ascii="Arial" w:hAnsi="Arial" w:cs="Arial"/>
        <w:sz w:val="20"/>
        <w:szCs w:val="20"/>
      </w:rPr>
      <w:fldChar w:fldCharType="end"/>
    </w:r>
  </w:p>
  <w:p w14:paraId="5296C7B1" w14:textId="77777777" w:rsidR="00CA1291" w:rsidRDefault="00CA12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8B3BE" w14:textId="77777777" w:rsidR="00F16FBD" w:rsidRDefault="00F16FBD" w:rsidP="009A02DC">
      <w:pPr>
        <w:spacing w:after="0" w:line="240" w:lineRule="auto"/>
      </w:pPr>
      <w:r>
        <w:separator/>
      </w:r>
    </w:p>
  </w:footnote>
  <w:footnote w:type="continuationSeparator" w:id="0">
    <w:p w14:paraId="0B00877A" w14:textId="77777777" w:rsidR="00F16FBD" w:rsidRDefault="00F16FBD" w:rsidP="009A0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4FBF1" w14:textId="483FDE90" w:rsidR="00CA1291" w:rsidRPr="0044150D" w:rsidRDefault="00CA1291" w:rsidP="009A02DC">
    <w:pPr>
      <w:pStyle w:val="Tekstpodstawowy"/>
      <w:spacing w:after="60"/>
      <w:rPr>
        <w:rFonts w:ascii="Arial" w:hAnsi="Arial" w:cs="Arial"/>
        <w:b/>
        <w:color w:val="000000" w:themeColor="text1"/>
        <w:sz w:val="18"/>
      </w:rPr>
    </w:pPr>
    <w:r w:rsidRPr="008C6AA3">
      <w:rPr>
        <w:rFonts w:ascii="Arial" w:hAnsi="Arial" w:cs="Arial"/>
        <w:b/>
        <w:sz w:val="18"/>
      </w:rPr>
      <w:t xml:space="preserve">Załącznik </w:t>
    </w:r>
    <w:r w:rsidRPr="0044150D">
      <w:rPr>
        <w:rFonts w:ascii="Arial" w:hAnsi="Arial" w:cs="Arial"/>
        <w:b/>
        <w:color w:val="000000" w:themeColor="text1"/>
        <w:sz w:val="18"/>
      </w:rPr>
      <w:t xml:space="preserve">nr  </w:t>
    </w:r>
    <w:r w:rsidR="00125EBB">
      <w:rPr>
        <w:rFonts w:ascii="Arial" w:hAnsi="Arial" w:cs="Arial"/>
        <w:b/>
        <w:color w:val="000000" w:themeColor="text1"/>
        <w:sz w:val="18"/>
      </w:rPr>
      <w:t>2ff</w:t>
    </w:r>
    <w:r w:rsidRPr="0044150D">
      <w:rPr>
        <w:rFonts w:ascii="Arial" w:hAnsi="Arial" w:cs="Arial"/>
        <w:b/>
        <w:color w:val="000000" w:themeColor="text1"/>
        <w:sz w:val="18"/>
      </w:rPr>
      <w:t xml:space="preserve"> –</w:t>
    </w:r>
    <w:r w:rsidRPr="008C6AA3">
      <w:rPr>
        <w:rFonts w:ascii="Arial" w:hAnsi="Arial" w:cs="Arial"/>
        <w:b/>
        <w:sz w:val="18"/>
      </w:rPr>
      <w:t xml:space="preserve"> szczegółowa charakterystyka oferowanego przedmiotu zamówienia</w:t>
    </w:r>
    <w:r>
      <w:rPr>
        <w:rFonts w:ascii="Arial" w:hAnsi="Arial" w:cs="Arial"/>
        <w:b/>
        <w:color w:val="000000" w:themeColor="text1"/>
        <w:sz w:val="18"/>
      </w:rPr>
      <w:tab/>
      <w:t xml:space="preserve">         </w:t>
    </w:r>
    <w:r w:rsidR="002F1C80">
      <w:rPr>
        <w:rFonts w:ascii="Arial" w:hAnsi="Arial" w:cs="Arial"/>
        <w:b/>
        <w:color w:val="000000" w:themeColor="text1"/>
        <w:sz w:val="18"/>
      </w:rPr>
      <w:tab/>
    </w:r>
    <w:r w:rsidR="00D67B96">
      <w:rPr>
        <w:rFonts w:ascii="Arial" w:hAnsi="Arial" w:cs="Arial"/>
        <w:b/>
        <w:color w:val="000000" w:themeColor="text1"/>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002F1C80">
      <w:rPr>
        <w:rFonts w:ascii="Arial" w:hAnsi="Arial" w:cs="Arial"/>
        <w:b/>
        <w:color w:val="000000" w:themeColor="text1"/>
        <w:sz w:val="18"/>
      </w:rPr>
      <w:tab/>
    </w:r>
    <w:r w:rsidRPr="008C6AA3">
      <w:rPr>
        <w:rFonts w:ascii="Arial" w:hAnsi="Arial" w:cs="Arial"/>
        <w:color w:val="000000" w:themeColor="text1"/>
        <w:sz w:val="18"/>
        <w:u w:val="single"/>
      </w:rPr>
      <w:t xml:space="preserve">Numer postępowania: </w:t>
    </w:r>
    <w:r w:rsidR="00125EBB">
      <w:rPr>
        <w:rFonts w:ascii="Arial" w:hAnsi="Arial" w:cs="Arial"/>
        <w:color w:val="000000" w:themeColor="text1"/>
        <w:sz w:val="18"/>
        <w:u w:val="single"/>
      </w:rPr>
      <w:t>79</w:t>
    </w:r>
    <w:r w:rsidRPr="00290DE3">
      <w:rPr>
        <w:rFonts w:ascii="Arial" w:hAnsi="Arial" w:cs="Arial"/>
        <w:color w:val="000000" w:themeColor="text1"/>
        <w:sz w:val="18"/>
        <w:u w:val="single"/>
      </w:rPr>
      <w:t>/</w:t>
    </w:r>
    <w:r w:rsidR="002F1C80" w:rsidRPr="00290DE3">
      <w:rPr>
        <w:rFonts w:ascii="Arial" w:hAnsi="Arial" w:cs="Arial"/>
        <w:color w:val="000000" w:themeColor="text1"/>
        <w:sz w:val="18"/>
        <w:u w:val="single"/>
      </w:rPr>
      <w:t>T</w:t>
    </w:r>
    <w:r w:rsidRPr="00290DE3">
      <w:rPr>
        <w:rFonts w:ascii="Arial" w:hAnsi="Arial" w:cs="Arial"/>
        <w:color w:val="000000" w:themeColor="text1"/>
        <w:sz w:val="18"/>
        <w:u w:val="single"/>
      </w:rPr>
      <w:t>P</w:t>
    </w:r>
    <w:r w:rsidR="002F1C80" w:rsidRPr="00290DE3">
      <w:rPr>
        <w:rFonts w:ascii="Arial" w:hAnsi="Arial" w:cs="Arial"/>
        <w:color w:val="000000" w:themeColor="text1"/>
        <w:sz w:val="18"/>
        <w:u w:val="single"/>
      </w:rPr>
      <w:t>B</w:t>
    </w:r>
    <w:r w:rsidRPr="00290DE3">
      <w:rPr>
        <w:rFonts w:ascii="Arial" w:hAnsi="Arial" w:cs="Arial"/>
        <w:color w:val="000000" w:themeColor="text1"/>
        <w:sz w:val="18"/>
        <w:u w:val="single"/>
      </w:rPr>
      <w:t>N/202</w:t>
    </w:r>
    <w:r w:rsidR="00484D27">
      <w:rPr>
        <w:rFonts w:ascii="Arial" w:hAnsi="Arial" w:cs="Arial"/>
        <w:color w:val="000000" w:themeColor="text1"/>
        <w:sz w:val="18"/>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8AD"/>
    <w:multiLevelType w:val="hybridMultilevel"/>
    <w:tmpl w:val="0B7AC7C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50118EC"/>
    <w:multiLevelType w:val="hybridMultilevel"/>
    <w:tmpl w:val="76DC758E"/>
    <w:lvl w:ilvl="0" w:tplc="8D0C76D8">
      <w:start w:val="1"/>
      <w:numFmt w:val="bullet"/>
      <w:lvlText w:val=""/>
      <w:lvlJc w:val="left"/>
      <w:pPr>
        <w:ind w:left="1440" w:hanging="360"/>
      </w:pPr>
      <w:rPr>
        <w:rFonts w:ascii="Symbol" w:hAnsi="Symbol" w:hint="default"/>
        <w:sz w:val="1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6B2058D"/>
    <w:multiLevelType w:val="hybridMultilevel"/>
    <w:tmpl w:val="57EC4C88"/>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DD1EDD"/>
    <w:multiLevelType w:val="hybridMultilevel"/>
    <w:tmpl w:val="56348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4F3B7F"/>
    <w:multiLevelType w:val="hybridMultilevel"/>
    <w:tmpl w:val="4F30627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 w15:restartNumberingAfterBreak="0">
    <w:nsid w:val="227A63AC"/>
    <w:multiLevelType w:val="hybridMultilevel"/>
    <w:tmpl w:val="367A3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412F51"/>
    <w:multiLevelType w:val="hybridMultilevel"/>
    <w:tmpl w:val="55E22B5A"/>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6C5304"/>
    <w:multiLevelType w:val="hybridMultilevel"/>
    <w:tmpl w:val="2DA6A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2D05CD"/>
    <w:multiLevelType w:val="hybridMultilevel"/>
    <w:tmpl w:val="5D0CF046"/>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2EAF23F6"/>
    <w:multiLevelType w:val="hybridMultilevel"/>
    <w:tmpl w:val="BE4A98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0950DD4"/>
    <w:multiLevelType w:val="multilevel"/>
    <w:tmpl w:val="5888F24E"/>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914042"/>
    <w:multiLevelType w:val="multilevel"/>
    <w:tmpl w:val="5888F24E"/>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4C49599F"/>
    <w:multiLevelType w:val="hybridMultilevel"/>
    <w:tmpl w:val="0284D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993501"/>
    <w:multiLevelType w:val="hybridMultilevel"/>
    <w:tmpl w:val="2B42ED8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4EE025EB"/>
    <w:multiLevelType w:val="hybridMultilevel"/>
    <w:tmpl w:val="4CE8B4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76F0B63"/>
    <w:multiLevelType w:val="hybridMultilevel"/>
    <w:tmpl w:val="EC0662E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05C6506"/>
    <w:multiLevelType w:val="hybridMultilevel"/>
    <w:tmpl w:val="E6D63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65054D6"/>
    <w:multiLevelType w:val="hybridMultilevel"/>
    <w:tmpl w:val="6A580BFE"/>
    <w:lvl w:ilvl="0" w:tplc="04150017">
      <w:start w:val="1"/>
      <w:numFmt w:val="lowerLetter"/>
      <w:lvlText w:val="%1)"/>
      <w:lvlJc w:val="left"/>
      <w:pPr>
        <w:ind w:left="-108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18" w15:restartNumberingAfterBreak="0">
    <w:nsid w:val="6E7E1FDD"/>
    <w:multiLevelType w:val="hybridMultilevel"/>
    <w:tmpl w:val="3F203F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75B27BD"/>
    <w:multiLevelType w:val="hybridMultilevel"/>
    <w:tmpl w:val="EC82BA66"/>
    <w:lvl w:ilvl="0" w:tplc="4B4E44FC">
      <w:start w:val="1"/>
      <w:numFmt w:val="lowerLetter"/>
      <w:lvlText w:val="%1)"/>
      <w:lvlJc w:val="left"/>
      <w:pPr>
        <w:ind w:left="1077" w:hanging="35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AFF68AB"/>
    <w:multiLevelType w:val="multilevel"/>
    <w:tmpl w:val="8D208F76"/>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7C122260"/>
    <w:multiLevelType w:val="hybridMultilevel"/>
    <w:tmpl w:val="FFFAB6B6"/>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1">
      <w:start w:val="1"/>
      <w:numFmt w:val="bullet"/>
      <w:lvlText w:val=""/>
      <w:lvlJc w:val="left"/>
      <w:pPr>
        <w:ind w:left="3240" w:hanging="360"/>
      </w:pPr>
      <w:rPr>
        <w:rFonts w:ascii="Symbol" w:hAnsi="Symbol"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7C8C5B49"/>
    <w:multiLevelType w:val="hybridMultilevel"/>
    <w:tmpl w:val="833050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7"/>
  </w:num>
  <w:num w:numId="3">
    <w:abstractNumId w:val="12"/>
  </w:num>
  <w:num w:numId="4">
    <w:abstractNumId w:val="9"/>
  </w:num>
  <w:num w:numId="5">
    <w:abstractNumId w:val="11"/>
  </w:num>
  <w:num w:numId="6">
    <w:abstractNumId w:val="4"/>
  </w:num>
  <w:num w:numId="7">
    <w:abstractNumId w:val="13"/>
  </w:num>
  <w:num w:numId="8">
    <w:abstractNumId w:val="8"/>
  </w:num>
  <w:num w:numId="9">
    <w:abstractNumId w:val="20"/>
  </w:num>
  <w:num w:numId="10">
    <w:abstractNumId w:val="6"/>
  </w:num>
  <w:num w:numId="11">
    <w:abstractNumId w:val="18"/>
  </w:num>
  <w:num w:numId="12">
    <w:abstractNumId w:val="14"/>
  </w:num>
  <w:num w:numId="13">
    <w:abstractNumId w:val="5"/>
  </w:num>
  <w:num w:numId="14">
    <w:abstractNumId w:val="10"/>
  </w:num>
  <w:num w:numId="15">
    <w:abstractNumId w:val="22"/>
  </w:num>
  <w:num w:numId="16">
    <w:abstractNumId w:val="7"/>
  </w:num>
  <w:num w:numId="17">
    <w:abstractNumId w:val="15"/>
  </w:num>
  <w:num w:numId="18">
    <w:abstractNumId w:val="3"/>
  </w:num>
  <w:num w:numId="19">
    <w:abstractNumId w:val="19"/>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DC"/>
    <w:rsid w:val="00021B84"/>
    <w:rsid w:val="000258E3"/>
    <w:rsid w:val="00035583"/>
    <w:rsid w:val="00050B47"/>
    <w:rsid w:val="000A0F9A"/>
    <w:rsid w:val="00125EBB"/>
    <w:rsid w:val="001334CC"/>
    <w:rsid w:val="00185530"/>
    <w:rsid w:val="0018777D"/>
    <w:rsid w:val="001C68BC"/>
    <w:rsid w:val="001D4526"/>
    <w:rsid w:val="001D5099"/>
    <w:rsid w:val="001F4E85"/>
    <w:rsid w:val="001F5AD3"/>
    <w:rsid w:val="00290DE3"/>
    <w:rsid w:val="002A3DC6"/>
    <w:rsid w:val="002F1C80"/>
    <w:rsid w:val="00313B1D"/>
    <w:rsid w:val="00313BCF"/>
    <w:rsid w:val="003321CB"/>
    <w:rsid w:val="003337F4"/>
    <w:rsid w:val="003435E5"/>
    <w:rsid w:val="00373997"/>
    <w:rsid w:val="00394372"/>
    <w:rsid w:val="003F3C41"/>
    <w:rsid w:val="003F41AA"/>
    <w:rsid w:val="00407A45"/>
    <w:rsid w:val="00416BEF"/>
    <w:rsid w:val="0044150D"/>
    <w:rsid w:val="00484D27"/>
    <w:rsid w:val="004B5E08"/>
    <w:rsid w:val="004F787C"/>
    <w:rsid w:val="00501A26"/>
    <w:rsid w:val="005118D4"/>
    <w:rsid w:val="00527585"/>
    <w:rsid w:val="0053357C"/>
    <w:rsid w:val="00547801"/>
    <w:rsid w:val="005733DD"/>
    <w:rsid w:val="00587EA3"/>
    <w:rsid w:val="005E4B9E"/>
    <w:rsid w:val="005F3E28"/>
    <w:rsid w:val="00600ECA"/>
    <w:rsid w:val="00646FD5"/>
    <w:rsid w:val="00653776"/>
    <w:rsid w:val="00673127"/>
    <w:rsid w:val="0067417E"/>
    <w:rsid w:val="00677AD6"/>
    <w:rsid w:val="00681881"/>
    <w:rsid w:val="006A331F"/>
    <w:rsid w:val="006D73DA"/>
    <w:rsid w:val="00746202"/>
    <w:rsid w:val="00757E1A"/>
    <w:rsid w:val="00775F95"/>
    <w:rsid w:val="00790489"/>
    <w:rsid w:val="007A3EDC"/>
    <w:rsid w:val="007E7FF2"/>
    <w:rsid w:val="008045EB"/>
    <w:rsid w:val="00834BFA"/>
    <w:rsid w:val="00853E00"/>
    <w:rsid w:val="008570C3"/>
    <w:rsid w:val="00857301"/>
    <w:rsid w:val="008C6AA3"/>
    <w:rsid w:val="00917668"/>
    <w:rsid w:val="009201A0"/>
    <w:rsid w:val="00947F2F"/>
    <w:rsid w:val="00955443"/>
    <w:rsid w:val="009564A5"/>
    <w:rsid w:val="009A011D"/>
    <w:rsid w:val="009A02DC"/>
    <w:rsid w:val="009B0A17"/>
    <w:rsid w:val="00A05BBA"/>
    <w:rsid w:val="00A15A32"/>
    <w:rsid w:val="00A53BEA"/>
    <w:rsid w:val="00A71C64"/>
    <w:rsid w:val="00AD12F1"/>
    <w:rsid w:val="00AD1D6A"/>
    <w:rsid w:val="00B06E07"/>
    <w:rsid w:val="00B216D0"/>
    <w:rsid w:val="00B44D9D"/>
    <w:rsid w:val="00B76D20"/>
    <w:rsid w:val="00B911EC"/>
    <w:rsid w:val="00BA3E0D"/>
    <w:rsid w:val="00BD75EB"/>
    <w:rsid w:val="00C0492B"/>
    <w:rsid w:val="00C146FF"/>
    <w:rsid w:val="00C167DF"/>
    <w:rsid w:val="00C95EF1"/>
    <w:rsid w:val="00CA1291"/>
    <w:rsid w:val="00CB5F0D"/>
    <w:rsid w:val="00CC337A"/>
    <w:rsid w:val="00CD47D4"/>
    <w:rsid w:val="00CF57F1"/>
    <w:rsid w:val="00D07814"/>
    <w:rsid w:val="00D318A6"/>
    <w:rsid w:val="00D67B96"/>
    <w:rsid w:val="00D7797D"/>
    <w:rsid w:val="00D81140"/>
    <w:rsid w:val="00DB647B"/>
    <w:rsid w:val="00DF370E"/>
    <w:rsid w:val="00E0309C"/>
    <w:rsid w:val="00E23BA5"/>
    <w:rsid w:val="00E7708B"/>
    <w:rsid w:val="00E938A7"/>
    <w:rsid w:val="00EC4543"/>
    <w:rsid w:val="00EE2AB0"/>
    <w:rsid w:val="00F021B3"/>
    <w:rsid w:val="00F02224"/>
    <w:rsid w:val="00F10548"/>
    <w:rsid w:val="00F16FBD"/>
    <w:rsid w:val="00F33EB5"/>
    <w:rsid w:val="00F61A5E"/>
    <w:rsid w:val="00FD70ED"/>
    <w:rsid w:val="00FE51B0"/>
    <w:rsid w:val="00FF5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6E8F29"/>
  <w15:docId w15:val="{C87DE439-3E8F-427E-960C-2DF400B6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A02DC"/>
    <w:pPr>
      <w:spacing w:after="160" w:line="259" w:lineRule="auto"/>
    </w:pPr>
    <w:rPr>
      <w:rFonts w:ascii="Calibri" w:eastAsia="Calibri" w:hAnsi="Calibri" w:cs="Times New Roman"/>
    </w:rPr>
  </w:style>
  <w:style w:type="paragraph" w:styleId="Nagwek2">
    <w:name w:val="heading 2"/>
    <w:basedOn w:val="Normalny"/>
    <w:next w:val="Normalny"/>
    <w:link w:val="Nagwek2Znak"/>
    <w:qFormat/>
    <w:rsid w:val="009A02DC"/>
    <w:pPr>
      <w:keepNext/>
      <w:spacing w:after="0" w:line="240" w:lineRule="auto"/>
      <w:outlineLvl w:val="1"/>
    </w:pPr>
    <w:rPr>
      <w:rFonts w:ascii="Verdana" w:eastAsia="Times New Roman" w:hAnsi="Verdana"/>
      <w:b/>
      <w:bCs/>
      <w:iCs/>
      <w:sz w:val="1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A02DC"/>
    <w:rPr>
      <w:rFonts w:ascii="Verdana" w:eastAsia="Times New Roman" w:hAnsi="Verdana" w:cs="Times New Roman"/>
      <w:b/>
      <w:bCs/>
      <w:iCs/>
      <w:sz w:val="16"/>
      <w:szCs w:val="24"/>
      <w:lang w:eastAsia="pl-PL"/>
    </w:rPr>
  </w:style>
  <w:style w:type="paragraph" w:styleId="Tytu">
    <w:name w:val="Title"/>
    <w:aliases w:val=" Znak,Znak"/>
    <w:basedOn w:val="Normalny"/>
    <w:link w:val="TytuZnak"/>
    <w:qFormat/>
    <w:rsid w:val="009A02DC"/>
    <w:pPr>
      <w:spacing w:after="0" w:line="240" w:lineRule="auto"/>
      <w:jc w:val="center"/>
    </w:pPr>
    <w:rPr>
      <w:rFonts w:ascii="Arial" w:eastAsia="Times New Roman" w:hAnsi="Arial"/>
      <w:b/>
      <w:sz w:val="28"/>
      <w:szCs w:val="20"/>
    </w:rPr>
  </w:style>
  <w:style w:type="character" w:customStyle="1" w:styleId="TytuZnak">
    <w:name w:val="Tytuł Znak"/>
    <w:aliases w:val=" Znak Znak,Znak Znak"/>
    <w:basedOn w:val="Domylnaczcionkaakapitu"/>
    <w:link w:val="Tytu"/>
    <w:rsid w:val="009A02DC"/>
    <w:rPr>
      <w:rFonts w:ascii="Arial" w:eastAsia="Times New Roman" w:hAnsi="Arial" w:cs="Times New Roman"/>
      <w:b/>
      <w:sz w:val="28"/>
      <w:szCs w:val="20"/>
    </w:rPr>
  </w:style>
  <w:style w:type="paragraph" w:styleId="Tekstpodstawowywcity3">
    <w:name w:val="Body Text Indent 3"/>
    <w:basedOn w:val="Normalny"/>
    <w:link w:val="Tekstpodstawowywcity3Znak"/>
    <w:semiHidden/>
    <w:rsid w:val="009A02DC"/>
    <w:pPr>
      <w:spacing w:after="0" w:line="240" w:lineRule="auto"/>
      <w:ind w:left="708"/>
      <w:jc w:val="both"/>
    </w:pPr>
    <w:rPr>
      <w:rFonts w:ascii="Arial" w:eastAsia="Times New Roman" w:hAnsi="Arial"/>
      <w:sz w:val="20"/>
      <w:szCs w:val="20"/>
    </w:rPr>
  </w:style>
  <w:style w:type="character" w:customStyle="1" w:styleId="Tekstpodstawowywcity3Znak">
    <w:name w:val="Tekst podstawowy wcięty 3 Znak"/>
    <w:basedOn w:val="Domylnaczcionkaakapitu"/>
    <w:link w:val="Tekstpodstawowywcity3"/>
    <w:semiHidden/>
    <w:rsid w:val="009A02DC"/>
    <w:rPr>
      <w:rFonts w:ascii="Arial" w:eastAsia="Times New Roman" w:hAnsi="Arial" w:cs="Times New Roman"/>
      <w:sz w:val="20"/>
      <w:szCs w:val="20"/>
    </w:rPr>
  </w:style>
  <w:style w:type="paragraph" w:styleId="Stopka">
    <w:name w:val="footer"/>
    <w:basedOn w:val="Normalny"/>
    <w:link w:val="StopkaZnak"/>
    <w:unhideWhenUsed/>
    <w:rsid w:val="009A02DC"/>
    <w:pPr>
      <w:tabs>
        <w:tab w:val="center" w:pos="4536"/>
        <w:tab w:val="right" w:pos="9072"/>
      </w:tabs>
      <w:spacing w:after="0" w:line="240" w:lineRule="auto"/>
    </w:pPr>
  </w:style>
  <w:style w:type="character" w:customStyle="1" w:styleId="StopkaZnak">
    <w:name w:val="Stopka Znak"/>
    <w:basedOn w:val="Domylnaczcionkaakapitu"/>
    <w:link w:val="Stopka"/>
    <w:rsid w:val="009A02DC"/>
    <w:rPr>
      <w:rFonts w:ascii="Calibri" w:eastAsia="Calibri" w:hAnsi="Calibri" w:cs="Times New Roman"/>
    </w:rPr>
  </w:style>
  <w:style w:type="paragraph" w:styleId="Tekstpodstawowy">
    <w:name w:val="Body Text"/>
    <w:basedOn w:val="Normalny"/>
    <w:link w:val="TekstpodstawowyZnak"/>
    <w:uiPriority w:val="99"/>
    <w:unhideWhenUsed/>
    <w:rsid w:val="009A02DC"/>
    <w:pPr>
      <w:spacing w:after="120"/>
    </w:pPr>
  </w:style>
  <w:style w:type="character" w:customStyle="1" w:styleId="TekstpodstawowyZnak">
    <w:name w:val="Tekst podstawowy Znak"/>
    <w:basedOn w:val="Domylnaczcionkaakapitu"/>
    <w:link w:val="Tekstpodstawowy"/>
    <w:uiPriority w:val="99"/>
    <w:rsid w:val="009A02DC"/>
    <w:rPr>
      <w:rFonts w:ascii="Calibri" w:eastAsia="Calibri" w:hAnsi="Calibri" w:cs="Times New Roman"/>
    </w:rPr>
  </w:style>
  <w:style w:type="paragraph" w:customStyle="1" w:styleId="Default">
    <w:name w:val="Default"/>
    <w:rsid w:val="009A02D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9A02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2DC"/>
    <w:rPr>
      <w:rFonts w:ascii="Calibri" w:eastAsia="Calibri" w:hAnsi="Calibri" w:cs="Times New Roman"/>
    </w:rPr>
  </w:style>
  <w:style w:type="paragraph" w:styleId="Akapitzlist">
    <w:name w:val="List Paragraph"/>
    <w:basedOn w:val="Normalny"/>
    <w:uiPriority w:val="34"/>
    <w:qFormat/>
    <w:rsid w:val="00EC4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869</Words>
  <Characters>5217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Śnioch</dc:creator>
  <cp:lastModifiedBy>Ewelina Wąsowicz</cp:lastModifiedBy>
  <cp:revision>2</cp:revision>
  <cp:lastPrinted>2019-02-11T09:14:00Z</cp:lastPrinted>
  <dcterms:created xsi:type="dcterms:W3CDTF">2024-08-29T09:27:00Z</dcterms:created>
  <dcterms:modified xsi:type="dcterms:W3CDTF">2024-08-29T09:27:00Z</dcterms:modified>
</cp:coreProperties>
</file>