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4D" w:rsidRDefault="00415D3F" w:rsidP="00415D3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Zaproszenia</w:t>
      </w:r>
    </w:p>
    <w:p w:rsidR="00415D3F" w:rsidRDefault="00415D3F" w:rsidP="00415D3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do złożenia oferty cenowej</w:t>
      </w:r>
    </w:p>
    <w:p w:rsidR="00415D3F" w:rsidRDefault="00415D3F" w:rsidP="00415D3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Znak: Z</w:t>
      </w:r>
      <w:r w:rsidR="00020394">
        <w:t>/</w:t>
      </w:r>
      <w:r w:rsidR="002C5A54">
        <w:t>DŁ/14</w:t>
      </w:r>
      <w:r w:rsidR="00020394">
        <w:t>/23</w:t>
      </w:r>
    </w:p>
    <w:p w:rsidR="00805B92" w:rsidRDefault="00805B92" w:rsidP="00805B92">
      <w:pPr>
        <w:spacing w:after="0"/>
        <w:jc w:val="center"/>
        <w:rPr>
          <w:b/>
        </w:rPr>
      </w:pPr>
    </w:p>
    <w:p w:rsidR="00415D3F" w:rsidRPr="00805B92" w:rsidRDefault="00415D3F" w:rsidP="00805B92">
      <w:pPr>
        <w:spacing w:after="0"/>
        <w:jc w:val="center"/>
        <w:rPr>
          <w:b/>
        </w:rPr>
      </w:pPr>
      <w:r w:rsidRPr="00805B92">
        <w:rPr>
          <w:b/>
        </w:rPr>
        <w:t>ZESTAWIENIE PARAMETRÓW TECHNICZNYCH I UŻYTKOWYCH</w:t>
      </w:r>
    </w:p>
    <w:tbl>
      <w:tblPr>
        <w:tblStyle w:val="Tabela-Siatka"/>
        <w:tblW w:w="9241" w:type="dxa"/>
        <w:tblLook w:val="04A0" w:firstRow="1" w:lastRow="0" w:firstColumn="1" w:lastColumn="0" w:noHBand="0" w:noVBand="1"/>
      </w:tblPr>
      <w:tblGrid>
        <w:gridCol w:w="618"/>
        <w:gridCol w:w="4365"/>
        <w:gridCol w:w="1191"/>
        <w:gridCol w:w="3067"/>
      </w:tblGrid>
      <w:tr w:rsidR="00415D3F" w:rsidTr="004A1312">
        <w:tc>
          <w:tcPr>
            <w:tcW w:w="618" w:type="dxa"/>
            <w:vAlign w:val="center"/>
          </w:tcPr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Lp.</w:t>
            </w:r>
          </w:p>
        </w:tc>
        <w:tc>
          <w:tcPr>
            <w:tcW w:w="4365" w:type="dxa"/>
            <w:vAlign w:val="center"/>
          </w:tcPr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Parametry wymagane</w:t>
            </w:r>
          </w:p>
        </w:tc>
        <w:tc>
          <w:tcPr>
            <w:tcW w:w="1191" w:type="dxa"/>
            <w:vAlign w:val="center"/>
          </w:tcPr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Parametry graniczne</w:t>
            </w:r>
          </w:p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Tak/Nie</w:t>
            </w:r>
          </w:p>
        </w:tc>
        <w:tc>
          <w:tcPr>
            <w:tcW w:w="3067" w:type="dxa"/>
            <w:vAlign w:val="center"/>
          </w:tcPr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Parametry oferowane</w:t>
            </w:r>
          </w:p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(opisać)</w:t>
            </w:r>
          </w:p>
        </w:tc>
      </w:tr>
      <w:tr w:rsidR="00415D3F" w:rsidTr="004A1312">
        <w:tc>
          <w:tcPr>
            <w:tcW w:w="9241" w:type="dxa"/>
            <w:gridSpan w:val="4"/>
            <w:vAlign w:val="center"/>
          </w:tcPr>
          <w:p w:rsidR="00415D3F" w:rsidRPr="00415D3F" w:rsidRDefault="002C5A54" w:rsidP="002C5A54">
            <w:pPr>
              <w:jc w:val="center"/>
              <w:rPr>
                <w:b/>
              </w:rPr>
            </w:pPr>
            <w:r>
              <w:rPr>
                <w:b/>
              </w:rPr>
              <w:t>ŁÓŻKO SZPITALNE</w:t>
            </w:r>
            <w:r w:rsidR="00415D3F">
              <w:rPr>
                <w:b/>
              </w:rPr>
              <w:t xml:space="preserve"> – SZT. </w:t>
            </w:r>
            <w:r w:rsidR="00172B70">
              <w:rPr>
                <w:b/>
              </w:rPr>
              <w:t>12</w:t>
            </w:r>
          </w:p>
        </w:tc>
      </w:tr>
      <w:tr w:rsidR="002C5A54" w:rsidTr="004A1312">
        <w:tc>
          <w:tcPr>
            <w:tcW w:w="618" w:type="dxa"/>
            <w:vAlign w:val="center"/>
          </w:tcPr>
          <w:p w:rsidR="002C5A54" w:rsidRDefault="00AE0791" w:rsidP="00805B92">
            <w:pPr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2C5A54" w:rsidRPr="006D6593" w:rsidRDefault="002C5A54" w:rsidP="00805B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</w:t>
            </w:r>
          </w:p>
        </w:tc>
        <w:tc>
          <w:tcPr>
            <w:tcW w:w="1191" w:type="dxa"/>
            <w:vAlign w:val="center"/>
          </w:tcPr>
          <w:p w:rsidR="002C5A54" w:rsidRPr="006D6593" w:rsidRDefault="002C5A54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2C5A54" w:rsidRDefault="002C5A54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805B92" w:rsidRPr="006D6593" w:rsidRDefault="00805B92" w:rsidP="00805B92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Model</w:t>
            </w:r>
          </w:p>
        </w:tc>
        <w:tc>
          <w:tcPr>
            <w:tcW w:w="1191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805B92" w:rsidRPr="006D6593" w:rsidRDefault="00805B92" w:rsidP="00805B92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 xml:space="preserve">Producent </w:t>
            </w:r>
          </w:p>
        </w:tc>
        <w:tc>
          <w:tcPr>
            <w:tcW w:w="1191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805B92" w:rsidRPr="006D6593" w:rsidRDefault="00805B92" w:rsidP="00805B92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Kraj pochodzenia</w:t>
            </w:r>
          </w:p>
        </w:tc>
        <w:tc>
          <w:tcPr>
            <w:tcW w:w="1191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805B92" w:rsidRPr="006D6593" w:rsidRDefault="00805B92" w:rsidP="00805B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Rok produkcji</w:t>
            </w:r>
            <w:r w:rsidR="00020394">
              <w:rPr>
                <w:rFonts w:ascii="Calibri" w:hAnsi="Calibri"/>
                <w:b/>
              </w:rPr>
              <w:t>: 2023</w:t>
            </w:r>
          </w:p>
        </w:tc>
        <w:tc>
          <w:tcPr>
            <w:tcW w:w="1191" w:type="dxa"/>
            <w:vAlign w:val="center"/>
          </w:tcPr>
          <w:p w:rsidR="00805B92" w:rsidRPr="006D6593" w:rsidRDefault="00020394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6</w:t>
            </w:r>
          </w:p>
        </w:tc>
        <w:tc>
          <w:tcPr>
            <w:tcW w:w="4365" w:type="dxa"/>
          </w:tcPr>
          <w:p w:rsidR="002C5A54" w:rsidRPr="002C5A54" w:rsidRDefault="002C5A54" w:rsidP="002C5A54">
            <w:pPr>
              <w:rPr>
                <w:rFonts w:ascii="Calibri" w:hAnsi="Calibri"/>
              </w:rPr>
            </w:pPr>
            <w:r w:rsidRPr="002C5A54">
              <w:rPr>
                <w:rFonts w:ascii="Calibri" w:hAnsi="Calibri"/>
              </w:rPr>
              <w:t>Wymiary całkowite:</w:t>
            </w:r>
          </w:p>
          <w:p w:rsidR="002C5A54" w:rsidRPr="002C5A54" w:rsidRDefault="002C5A54" w:rsidP="002C5A54">
            <w:pPr>
              <w:rPr>
                <w:rFonts w:ascii="Calibri" w:hAnsi="Calibri"/>
              </w:rPr>
            </w:pPr>
            <w:r w:rsidRPr="002C5A54">
              <w:rPr>
                <w:rFonts w:ascii="Calibri" w:hAnsi="Calibri"/>
              </w:rPr>
              <w:t>- Długość poniżej 2200</w:t>
            </w:r>
            <w:r>
              <w:rPr>
                <w:rFonts w:ascii="Calibri" w:hAnsi="Calibri"/>
              </w:rPr>
              <w:t xml:space="preserve"> </w:t>
            </w:r>
            <w:r w:rsidRPr="002C5A54">
              <w:rPr>
                <w:rFonts w:ascii="Calibri" w:hAnsi="Calibri"/>
              </w:rPr>
              <w:t>mm</w:t>
            </w:r>
          </w:p>
          <w:p w:rsidR="00805B92" w:rsidRPr="006D6593" w:rsidRDefault="002C5A54" w:rsidP="002C5A54">
            <w:pPr>
              <w:rPr>
                <w:rFonts w:ascii="Calibri" w:hAnsi="Calibri"/>
              </w:rPr>
            </w:pPr>
            <w:r w:rsidRPr="002C5A54">
              <w:rPr>
                <w:rFonts w:ascii="Calibri" w:hAnsi="Calibri"/>
              </w:rPr>
              <w:t>- Szerokość poniżej 1000</w:t>
            </w:r>
            <w:r>
              <w:rPr>
                <w:rFonts w:ascii="Calibri" w:hAnsi="Calibri"/>
              </w:rPr>
              <w:t xml:space="preserve"> </w:t>
            </w:r>
            <w:r w:rsidRPr="002C5A54">
              <w:rPr>
                <w:rFonts w:ascii="Calibri" w:hAnsi="Calibri"/>
              </w:rPr>
              <w:t>mm</w:t>
            </w:r>
          </w:p>
        </w:tc>
        <w:tc>
          <w:tcPr>
            <w:tcW w:w="1191" w:type="dxa"/>
            <w:vAlign w:val="center"/>
          </w:tcPr>
          <w:p w:rsidR="00805B92" w:rsidRDefault="002C5A54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DA2579" w:rsidRPr="006D6593" w:rsidRDefault="00DA257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A06DFC" w:rsidTr="004A1312">
        <w:tc>
          <w:tcPr>
            <w:tcW w:w="618" w:type="dxa"/>
            <w:vAlign w:val="center"/>
          </w:tcPr>
          <w:p w:rsidR="00A06DFC" w:rsidRDefault="00AE0791" w:rsidP="00805B92">
            <w:pPr>
              <w:jc w:val="center"/>
            </w:pPr>
            <w:r>
              <w:t>7</w:t>
            </w:r>
          </w:p>
        </w:tc>
        <w:tc>
          <w:tcPr>
            <w:tcW w:w="4365" w:type="dxa"/>
          </w:tcPr>
          <w:p w:rsidR="00A06DFC" w:rsidRPr="00A06DFC" w:rsidRDefault="00DA2579" w:rsidP="00DA2579">
            <w:pPr>
              <w:rPr>
                <w:rFonts w:ascii="Calibri" w:hAnsi="Calibri"/>
              </w:rPr>
            </w:pPr>
            <w:r w:rsidRPr="00DA2579">
              <w:rPr>
                <w:rFonts w:ascii="Calibri" w:hAnsi="Calibri"/>
              </w:rPr>
              <w:t>Wymiary leża min. 2000mm x 900mm cm wraz z funkcją przedłużania leża min. 150 mm</w:t>
            </w:r>
            <w:r>
              <w:rPr>
                <w:rFonts w:ascii="Calibri" w:hAnsi="Calibri"/>
              </w:rPr>
              <w:t xml:space="preserve"> </w:t>
            </w:r>
            <w:r w:rsidRPr="00DA2579">
              <w:rPr>
                <w:rFonts w:ascii="Calibri" w:hAnsi="Calibri"/>
              </w:rPr>
              <w:t>za pomocą mechanizmów samozatrzaskowych.</w:t>
            </w:r>
            <w:r>
              <w:rPr>
                <w:rFonts w:ascii="Calibri" w:hAnsi="Calibri"/>
              </w:rPr>
              <w:t xml:space="preserve"> </w:t>
            </w:r>
            <w:r w:rsidRPr="00DA2579">
              <w:rPr>
                <w:rFonts w:ascii="Calibri" w:hAnsi="Calibri"/>
              </w:rPr>
              <w:t>Cztery</w:t>
            </w:r>
            <w:r>
              <w:rPr>
                <w:rFonts w:ascii="Calibri" w:hAnsi="Calibri"/>
              </w:rPr>
              <w:t xml:space="preserve"> </w:t>
            </w:r>
            <w:r w:rsidRPr="00DA2579">
              <w:rPr>
                <w:rFonts w:ascii="Calibri" w:hAnsi="Calibri"/>
              </w:rPr>
              <w:t>tuleje na akcesoria we wszystkich narożnikach. W tulejach tworzywowy wkład.</w:t>
            </w:r>
            <w:r>
              <w:rPr>
                <w:rFonts w:ascii="Calibri" w:hAnsi="Calibri"/>
              </w:rPr>
              <w:t xml:space="preserve"> </w:t>
            </w:r>
            <w:r w:rsidRPr="00DA2579">
              <w:rPr>
                <w:rFonts w:ascii="Calibri" w:hAnsi="Calibri"/>
              </w:rPr>
              <w:t>Nie dopuszcza się przedłużenia leża blokowanego za pomocą śrub.</w:t>
            </w:r>
          </w:p>
        </w:tc>
        <w:tc>
          <w:tcPr>
            <w:tcW w:w="1191" w:type="dxa"/>
            <w:vAlign w:val="center"/>
          </w:tcPr>
          <w:p w:rsidR="00A06DFC" w:rsidRDefault="00DA257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DA2579" w:rsidRPr="006D6593" w:rsidRDefault="00DA257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A06DFC" w:rsidRDefault="00A06DFC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8</w:t>
            </w:r>
          </w:p>
        </w:tc>
        <w:tc>
          <w:tcPr>
            <w:tcW w:w="4365" w:type="dxa"/>
          </w:tcPr>
          <w:p w:rsidR="00805B92" w:rsidRPr="006D6593" w:rsidRDefault="00172B70" w:rsidP="00A06DFC">
            <w:pPr>
              <w:rPr>
                <w:rFonts w:ascii="Calibri" w:hAnsi="Calibri"/>
              </w:rPr>
            </w:pPr>
            <w:r w:rsidRPr="00172B70">
              <w:rPr>
                <w:rFonts w:ascii="Calibri" w:hAnsi="Calibri"/>
              </w:rPr>
              <w:t>Długość podstawy łóżka 160 cm (+/- 2cm) szerokość podstawy łóżka 80 cm (+/- 2cm) dla zapewnienia   maksymalnej stabilności leża w każdym jego położeniu</w:t>
            </w:r>
          </w:p>
        </w:tc>
        <w:tc>
          <w:tcPr>
            <w:tcW w:w="1191" w:type="dxa"/>
            <w:vAlign w:val="center"/>
          </w:tcPr>
          <w:p w:rsidR="00805B92" w:rsidRPr="006D6593" w:rsidRDefault="00172B7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9</w:t>
            </w:r>
          </w:p>
        </w:tc>
        <w:tc>
          <w:tcPr>
            <w:tcW w:w="4365" w:type="dxa"/>
          </w:tcPr>
          <w:p w:rsidR="00805B92" w:rsidRPr="006D6593" w:rsidRDefault="00172B70" w:rsidP="00805B92">
            <w:pPr>
              <w:rPr>
                <w:rFonts w:ascii="Calibri" w:hAnsi="Calibri"/>
              </w:rPr>
            </w:pPr>
            <w:r w:rsidRPr="00172B70">
              <w:rPr>
                <w:rFonts w:ascii="Calibri" w:hAnsi="Calibri"/>
              </w:rPr>
              <w:t>Regulacja elektryczna wysokości leża, w zakresie 350 mm do 750 mm (+/- 20mm), gwarantująca bezpieczne opuszczanie łóżka i zapobiegająca „zeskakiwaniu z łóżka” /nie dotykaniu pełnymi stopami podłogi podczas opuszczania łóżka/.</w:t>
            </w:r>
          </w:p>
        </w:tc>
        <w:tc>
          <w:tcPr>
            <w:tcW w:w="1191" w:type="dxa"/>
            <w:vAlign w:val="center"/>
          </w:tcPr>
          <w:p w:rsidR="00805B92" w:rsidRDefault="00172B7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172B70" w:rsidRPr="006D6593" w:rsidRDefault="00172B7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Podać 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10</w:t>
            </w:r>
          </w:p>
        </w:tc>
        <w:tc>
          <w:tcPr>
            <w:tcW w:w="4365" w:type="dxa"/>
          </w:tcPr>
          <w:p w:rsidR="00172B70" w:rsidRPr="00172B70" w:rsidRDefault="00172B70" w:rsidP="00172B70">
            <w:pPr>
              <w:pStyle w:val="Stopka"/>
              <w:rPr>
                <w:rFonts w:ascii="Calibri" w:hAnsi="Calibri"/>
              </w:rPr>
            </w:pPr>
            <w:r w:rsidRPr="00172B70">
              <w:rPr>
                <w:rFonts w:ascii="Calibri" w:hAnsi="Calibri"/>
              </w:rPr>
              <w:t>Regulacja elektryczna pleców min 70</w:t>
            </w:r>
            <w:r w:rsidRPr="00172B70">
              <w:rPr>
                <w:rFonts w:ascii="Calibri" w:hAnsi="Calibri"/>
              </w:rPr>
              <w:sym w:font="Symbol" w:char="F0B0"/>
            </w:r>
            <w:r w:rsidRPr="00172B70">
              <w:rPr>
                <w:rFonts w:ascii="Calibri" w:hAnsi="Calibri"/>
              </w:rPr>
              <w:t xml:space="preserve">  oraz regulacja elektryczna uda min 35</w:t>
            </w:r>
            <w:r w:rsidRPr="00172B70">
              <w:rPr>
                <w:rFonts w:ascii="Calibri" w:hAnsi="Calibri"/>
              </w:rPr>
              <w:sym w:font="Symbol" w:char="F0B0"/>
            </w:r>
          </w:p>
          <w:p w:rsidR="00805B92" w:rsidRPr="006D6593" w:rsidRDefault="00172B70" w:rsidP="00172B7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172B70">
              <w:rPr>
                <w:rFonts w:ascii="Calibri" w:hAnsi="Calibri"/>
              </w:rPr>
              <w:t>Segment podudzia regulowany mechanicznie za pomocą rastomatów.</w:t>
            </w:r>
          </w:p>
        </w:tc>
        <w:tc>
          <w:tcPr>
            <w:tcW w:w="1191" w:type="dxa"/>
            <w:vAlign w:val="center"/>
          </w:tcPr>
          <w:p w:rsidR="00805B92" w:rsidRDefault="00172B7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172B70" w:rsidRPr="006D6593" w:rsidRDefault="00172B7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Podać </w:t>
            </w:r>
          </w:p>
        </w:tc>
        <w:tc>
          <w:tcPr>
            <w:tcW w:w="3067" w:type="dxa"/>
            <w:vAlign w:val="center"/>
          </w:tcPr>
          <w:p w:rsidR="00805B92" w:rsidRDefault="00805B92" w:rsidP="002C5A54"/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11</w:t>
            </w:r>
          </w:p>
        </w:tc>
        <w:tc>
          <w:tcPr>
            <w:tcW w:w="4365" w:type="dxa"/>
          </w:tcPr>
          <w:p w:rsidR="00805B92" w:rsidRPr="006D6593" w:rsidRDefault="00172B70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172B70">
              <w:rPr>
                <w:rFonts w:ascii="Calibri" w:hAnsi="Calibri"/>
              </w:rPr>
              <w:t>Regulacja elektryczna pozycji Trendelenburga i antyTrendelnburga min. 15</w:t>
            </w:r>
            <w:r w:rsidRPr="00172B70">
              <w:rPr>
                <w:rFonts w:ascii="Calibri" w:hAnsi="Calibri"/>
              </w:rPr>
              <w:sym w:font="Symbol" w:char="F0B0"/>
            </w:r>
            <w:r w:rsidRPr="00172B70">
              <w:rPr>
                <w:rFonts w:ascii="Calibri" w:hAnsi="Calibri"/>
              </w:rPr>
              <w:t>.</w:t>
            </w:r>
          </w:p>
        </w:tc>
        <w:tc>
          <w:tcPr>
            <w:tcW w:w="1191" w:type="dxa"/>
            <w:vAlign w:val="center"/>
          </w:tcPr>
          <w:p w:rsidR="00805B92" w:rsidRDefault="00172B7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172B70" w:rsidRPr="006D6593" w:rsidRDefault="00172B7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12</w:t>
            </w:r>
          </w:p>
        </w:tc>
        <w:tc>
          <w:tcPr>
            <w:tcW w:w="4365" w:type="dxa"/>
          </w:tcPr>
          <w:p w:rsidR="00172B70" w:rsidRPr="00172B70" w:rsidRDefault="00172B70" w:rsidP="00172B70">
            <w:pPr>
              <w:rPr>
                <w:rFonts w:ascii="Calibri" w:hAnsi="Calibri"/>
              </w:rPr>
            </w:pPr>
            <w:r w:rsidRPr="00172B70">
              <w:rPr>
                <w:rFonts w:ascii="Calibri" w:hAnsi="Calibri"/>
              </w:rPr>
              <w:t>Elektryczna regulacja:</w:t>
            </w:r>
          </w:p>
          <w:p w:rsidR="00172B70" w:rsidRPr="00172B70" w:rsidRDefault="00172B70" w:rsidP="00172B70">
            <w:pPr>
              <w:rPr>
                <w:rFonts w:ascii="Calibri" w:hAnsi="Calibri"/>
              </w:rPr>
            </w:pPr>
            <w:r w:rsidRPr="00172B70">
              <w:rPr>
                <w:rFonts w:ascii="Calibri" w:hAnsi="Calibri"/>
              </w:rPr>
              <w:t xml:space="preserve">wysokości , segmentu pleców , segmentu uda, przechyłów Trendelenburga i </w:t>
            </w:r>
            <w:proofErr w:type="spellStart"/>
            <w:r w:rsidRPr="00172B70">
              <w:rPr>
                <w:rFonts w:ascii="Calibri" w:hAnsi="Calibri"/>
              </w:rPr>
              <w:t>antyTrendelenburga</w:t>
            </w:r>
            <w:proofErr w:type="spellEnd"/>
            <w:r w:rsidRPr="00172B70">
              <w:rPr>
                <w:rFonts w:ascii="Calibri" w:hAnsi="Calibri"/>
              </w:rPr>
              <w:t xml:space="preserve"> oraz funkcja </w:t>
            </w:r>
            <w:proofErr w:type="spellStart"/>
            <w:r w:rsidRPr="00172B70">
              <w:rPr>
                <w:rFonts w:ascii="Calibri" w:hAnsi="Calibri"/>
              </w:rPr>
              <w:t>autokontur</w:t>
            </w:r>
            <w:proofErr w:type="spellEnd"/>
            <w:r w:rsidRPr="00172B70">
              <w:rPr>
                <w:rFonts w:ascii="Calibri" w:hAnsi="Calibri"/>
              </w:rPr>
              <w:t xml:space="preserve">. Wszystkie funkcje sterowane za pomocą jednego pilota. </w:t>
            </w:r>
          </w:p>
          <w:p w:rsidR="00805B92" w:rsidRPr="006D6593" w:rsidRDefault="00172B70" w:rsidP="00172B70">
            <w:pPr>
              <w:rPr>
                <w:rFonts w:ascii="Calibri" w:hAnsi="Calibri"/>
              </w:rPr>
            </w:pPr>
            <w:r w:rsidRPr="00172B70">
              <w:rPr>
                <w:rFonts w:ascii="Calibri" w:hAnsi="Calibri"/>
              </w:rPr>
              <w:t>Pilot z sygnalizacją diodową każdorazowego użycia dostępnych regulacji elektrycznych.</w:t>
            </w:r>
          </w:p>
        </w:tc>
        <w:tc>
          <w:tcPr>
            <w:tcW w:w="1191" w:type="dxa"/>
            <w:vAlign w:val="center"/>
          </w:tcPr>
          <w:p w:rsidR="00805B92" w:rsidRPr="006D6593" w:rsidRDefault="00172B7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lastRenderedPageBreak/>
              <w:t>13</w:t>
            </w:r>
          </w:p>
        </w:tc>
        <w:tc>
          <w:tcPr>
            <w:tcW w:w="4365" w:type="dxa"/>
          </w:tcPr>
          <w:p w:rsidR="00805B92" w:rsidRPr="006D6593" w:rsidRDefault="003207A5" w:rsidP="00805B92">
            <w:pPr>
              <w:rPr>
                <w:rFonts w:ascii="Calibri" w:hAnsi="Calibri"/>
              </w:rPr>
            </w:pPr>
            <w:r w:rsidRPr="003207A5">
              <w:rPr>
                <w:rFonts w:ascii="Calibri" w:hAnsi="Calibri"/>
              </w:rPr>
              <w:t>Regulacja wysokości od najniższej pozycji do najwyższej oraz od najwyższej do najniższej w czasie poniżej 30 sekund</w:t>
            </w:r>
          </w:p>
        </w:tc>
        <w:tc>
          <w:tcPr>
            <w:tcW w:w="1191" w:type="dxa"/>
            <w:vAlign w:val="center"/>
          </w:tcPr>
          <w:p w:rsidR="00805B92" w:rsidRPr="006D6593" w:rsidRDefault="006E6842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14</w:t>
            </w:r>
          </w:p>
        </w:tc>
        <w:tc>
          <w:tcPr>
            <w:tcW w:w="4365" w:type="dxa"/>
          </w:tcPr>
          <w:p w:rsidR="006E6842" w:rsidRPr="006E6842" w:rsidRDefault="006E6842" w:rsidP="006E6842">
            <w:pPr>
              <w:rPr>
                <w:rFonts w:ascii="Calibri" w:hAnsi="Calibri"/>
              </w:rPr>
            </w:pPr>
            <w:r w:rsidRPr="006E6842">
              <w:rPr>
                <w:rFonts w:ascii="Calibri" w:hAnsi="Calibri"/>
              </w:rPr>
              <w:t>Pilot pracujący w 3 trybach:</w:t>
            </w:r>
          </w:p>
          <w:p w:rsidR="006E6842" w:rsidRPr="006E6842" w:rsidRDefault="006E6842" w:rsidP="006E6842">
            <w:pPr>
              <w:rPr>
                <w:rFonts w:ascii="Calibri" w:hAnsi="Calibri"/>
              </w:rPr>
            </w:pPr>
            <w:r w:rsidRPr="006E6842">
              <w:rPr>
                <w:rFonts w:ascii="Calibri" w:hAnsi="Calibri"/>
              </w:rPr>
              <w:t>- Tryb pacjenta (dostępne wszystkie funkcje),</w:t>
            </w:r>
          </w:p>
          <w:p w:rsidR="006E6842" w:rsidRPr="006E6842" w:rsidRDefault="006E6842" w:rsidP="006E6842">
            <w:pPr>
              <w:rPr>
                <w:rFonts w:ascii="Calibri" w:hAnsi="Calibri"/>
              </w:rPr>
            </w:pPr>
            <w:r w:rsidRPr="006E6842">
              <w:rPr>
                <w:rFonts w:ascii="Calibri" w:hAnsi="Calibri"/>
              </w:rPr>
              <w:t>- Tryb personelu (zablokowana</w:t>
            </w:r>
            <w:r>
              <w:rPr>
                <w:rFonts w:ascii="Calibri" w:hAnsi="Calibri"/>
              </w:rPr>
              <w:t xml:space="preserve"> </w:t>
            </w:r>
            <w:r w:rsidRPr="006E6842">
              <w:rPr>
                <w:rFonts w:ascii="Calibri" w:hAnsi="Calibri"/>
              </w:rPr>
              <w:t>pozycja</w:t>
            </w:r>
            <w:r>
              <w:rPr>
                <w:rFonts w:ascii="Calibri" w:hAnsi="Calibri"/>
              </w:rPr>
              <w:t xml:space="preserve"> </w:t>
            </w:r>
            <w:r w:rsidRPr="006E6842">
              <w:rPr>
                <w:rFonts w:ascii="Calibri" w:hAnsi="Calibri"/>
              </w:rPr>
              <w:t>Trendelenburga)</w:t>
            </w:r>
          </w:p>
          <w:p w:rsidR="006E6842" w:rsidRPr="006E6842" w:rsidRDefault="006E6842" w:rsidP="006E6842">
            <w:pPr>
              <w:rPr>
                <w:rFonts w:ascii="Calibri" w:hAnsi="Calibri"/>
              </w:rPr>
            </w:pPr>
            <w:r w:rsidRPr="006E6842">
              <w:rPr>
                <w:rFonts w:ascii="Calibri" w:hAnsi="Calibri"/>
              </w:rPr>
              <w:t>- Tryb blokady wszystkich funkcji</w:t>
            </w:r>
          </w:p>
          <w:p w:rsidR="00805B92" w:rsidRPr="006D6593" w:rsidRDefault="006E6842" w:rsidP="006E6842">
            <w:pPr>
              <w:rPr>
                <w:rFonts w:ascii="Calibri" w:hAnsi="Calibri"/>
              </w:rPr>
            </w:pPr>
            <w:r w:rsidRPr="006E6842">
              <w:rPr>
                <w:rFonts w:ascii="Calibri" w:hAnsi="Calibri"/>
              </w:rPr>
              <w:t>Diodowy wskaźnik trybu pilota. Dioda umieszczona na pilocie informująca o wybranym trybie poprzez zmianę koloru.</w:t>
            </w:r>
          </w:p>
        </w:tc>
        <w:tc>
          <w:tcPr>
            <w:tcW w:w="1191" w:type="dxa"/>
            <w:vAlign w:val="center"/>
          </w:tcPr>
          <w:p w:rsidR="00805B92" w:rsidRPr="006D6593" w:rsidRDefault="006E6842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15</w:t>
            </w:r>
          </w:p>
        </w:tc>
        <w:tc>
          <w:tcPr>
            <w:tcW w:w="4365" w:type="dxa"/>
          </w:tcPr>
          <w:p w:rsidR="00805B92" w:rsidRPr="006D6593" w:rsidRDefault="006E6842" w:rsidP="002F612A">
            <w:pPr>
              <w:rPr>
                <w:rFonts w:ascii="Calibri" w:hAnsi="Calibri"/>
              </w:rPr>
            </w:pPr>
            <w:r w:rsidRPr="006E6842">
              <w:rPr>
                <w:rFonts w:ascii="Calibri" w:hAnsi="Calibri"/>
              </w:rPr>
              <w:t>Graficzna informacja na pilocie o lokalizacji dźwigni CPR.</w:t>
            </w:r>
          </w:p>
        </w:tc>
        <w:tc>
          <w:tcPr>
            <w:tcW w:w="1191" w:type="dxa"/>
            <w:vAlign w:val="center"/>
          </w:tcPr>
          <w:p w:rsidR="00805B92" w:rsidRPr="006D6593" w:rsidRDefault="006E6842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16</w:t>
            </w:r>
          </w:p>
        </w:tc>
        <w:tc>
          <w:tcPr>
            <w:tcW w:w="4365" w:type="dxa"/>
          </w:tcPr>
          <w:p w:rsidR="00805B92" w:rsidRPr="006D6593" w:rsidRDefault="006E6842" w:rsidP="002F612A">
            <w:pPr>
              <w:rPr>
                <w:rFonts w:ascii="Calibri" w:hAnsi="Calibri"/>
              </w:rPr>
            </w:pPr>
            <w:r w:rsidRPr="006E6842">
              <w:rPr>
                <w:rFonts w:ascii="Calibri" w:hAnsi="Calibri"/>
              </w:rPr>
              <w:t>Funkcja CPR segmentu pleców pozwalająca na natychmiastową reakcję w sytuacjach zagrożenia życia pacjenta. Dźwignia CPR zamontowana bezpośrednio przy segmencie pleców od strony głowy pacjenta oznaczona wyróżniającym kolorem: czerwonym lub pomarańczowym.</w:t>
            </w:r>
          </w:p>
        </w:tc>
        <w:tc>
          <w:tcPr>
            <w:tcW w:w="1191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17</w:t>
            </w:r>
          </w:p>
        </w:tc>
        <w:tc>
          <w:tcPr>
            <w:tcW w:w="4365" w:type="dxa"/>
          </w:tcPr>
          <w:p w:rsidR="004A1312" w:rsidRPr="004A1312" w:rsidRDefault="004A1312" w:rsidP="004A1312">
            <w:pPr>
              <w:rPr>
                <w:rFonts w:ascii="Calibri" w:hAnsi="Calibri"/>
              </w:rPr>
            </w:pPr>
            <w:r w:rsidRPr="004A1312">
              <w:rPr>
                <w:rFonts w:ascii="Calibri" w:hAnsi="Calibri"/>
              </w:rPr>
              <w:t xml:space="preserve">Zasilanie 230 V, 50 </w:t>
            </w:r>
            <w:proofErr w:type="spellStart"/>
            <w:r w:rsidRPr="004A1312">
              <w:rPr>
                <w:rFonts w:ascii="Calibri" w:hAnsi="Calibri"/>
              </w:rPr>
              <w:t>Hz</w:t>
            </w:r>
            <w:proofErr w:type="spellEnd"/>
            <w:r w:rsidRPr="004A1312">
              <w:rPr>
                <w:rFonts w:ascii="Calibri" w:hAnsi="Calibri"/>
              </w:rPr>
              <w:t xml:space="preserve">. Pilot z diodową sygnalizacją włączenia do sieci w celu uniknięcia nieświadomego wyrwania kabla z gniazdka i uszkodzenia łóżka lub gniazdka.  </w:t>
            </w:r>
          </w:p>
          <w:p w:rsidR="004A1312" w:rsidRPr="004A1312" w:rsidRDefault="004A1312" w:rsidP="004A1312">
            <w:pPr>
              <w:rPr>
                <w:rFonts w:ascii="Calibri" w:hAnsi="Calibri"/>
              </w:rPr>
            </w:pPr>
            <w:r w:rsidRPr="004A1312">
              <w:rPr>
                <w:rFonts w:ascii="Calibri" w:hAnsi="Calibri"/>
              </w:rPr>
              <w:t>Przewód zasilający skręcany rozciągliwy z uchwytem do zawieszania na szczycie. Nie dopuszcza się przewodów prostych.</w:t>
            </w:r>
          </w:p>
          <w:p w:rsidR="00805B92" w:rsidRPr="006D6593" w:rsidRDefault="004A1312" w:rsidP="004A1312">
            <w:pPr>
              <w:rPr>
                <w:rFonts w:ascii="Calibri" w:hAnsi="Calibri"/>
              </w:rPr>
            </w:pPr>
            <w:r w:rsidRPr="004A1312">
              <w:rPr>
                <w:rFonts w:ascii="Calibri" w:hAnsi="Calibri"/>
              </w:rPr>
              <w:t>Konstrukcja wyposażona w gniazdo ekwipotencjalne.</w:t>
            </w:r>
          </w:p>
        </w:tc>
        <w:tc>
          <w:tcPr>
            <w:tcW w:w="1191" w:type="dxa"/>
            <w:vAlign w:val="center"/>
          </w:tcPr>
          <w:p w:rsidR="00805B92" w:rsidRPr="006D6593" w:rsidRDefault="004A1312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18</w:t>
            </w:r>
          </w:p>
        </w:tc>
        <w:tc>
          <w:tcPr>
            <w:tcW w:w="4365" w:type="dxa"/>
          </w:tcPr>
          <w:p w:rsidR="00805B92" w:rsidRPr="006D6593" w:rsidRDefault="004A1312" w:rsidP="004A1312">
            <w:pPr>
              <w:rPr>
                <w:rFonts w:ascii="Calibri" w:hAnsi="Calibri"/>
              </w:rPr>
            </w:pPr>
            <w:r w:rsidRPr="004A1312">
              <w:rPr>
                <w:rFonts w:ascii="Calibri" w:hAnsi="Calibri"/>
              </w:rPr>
              <w:t>Zasilanie awaryjne, akumulatorowe zapewniające możliwość regulacji elektrycznych w czasie transportu lub braku zasilania. Na wyposażeniu min. 2 akumulatory</w:t>
            </w:r>
          </w:p>
        </w:tc>
        <w:tc>
          <w:tcPr>
            <w:tcW w:w="1191" w:type="dxa"/>
            <w:vAlign w:val="center"/>
          </w:tcPr>
          <w:p w:rsidR="00805B92" w:rsidRDefault="004A1312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4A1312" w:rsidRPr="006D6593" w:rsidRDefault="004A1312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19</w:t>
            </w:r>
          </w:p>
        </w:tc>
        <w:tc>
          <w:tcPr>
            <w:tcW w:w="4365" w:type="dxa"/>
          </w:tcPr>
          <w:p w:rsidR="00805B92" w:rsidRPr="006D6593" w:rsidRDefault="004A1312" w:rsidP="002F612A">
            <w:pPr>
              <w:rPr>
                <w:rFonts w:ascii="Calibri" w:hAnsi="Calibri"/>
              </w:rPr>
            </w:pPr>
            <w:r w:rsidRPr="004A1312">
              <w:rPr>
                <w:rFonts w:ascii="Calibri" w:hAnsi="Calibri"/>
              </w:rPr>
              <w:t>Siłowniki zabezpieczone przed wnikaniem wody w standardzie IPx6</w:t>
            </w:r>
          </w:p>
        </w:tc>
        <w:tc>
          <w:tcPr>
            <w:tcW w:w="1191" w:type="dxa"/>
            <w:vAlign w:val="center"/>
          </w:tcPr>
          <w:p w:rsidR="00805B92" w:rsidRPr="006D6593" w:rsidRDefault="004A1312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20</w:t>
            </w:r>
          </w:p>
        </w:tc>
        <w:tc>
          <w:tcPr>
            <w:tcW w:w="4365" w:type="dxa"/>
          </w:tcPr>
          <w:p w:rsidR="00195AFF" w:rsidRPr="00195AFF" w:rsidRDefault="00195AFF" w:rsidP="00195AFF">
            <w:pPr>
              <w:rPr>
                <w:rFonts w:ascii="Calibri" w:hAnsi="Calibri"/>
              </w:rPr>
            </w:pPr>
            <w:r w:rsidRPr="00195AFF">
              <w:rPr>
                <w:rFonts w:ascii="Calibri" w:hAnsi="Calibri"/>
              </w:rPr>
              <w:t xml:space="preserve">Leże łóżka  4 – sekcyjne, w tym 3 ruchome. Leże wypełnienie panelami tworzywowymi. Po kilka paneli w segmencie pleców i podudzia. Panele gładkie, łatwo demontowalne, lekkie (maksymalna waga pojedynczego panelu poniżej 1kg) nadające się do dezynfekcji. Panele zabezpieczone przed przesuwaniem się i wypadnięciem poprzez system zatrzaskowy. </w:t>
            </w:r>
          </w:p>
          <w:p w:rsidR="00805B92" w:rsidRPr="006D6593" w:rsidRDefault="00195AFF" w:rsidP="00195AFF">
            <w:pPr>
              <w:rPr>
                <w:rFonts w:ascii="Calibri" w:hAnsi="Calibri"/>
              </w:rPr>
            </w:pPr>
            <w:r w:rsidRPr="00195AFF">
              <w:rPr>
                <w:rFonts w:ascii="Calibri" w:hAnsi="Calibri"/>
              </w:rPr>
              <w:t>Panele posiadające na powierzchni wytłoczoną informację graficzną informującą o kierunku montażu paneli.</w:t>
            </w:r>
          </w:p>
        </w:tc>
        <w:tc>
          <w:tcPr>
            <w:tcW w:w="1191" w:type="dxa"/>
            <w:vAlign w:val="center"/>
          </w:tcPr>
          <w:p w:rsidR="00805B92" w:rsidRPr="006D6593" w:rsidRDefault="00195AFF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21</w:t>
            </w:r>
          </w:p>
        </w:tc>
        <w:tc>
          <w:tcPr>
            <w:tcW w:w="4365" w:type="dxa"/>
          </w:tcPr>
          <w:p w:rsidR="00805B92" w:rsidRPr="006D6593" w:rsidRDefault="00195AFF" w:rsidP="002F612A">
            <w:pPr>
              <w:rPr>
                <w:rFonts w:ascii="Calibri" w:hAnsi="Calibri"/>
              </w:rPr>
            </w:pPr>
            <w:r w:rsidRPr="00195AFF">
              <w:rPr>
                <w:rFonts w:ascii="Calibri" w:hAnsi="Calibri"/>
              </w:rPr>
              <w:t>Leże wyposażone w minimum 6 uchwytów zapobiegających przesuwaniu się materaca.</w:t>
            </w:r>
          </w:p>
        </w:tc>
        <w:tc>
          <w:tcPr>
            <w:tcW w:w="1191" w:type="dxa"/>
            <w:vAlign w:val="center"/>
          </w:tcPr>
          <w:p w:rsidR="00805B92" w:rsidRPr="006D6593" w:rsidRDefault="00195AFF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22</w:t>
            </w:r>
          </w:p>
        </w:tc>
        <w:tc>
          <w:tcPr>
            <w:tcW w:w="4365" w:type="dxa"/>
          </w:tcPr>
          <w:p w:rsidR="00805B92" w:rsidRPr="006D6593" w:rsidRDefault="00195AFF" w:rsidP="00805B92">
            <w:pPr>
              <w:rPr>
                <w:rFonts w:ascii="Calibri" w:hAnsi="Calibri"/>
              </w:rPr>
            </w:pPr>
            <w:r w:rsidRPr="00195AFF">
              <w:rPr>
                <w:rFonts w:ascii="Calibri" w:hAnsi="Calibri"/>
              </w:rPr>
              <w:t>Elementy tworzywowe, tj. szczyty łóżka i panele w leżu wykonane z Polipropylenu.</w:t>
            </w:r>
          </w:p>
        </w:tc>
        <w:tc>
          <w:tcPr>
            <w:tcW w:w="1191" w:type="dxa"/>
            <w:vAlign w:val="center"/>
          </w:tcPr>
          <w:p w:rsidR="00805B92" w:rsidRPr="006D6593" w:rsidRDefault="00195AFF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lastRenderedPageBreak/>
              <w:t>23</w:t>
            </w:r>
          </w:p>
        </w:tc>
        <w:tc>
          <w:tcPr>
            <w:tcW w:w="4365" w:type="dxa"/>
          </w:tcPr>
          <w:p w:rsidR="00805B92" w:rsidRPr="006D6593" w:rsidRDefault="00195AFF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195AFF">
              <w:rPr>
                <w:rFonts w:ascii="Calibri" w:hAnsi="Calibri"/>
              </w:rPr>
              <w:t>Konstrukcja nośna w postaci ramion wznoszących. Leże podparte w minimum 8 pkt. Ramiona wykonane  profilu stalowego o przekroju minimum 50mm x 30mm</w:t>
            </w:r>
          </w:p>
        </w:tc>
        <w:tc>
          <w:tcPr>
            <w:tcW w:w="1191" w:type="dxa"/>
            <w:vAlign w:val="center"/>
          </w:tcPr>
          <w:p w:rsidR="00805B92" w:rsidRDefault="00195AFF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195AFF" w:rsidRPr="006D6593" w:rsidRDefault="00195AFF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24</w:t>
            </w:r>
          </w:p>
        </w:tc>
        <w:tc>
          <w:tcPr>
            <w:tcW w:w="4365" w:type="dxa"/>
          </w:tcPr>
          <w:p w:rsidR="00805B92" w:rsidRPr="006D6593" w:rsidRDefault="00605ED9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Krążki odbojowe w narożnikach łóżka.</w:t>
            </w:r>
          </w:p>
        </w:tc>
        <w:tc>
          <w:tcPr>
            <w:tcW w:w="1191" w:type="dxa"/>
            <w:vAlign w:val="center"/>
          </w:tcPr>
          <w:p w:rsidR="00805B92" w:rsidRPr="006D6593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195AFF" w:rsidTr="004A1312">
        <w:tc>
          <w:tcPr>
            <w:tcW w:w="618" w:type="dxa"/>
            <w:vAlign w:val="center"/>
          </w:tcPr>
          <w:p w:rsidR="00195AFF" w:rsidRDefault="00AE0791" w:rsidP="00805B92">
            <w:pPr>
              <w:jc w:val="center"/>
            </w:pPr>
            <w:r>
              <w:t>25</w:t>
            </w:r>
          </w:p>
        </w:tc>
        <w:tc>
          <w:tcPr>
            <w:tcW w:w="4365" w:type="dxa"/>
          </w:tcPr>
          <w:p w:rsidR="00195AFF" w:rsidRPr="006D6593" w:rsidRDefault="00605ED9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1191" w:type="dxa"/>
            <w:vAlign w:val="center"/>
          </w:tcPr>
          <w:p w:rsidR="00195AFF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605ED9" w:rsidRPr="006D6593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195AFF" w:rsidRDefault="00195AFF" w:rsidP="00805B92">
            <w:pPr>
              <w:jc w:val="center"/>
            </w:pPr>
          </w:p>
        </w:tc>
      </w:tr>
      <w:tr w:rsidR="00195AFF" w:rsidTr="004A1312">
        <w:tc>
          <w:tcPr>
            <w:tcW w:w="618" w:type="dxa"/>
            <w:vAlign w:val="center"/>
          </w:tcPr>
          <w:p w:rsidR="00195AFF" w:rsidRDefault="00AE0791" w:rsidP="00805B92">
            <w:pPr>
              <w:jc w:val="center"/>
            </w:pPr>
            <w:r>
              <w:t>26</w:t>
            </w:r>
          </w:p>
        </w:tc>
        <w:tc>
          <w:tcPr>
            <w:tcW w:w="4365" w:type="dxa"/>
          </w:tcPr>
          <w:p w:rsidR="00195AFF" w:rsidRPr="006D6593" w:rsidRDefault="00605ED9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Funkcja zaawansowanej autoregresji, system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1191" w:type="dxa"/>
            <w:vAlign w:val="center"/>
          </w:tcPr>
          <w:p w:rsidR="00195AFF" w:rsidRPr="006D6593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195AFF" w:rsidRDefault="00195AFF" w:rsidP="00805B92">
            <w:pPr>
              <w:jc w:val="center"/>
            </w:pPr>
          </w:p>
        </w:tc>
      </w:tr>
      <w:tr w:rsidR="00195AFF" w:rsidTr="004A1312">
        <w:tc>
          <w:tcPr>
            <w:tcW w:w="618" w:type="dxa"/>
            <w:vAlign w:val="center"/>
          </w:tcPr>
          <w:p w:rsidR="00195AFF" w:rsidRDefault="00AE0791" w:rsidP="00805B92">
            <w:pPr>
              <w:jc w:val="center"/>
            </w:pPr>
            <w:r>
              <w:t>27</w:t>
            </w:r>
          </w:p>
        </w:tc>
        <w:tc>
          <w:tcPr>
            <w:tcW w:w="4365" w:type="dxa"/>
          </w:tcPr>
          <w:p w:rsidR="00195AFF" w:rsidRPr="006D6593" w:rsidRDefault="00605ED9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Szczyty łóżka tworzywowe z jednolitego odlewu (Polipropylen), wyjmowane od strony nóg i głowy z możliwością zablokowania szczytu przed wyjęciem na czas transportu łóżka w celu uniknięcia wypadnięcia szczytu i stracenia kontroli nad łóżkiem. Blokady szczytów z graficzną, kolorystyczną informacją: zablokowane/odblokowane.</w:t>
            </w:r>
          </w:p>
        </w:tc>
        <w:tc>
          <w:tcPr>
            <w:tcW w:w="1191" w:type="dxa"/>
            <w:vAlign w:val="center"/>
          </w:tcPr>
          <w:p w:rsidR="00195AFF" w:rsidRPr="006D6593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195AFF" w:rsidRDefault="00195AFF" w:rsidP="00805B92">
            <w:pPr>
              <w:jc w:val="center"/>
            </w:pPr>
          </w:p>
        </w:tc>
      </w:tr>
      <w:tr w:rsidR="00195AFF" w:rsidTr="004A1312">
        <w:tc>
          <w:tcPr>
            <w:tcW w:w="618" w:type="dxa"/>
            <w:vAlign w:val="center"/>
          </w:tcPr>
          <w:p w:rsidR="00195AFF" w:rsidRDefault="00AE0791" w:rsidP="00805B92">
            <w:pPr>
              <w:jc w:val="center"/>
            </w:pPr>
            <w:r>
              <w:t>28</w:t>
            </w:r>
          </w:p>
        </w:tc>
        <w:tc>
          <w:tcPr>
            <w:tcW w:w="4365" w:type="dxa"/>
          </w:tcPr>
          <w:p w:rsidR="00605ED9" w:rsidRPr="00605ED9" w:rsidRDefault="00605ED9" w:rsidP="00605ED9">
            <w:pPr>
              <w:pStyle w:val="Stopka"/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Koła tworzywowe o średnicy 125mm. Centralna oraz kierunkowa blokada kół uruchamiana za pomocą jednej z dwóch dźwigni zlokalizowanych bezpośrednio przy kołach od strony nóg, po obu stronach łóżka.</w:t>
            </w:r>
          </w:p>
          <w:p w:rsidR="00195AFF" w:rsidRPr="006D6593" w:rsidRDefault="00605ED9" w:rsidP="00605ED9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Kolorystyczny wskaźnik niezablokowanego hamulca.</w:t>
            </w:r>
          </w:p>
        </w:tc>
        <w:tc>
          <w:tcPr>
            <w:tcW w:w="1191" w:type="dxa"/>
            <w:vAlign w:val="center"/>
          </w:tcPr>
          <w:p w:rsidR="00195AFF" w:rsidRPr="006D6593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195AFF" w:rsidRDefault="00195AFF" w:rsidP="00805B92">
            <w:pPr>
              <w:jc w:val="center"/>
            </w:pPr>
          </w:p>
        </w:tc>
      </w:tr>
      <w:tr w:rsidR="00195AFF" w:rsidTr="004A1312">
        <w:tc>
          <w:tcPr>
            <w:tcW w:w="618" w:type="dxa"/>
            <w:vAlign w:val="center"/>
          </w:tcPr>
          <w:p w:rsidR="00195AFF" w:rsidRDefault="00AE0791" w:rsidP="00805B92">
            <w:pPr>
              <w:jc w:val="center"/>
            </w:pPr>
            <w:r>
              <w:t>29</w:t>
            </w:r>
          </w:p>
        </w:tc>
        <w:tc>
          <w:tcPr>
            <w:tcW w:w="4365" w:type="dxa"/>
          </w:tcPr>
          <w:p w:rsidR="00195AFF" w:rsidRPr="006D6593" w:rsidRDefault="00605ED9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Bezpieczne obciążenie robocze dla każdej pozycji leża i segmentów na poziomie minimum 250kg. Pozwalające na wszystkie możliwe regulacje przy tym obciążeniu bez narażenia bezpieczeństwa pacjenta i powstanie incydentu medycznego.</w:t>
            </w:r>
          </w:p>
        </w:tc>
        <w:tc>
          <w:tcPr>
            <w:tcW w:w="1191" w:type="dxa"/>
            <w:vAlign w:val="center"/>
          </w:tcPr>
          <w:p w:rsidR="00195AFF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605ED9" w:rsidRPr="006D6593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195AFF" w:rsidRDefault="00195AFF" w:rsidP="00805B92">
            <w:pPr>
              <w:jc w:val="center"/>
            </w:pPr>
          </w:p>
        </w:tc>
      </w:tr>
      <w:tr w:rsidR="00195AFF" w:rsidTr="004A1312">
        <w:tc>
          <w:tcPr>
            <w:tcW w:w="618" w:type="dxa"/>
            <w:vAlign w:val="center"/>
          </w:tcPr>
          <w:p w:rsidR="00195AFF" w:rsidRDefault="00AE0791" w:rsidP="00805B92">
            <w:pPr>
              <w:jc w:val="center"/>
            </w:pPr>
            <w:r>
              <w:t>30</w:t>
            </w:r>
          </w:p>
        </w:tc>
        <w:tc>
          <w:tcPr>
            <w:tcW w:w="4365" w:type="dxa"/>
          </w:tcPr>
          <w:p w:rsidR="00195AFF" w:rsidRPr="006D6593" w:rsidRDefault="00605ED9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 xml:space="preserve">Barierki boczne metalowe lakierowane składane wzdłuż ramy leża nie powodujące poszerzenia łóżka, barierki składane poniżej poziomu materaca. Składające się z trzech owalnych poprzeczek o przekroju min. 35 x 20mm. Barierki wyposażone w system zabezpieczający przed zgnieceniem palców pacjenta czy personelu – pomiędzy każdą poprzeczką (w pozycji opuszczonej) minimum 30mm odstępu.  </w:t>
            </w:r>
          </w:p>
        </w:tc>
        <w:tc>
          <w:tcPr>
            <w:tcW w:w="1191" w:type="dxa"/>
            <w:vAlign w:val="center"/>
          </w:tcPr>
          <w:p w:rsidR="00195AFF" w:rsidRPr="006D6593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195AFF" w:rsidRDefault="00195AFF" w:rsidP="00805B92">
            <w:pPr>
              <w:jc w:val="center"/>
            </w:pPr>
          </w:p>
        </w:tc>
      </w:tr>
      <w:tr w:rsidR="00195AFF" w:rsidTr="004A1312">
        <w:tc>
          <w:tcPr>
            <w:tcW w:w="618" w:type="dxa"/>
            <w:vAlign w:val="center"/>
          </w:tcPr>
          <w:p w:rsidR="00195AFF" w:rsidRDefault="00AE0791" w:rsidP="00805B92">
            <w:pPr>
              <w:jc w:val="center"/>
            </w:pPr>
            <w:r>
              <w:t>31</w:t>
            </w:r>
          </w:p>
        </w:tc>
        <w:tc>
          <w:tcPr>
            <w:tcW w:w="4365" w:type="dxa"/>
          </w:tcPr>
          <w:p w:rsidR="00605ED9" w:rsidRPr="00605ED9" w:rsidRDefault="00605ED9" w:rsidP="00605ED9">
            <w:pPr>
              <w:pStyle w:val="Stop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Wyposażenie łóżka</w:t>
            </w:r>
            <w:r w:rsidRPr="00605ED9">
              <w:rPr>
                <w:rFonts w:ascii="Calibri" w:hAnsi="Calibri"/>
              </w:rPr>
              <w:t xml:space="preserve">: </w:t>
            </w:r>
          </w:p>
          <w:p w:rsidR="00605ED9" w:rsidRPr="00605ED9" w:rsidRDefault="00605ED9" w:rsidP="00605ED9">
            <w:pPr>
              <w:pStyle w:val="Stopka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lastRenderedPageBreak/>
              <w:t xml:space="preserve">Barierki boczne opisane powyżej </w:t>
            </w:r>
          </w:p>
          <w:p w:rsidR="00605ED9" w:rsidRPr="00605ED9" w:rsidRDefault="00605ED9" w:rsidP="00605ED9">
            <w:pPr>
              <w:pStyle w:val="Stopka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Wieszak kroplówki</w:t>
            </w:r>
          </w:p>
          <w:p w:rsidR="00195AFF" w:rsidRPr="00605ED9" w:rsidRDefault="00605ED9" w:rsidP="00805B92">
            <w:pPr>
              <w:pStyle w:val="Stopka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605ED9">
              <w:rPr>
                <w:rFonts w:ascii="Calibri" w:hAnsi="Calibri"/>
              </w:rPr>
              <w:t>Materac w pokrowcu paroprzepuszczalnym, nie przepuszczającym wody. Pokrowiec odpinany 180</w:t>
            </w:r>
            <w:r w:rsidRPr="00605ED9">
              <w:rPr>
                <w:rFonts w:ascii="Calibri" w:hAnsi="Calibri"/>
                <w:vertAlign w:val="superscript"/>
              </w:rPr>
              <w:t>o</w:t>
            </w:r>
            <w:r w:rsidRPr="00605ED9">
              <w:rPr>
                <w:rFonts w:ascii="Calibri" w:hAnsi="Calibri"/>
              </w:rPr>
              <w:t>. Zamek zabezpieczony przed wnikaniem płynów. Wysokość materaca  140mm</w:t>
            </w:r>
          </w:p>
        </w:tc>
        <w:tc>
          <w:tcPr>
            <w:tcW w:w="1191" w:type="dxa"/>
            <w:vAlign w:val="center"/>
          </w:tcPr>
          <w:p w:rsidR="00195AFF" w:rsidRPr="006D6593" w:rsidRDefault="00605ED9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Tak</w:t>
            </w:r>
          </w:p>
        </w:tc>
        <w:tc>
          <w:tcPr>
            <w:tcW w:w="3067" w:type="dxa"/>
            <w:vAlign w:val="center"/>
          </w:tcPr>
          <w:p w:rsidR="00195AFF" w:rsidRDefault="00195AFF" w:rsidP="00805B92">
            <w:pPr>
              <w:jc w:val="center"/>
            </w:pPr>
          </w:p>
        </w:tc>
      </w:tr>
      <w:tr w:rsidR="008326AF" w:rsidTr="00876FBC">
        <w:tc>
          <w:tcPr>
            <w:tcW w:w="9241" w:type="dxa"/>
            <w:gridSpan w:val="4"/>
            <w:vAlign w:val="center"/>
          </w:tcPr>
          <w:p w:rsidR="008326AF" w:rsidRPr="008326AF" w:rsidRDefault="008326AF" w:rsidP="00805B92">
            <w:pPr>
              <w:jc w:val="center"/>
              <w:rPr>
                <w:b/>
              </w:rPr>
            </w:pPr>
            <w:r w:rsidRPr="008326AF">
              <w:rPr>
                <w:b/>
              </w:rPr>
              <w:lastRenderedPageBreak/>
              <w:t>SZAFKA PRZYŁÓŻKOWA – 12 SZT.</w:t>
            </w:r>
          </w:p>
        </w:tc>
      </w:tr>
      <w:tr w:rsidR="007A13BA" w:rsidTr="004A1312">
        <w:tc>
          <w:tcPr>
            <w:tcW w:w="618" w:type="dxa"/>
            <w:vAlign w:val="center"/>
          </w:tcPr>
          <w:p w:rsidR="007A13BA" w:rsidRDefault="00AE0791" w:rsidP="007A13BA">
            <w:pPr>
              <w:jc w:val="center"/>
            </w:pPr>
            <w:r>
              <w:t>32</w:t>
            </w:r>
          </w:p>
        </w:tc>
        <w:tc>
          <w:tcPr>
            <w:tcW w:w="4365" w:type="dxa"/>
          </w:tcPr>
          <w:p w:rsidR="007A13BA" w:rsidRPr="006D6593" w:rsidRDefault="007A13BA" w:rsidP="007A1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</w:t>
            </w:r>
          </w:p>
        </w:tc>
        <w:tc>
          <w:tcPr>
            <w:tcW w:w="1191" w:type="dxa"/>
            <w:vAlign w:val="center"/>
          </w:tcPr>
          <w:p w:rsidR="007A13BA" w:rsidRPr="006D6593" w:rsidRDefault="007A13BA" w:rsidP="007A13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7A13BA" w:rsidRDefault="007A13BA" w:rsidP="007A13BA">
            <w:pPr>
              <w:jc w:val="center"/>
            </w:pPr>
          </w:p>
        </w:tc>
      </w:tr>
      <w:tr w:rsidR="007A13BA" w:rsidTr="004A1312">
        <w:tc>
          <w:tcPr>
            <w:tcW w:w="618" w:type="dxa"/>
            <w:vAlign w:val="center"/>
          </w:tcPr>
          <w:p w:rsidR="007A13BA" w:rsidRDefault="00AE0791" w:rsidP="007A13BA">
            <w:pPr>
              <w:jc w:val="center"/>
            </w:pPr>
            <w:r>
              <w:t>33</w:t>
            </w:r>
          </w:p>
        </w:tc>
        <w:tc>
          <w:tcPr>
            <w:tcW w:w="4365" w:type="dxa"/>
          </w:tcPr>
          <w:p w:rsidR="007A13BA" w:rsidRPr="006D6593" w:rsidRDefault="007A13BA" w:rsidP="007A13BA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Model</w:t>
            </w:r>
          </w:p>
        </w:tc>
        <w:tc>
          <w:tcPr>
            <w:tcW w:w="1191" w:type="dxa"/>
            <w:vAlign w:val="center"/>
          </w:tcPr>
          <w:p w:rsidR="007A13BA" w:rsidRPr="006D6593" w:rsidRDefault="007A13BA" w:rsidP="007A13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7A13BA" w:rsidRDefault="007A13BA" w:rsidP="007A13BA">
            <w:pPr>
              <w:jc w:val="center"/>
            </w:pPr>
          </w:p>
        </w:tc>
      </w:tr>
      <w:tr w:rsidR="007A13BA" w:rsidTr="004A1312">
        <w:tc>
          <w:tcPr>
            <w:tcW w:w="618" w:type="dxa"/>
            <w:vAlign w:val="center"/>
          </w:tcPr>
          <w:p w:rsidR="007A13BA" w:rsidRDefault="00AE0791" w:rsidP="007A13BA">
            <w:pPr>
              <w:jc w:val="center"/>
            </w:pPr>
            <w:r>
              <w:t>34</w:t>
            </w:r>
          </w:p>
        </w:tc>
        <w:tc>
          <w:tcPr>
            <w:tcW w:w="4365" w:type="dxa"/>
          </w:tcPr>
          <w:p w:rsidR="007A13BA" w:rsidRPr="006D6593" w:rsidRDefault="007A13BA" w:rsidP="007A13BA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 xml:space="preserve">Producent </w:t>
            </w:r>
          </w:p>
        </w:tc>
        <w:tc>
          <w:tcPr>
            <w:tcW w:w="1191" w:type="dxa"/>
            <w:vAlign w:val="center"/>
          </w:tcPr>
          <w:p w:rsidR="007A13BA" w:rsidRPr="006D6593" w:rsidRDefault="007A13BA" w:rsidP="007A13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7A13BA" w:rsidRDefault="007A13BA" w:rsidP="007A13BA">
            <w:pPr>
              <w:jc w:val="center"/>
            </w:pPr>
          </w:p>
        </w:tc>
      </w:tr>
      <w:tr w:rsidR="007A13BA" w:rsidTr="004A1312">
        <w:tc>
          <w:tcPr>
            <w:tcW w:w="618" w:type="dxa"/>
            <w:vAlign w:val="center"/>
          </w:tcPr>
          <w:p w:rsidR="007A13BA" w:rsidRDefault="00AE0791" w:rsidP="007A13BA">
            <w:pPr>
              <w:jc w:val="center"/>
            </w:pPr>
            <w:r>
              <w:t>35</w:t>
            </w:r>
          </w:p>
        </w:tc>
        <w:tc>
          <w:tcPr>
            <w:tcW w:w="4365" w:type="dxa"/>
          </w:tcPr>
          <w:p w:rsidR="007A13BA" w:rsidRPr="006D6593" w:rsidRDefault="007A13BA" w:rsidP="007A13BA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Kraj pochodzenia</w:t>
            </w:r>
          </w:p>
        </w:tc>
        <w:tc>
          <w:tcPr>
            <w:tcW w:w="1191" w:type="dxa"/>
            <w:vAlign w:val="center"/>
          </w:tcPr>
          <w:p w:rsidR="007A13BA" w:rsidRPr="006D6593" w:rsidRDefault="007A13BA" w:rsidP="007A13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7A13BA" w:rsidRDefault="007A13BA" w:rsidP="007A13BA">
            <w:pPr>
              <w:jc w:val="center"/>
            </w:pPr>
          </w:p>
        </w:tc>
      </w:tr>
      <w:tr w:rsidR="007A13BA" w:rsidTr="004A1312">
        <w:tc>
          <w:tcPr>
            <w:tcW w:w="618" w:type="dxa"/>
            <w:vAlign w:val="center"/>
          </w:tcPr>
          <w:p w:rsidR="007A13BA" w:rsidRDefault="00AE0791" w:rsidP="007A13BA">
            <w:pPr>
              <w:jc w:val="center"/>
            </w:pPr>
            <w:r>
              <w:t>36</w:t>
            </w:r>
          </w:p>
        </w:tc>
        <w:tc>
          <w:tcPr>
            <w:tcW w:w="4365" w:type="dxa"/>
          </w:tcPr>
          <w:p w:rsidR="007A13BA" w:rsidRPr="006D6593" w:rsidRDefault="007A13BA" w:rsidP="007A1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Rok produkcji: 2023</w:t>
            </w:r>
          </w:p>
        </w:tc>
        <w:tc>
          <w:tcPr>
            <w:tcW w:w="1191" w:type="dxa"/>
            <w:vAlign w:val="center"/>
          </w:tcPr>
          <w:p w:rsidR="007A13BA" w:rsidRPr="006D6593" w:rsidRDefault="007A13BA" w:rsidP="007A13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7A13BA" w:rsidRDefault="007A13BA" w:rsidP="007A13BA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t>37</w:t>
            </w:r>
          </w:p>
        </w:tc>
        <w:tc>
          <w:tcPr>
            <w:tcW w:w="4365" w:type="dxa"/>
          </w:tcPr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Szafka dwustronna, z możliwością postawienia po obu stronach łóżka z zachowaniem pełnej funkcjonalności.</w:t>
            </w:r>
          </w:p>
          <w:p w:rsidR="00605ED9" w:rsidRPr="006D6593" w:rsidRDefault="007A13BA" w:rsidP="007A13B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Szkielet szafki wykonany z stali lakierowanej proszkowo</w:t>
            </w:r>
          </w:p>
        </w:tc>
        <w:tc>
          <w:tcPr>
            <w:tcW w:w="1191" w:type="dxa"/>
            <w:vAlign w:val="center"/>
          </w:tcPr>
          <w:p w:rsidR="00605ED9" w:rsidRPr="006D6593" w:rsidRDefault="007A13BA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t>38</w:t>
            </w:r>
          </w:p>
        </w:tc>
        <w:tc>
          <w:tcPr>
            <w:tcW w:w="4365" w:type="dxa"/>
          </w:tcPr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Wymiary zewnętrzne szafki:</w:t>
            </w:r>
          </w:p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- Wysokość : 96 cm, +/-2 cm</w:t>
            </w:r>
          </w:p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- Głębokość  : 46 cm, +/-2 cm</w:t>
            </w:r>
          </w:p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- Szerokość: 56 cm, +/-2cm</w:t>
            </w:r>
          </w:p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- Regulacja wysokości blatu bocznego: 68 – 105 , +/-5 cm</w:t>
            </w:r>
          </w:p>
          <w:p w:rsidR="00605ED9" w:rsidRPr="006D6593" w:rsidRDefault="007A13BA" w:rsidP="007A13B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- Wymiary blatu bocznego: 35-60, +/- 5cm</w:t>
            </w:r>
          </w:p>
        </w:tc>
        <w:tc>
          <w:tcPr>
            <w:tcW w:w="1191" w:type="dxa"/>
            <w:vAlign w:val="center"/>
          </w:tcPr>
          <w:p w:rsidR="00605ED9" w:rsidRDefault="007A13BA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7A13BA" w:rsidRPr="006D6593" w:rsidRDefault="007A13BA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t>39</w:t>
            </w:r>
          </w:p>
        </w:tc>
        <w:tc>
          <w:tcPr>
            <w:tcW w:w="4365" w:type="dxa"/>
          </w:tcPr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Szafka wyposażona w:</w:t>
            </w:r>
          </w:p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 xml:space="preserve">- jedną szufladę znajdującą się bezpośrednio pod blatem </w:t>
            </w:r>
          </w:p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- półkę wewnątrz szafki , niezamykaną z nieograniczonym dostępem z obu stron szafki</w:t>
            </w:r>
          </w:p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 xml:space="preserve">- drugą, </w:t>
            </w:r>
            <w:proofErr w:type="spellStart"/>
            <w:r w:rsidRPr="007A13BA">
              <w:rPr>
                <w:rFonts w:ascii="Calibri" w:hAnsi="Calibri"/>
              </w:rPr>
              <w:t>wiekszą</w:t>
            </w:r>
            <w:proofErr w:type="spellEnd"/>
            <w:r w:rsidRPr="007A13BA">
              <w:rPr>
                <w:rFonts w:ascii="Calibri" w:hAnsi="Calibri"/>
              </w:rPr>
              <w:t xml:space="preserve"> szufladę </w:t>
            </w:r>
          </w:p>
          <w:p w:rsidR="007A13BA" w:rsidRPr="007A13BA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- półkę na basen znajdującą się pod korpusem szafki wykonana z metalowej, lakierowanej siatki</w:t>
            </w:r>
          </w:p>
          <w:p w:rsidR="00605ED9" w:rsidRPr="006D6593" w:rsidRDefault="007A13BA" w:rsidP="007A13BA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-reling na ręcznik</w:t>
            </w:r>
            <w:r w:rsidRPr="007A13BA">
              <w:rPr>
                <w:rFonts w:ascii="Calibri" w:hAnsi="Calibri"/>
              </w:rPr>
              <w:br/>
              <w:t>Obie szuflady gwarantujące nie ograniczony dostęp do dowolnego miejsca w szafce. Szuflady wysuwane na prowadnicach ślizgowych</w:t>
            </w:r>
          </w:p>
        </w:tc>
        <w:tc>
          <w:tcPr>
            <w:tcW w:w="1191" w:type="dxa"/>
            <w:vAlign w:val="center"/>
          </w:tcPr>
          <w:p w:rsidR="00605ED9" w:rsidRPr="006D6593" w:rsidRDefault="007A13BA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t>40</w:t>
            </w:r>
          </w:p>
        </w:tc>
        <w:tc>
          <w:tcPr>
            <w:tcW w:w="4365" w:type="dxa"/>
          </w:tcPr>
          <w:p w:rsidR="00605ED9" w:rsidRPr="006D6593" w:rsidRDefault="007A13BA" w:rsidP="007A13BA">
            <w:pPr>
              <w:pStyle w:val="Stopka"/>
              <w:rPr>
                <w:rFonts w:ascii="Calibri" w:hAnsi="Calibri"/>
              </w:rPr>
            </w:pPr>
            <w:r w:rsidRPr="007A13BA">
              <w:rPr>
                <w:rFonts w:ascii="Calibri" w:hAnsi="Calibri"/>
              </w:rPr>
              <w:t>Tworzywowe wkłady szuflad z możliwością wyjęcia oraz fronty szuflad wykonane z ABS</w:t>
            </w:r>
          </w:p>
        </w:tc>
        <w:tc>
          <w:tcPr>
            <w:tcW w:w="1191" w:type="dxa"/>
            <w:vAlign w:val="center"/>
          </w:tcPr>
          <w:p w:rsidR="00605ED9" w:rsidRPr="006D6593" w:rsidRDefault="007A13BA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t>41</w:t>
            </w:r>
          </w:p>
        </w:tc>
        <w:tc>
          <w:tcPr>
            <w:tcW w:w="4365" w:type="dxa"/>
          </w:tcPr>
          <w:p w:rsidR="00605ED9" w:rsidRPr="006D6593" w:rsidRDefault="000C2C80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0C2C80">
              <w:rPr>
                <w:rFonts w:ascii="Calibri" w:hAnsi="Calibri"/>
              </w:rPr>
              <w:t>Czoła szuflad wyposażone w uchwyty ułatwiające otwieranie i zamykanie szafki</w:t>
            </w:r>
          </w:p>
        </w:tc>
        <w:tc>
          <w:tcPr>
            <w:tcW w:w="1191" w:type="dxa"/>
            <w:vAlign w:val="center"/>
          </w:tcPr>
          <w:p w:rsidR="00605ED9" w:rsidRPr="006D6593" w:rsidRDefault="000C2C8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t>42</w:t>
            </w:r>
          </w:p>
        </w:tc>
        <w:tc>
          <w:tcPr>
            <w:tcW w:w="4365" w:type="dxa"/>
          </w:tcPr>
          <w:p w:rsidR="00605ED9" w:rsidRPr="006D6593" w:rsidRDefault="000C2C80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0C2C80">
              <w:rPr>
                <w:rFonts w:ascii="Calibri" w:hAnsi="Calibri"/>
              </w:rPr>
              <w:t>Układ jezdny wysoce mobilny: 4 koła jezdne o średnicy min. 75mm. z elastycznym, niebrudzącym podłóg bieżnikiem. Blokada kół indywidualna.</w:t>
            </w:r>
          </w:p>
        </w:tc>
        <w:tc>
          <w:tcPr>
            <w:tcW w:w="1191" w:type="dxa"/>
            <w:vAlign w:val="center"/>
          </w:tcPr>
          <w:p w:rsidR="00605ED9" w:rsidRPr="006D6593" w:rsidRDefault="000C2C8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t>43</w:t>
            </w:r>
          </w:p>
        </w:tc>
        <w:tc>
          <w:tcPr>
            <w:tcW w:w="4365" w:type="dxa"/>
          </w:tcPr>
          <w:p w:rsidR="00605ED9" w:rsidRPr="006D6593" w:rsidRDefault="000C2C80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0C2C80">
              <w:rPr>
                <w:rFonts w:ascii="Calibri" w:hAnsi="Calibri"/>
              </w:rPr>
              <w:t xml:space="preserve">Blat górny i boczny szafki wykonany z płyty HPL, laminowanej charakteryzującej się </w:t>
            </w:r>
            <w:r w:rsidRPr="000C2C80">
              <w:rPr>
                <w:rFonts w:ascii="Calibri" w:hAnsi="Calibri"/>
              </w:rPr>
              <w:lastRenderedPageBreak/>
              <w:t>wysoką odpornością na wilgoć i wysoką temperaturę. Blat górny zabezpieczony galeryjką chroniącą przed spadaniem przedmiotów z blatu oraz wyposażony w dwa relingi do przetaczania szafki.</w:t>
            </w:r>
          </w:p>
        </w:tc>
        <w:tc>
          <w:tcPr>
            <w:tcW w:w="1191" w:type="dxa"/>
            <w:vAlign w:val="center"/>
          </w:tcPr>
          <w:p w:rsidR="00605ED9" w:rsidRPr="006D6593" w:rsidRDefault="000C2C8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Tak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lastRenderedPageBreak/>
              <w:t>44</w:t>
            </w:r>
          </w:p>
        </w:tc>
        <w:tc>
          <w:tcPr>
            <w:tcW w:w="4365" w:type="dxa"/>
          </w:tcPr>
          <w:p w:rsidR="00605ED9" w:rsidRPr="006D6593" w:rsidRDefault="000C2C80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0C2C80">
              <w:rPr>
                <w:rFonts w:ascii="Calibri" w:hAnsi="Calibri"/>
              </w:rPr>
              <w:t>Regulacja kąta nachylenia blatu bocznego w poziomie 360</w:t>
            </w:r>
            <w:r w:rsidRPr="000C2C80">
              <w:rPr>
                <w:rFonts w:ascii="Calibri" w:hAnsi="Calibri"/>
                <w:vertAlign w:val="superscript"/>
              </w:rPr>
              <w:t>o</w:t>
            </w:r>
            <w:r w:rsidRPr="000C2C80">
              <w:rPr>
                <w:rFonts w:ascii="Calibri" w:hAnsi="Calibri"/>
              </w:rPr>
              <w:t xml:space="preserve"> z możliwością zablokowania w minimum 2 pośrednich pozycjach.</w:t>
            </w:r>
          </w:p>
        </w:tc>
        <w:tc>
          <w:tcPr>
            <w:tcW w:w="1191" w:type="dxa"/>
            <w:vAlign w:val="center"/>
          </w:tcPr>
          <w:p w:rsidR="00605ED9" w:rsidRPr="006D6593" w:rsidRDefault="000C2C8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605ED9" w:rsidTr="004A1312">
        <w:tc>
          <w:tcPr>
            <w:tcW w:w="618" w:type="dxa"/>
            <w:vAlign w:val="center"/>
          </w:tcPr>
          <w:p w:rsidR="00605ED9" w:rsidRDefault="00AE0791" w:rsidP="00805B92">
            <w:pPr>
              <w:jc w:val="center"/>
            </w:pPr>
            <w:r>
              <w:t>45</w:t>
            </w:r>
          </w:p>
        </w:tc>
        <w:tc>
          <w:tcPr>
            <w:tcW w:w="4365" w:type="dxa"/>
          </w:tcPr>
          <w:p w:rsidR="00605ED9" w:rsidRPr="006D6593" w:rsidRDefault="000C2C80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0C2C80">
              <w:rPr>
                <w:rFonts w:ascii="Calibri" w:hAnsi="Calibri"/>
              </w:rPr>
              <w:t>Możliwość wyboru szafki bez blatu bocznego</w:t>
            </w:r>
          </w:p>
        </w:tc>
        <w:tc>
          <w:tcPr>
            <w:tcW w:w="1191" w:type="dxa"/>
            <w:vAlign w:val="center"/>
          </w:tcPr>
          <w:p w:rsidR="00605ED9" w:rsidRPr="006D6593" w:rsidRDefault="000C2C8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605ED9" w:rsidRDefault="00605ED9" w:rsidP="00805B92">
            <w:pPr>
              <w:jc w:val="center"/>
            </w:pPr>
          </w:p>
        </w:tc>
      </w:tr>
      <w:tr w:rsidR="000C2C80" w:rsidTr="009F41EC">
        <w:tc>
          <w:tcPr>
            <w:tcW w:w="9241" w:type="dxa"/>
            <w:gridSpan w:val="4"/>
            <w:vAlign w:val="center"/>
          </w:tcPr>
          <w:p w:rsidR="000C2C80" w:rsidRPr="000C2C80" w:rsidRDefault="000C2C80" w:rsidP="00805B92">
            <w:pPr>
              <w:jc w:val="center"/>
              <w:rPr>
                <w:b/>
              </w:rPr>
            </w:pPr>
            <w:r w:rsidRPr="000C2C80">
              <w:rPr>
                <w:b/>
              </w:rPr>
              <w:t>WÓZEK FUNKCYJNY – 1 SZT.</w:t>
            </w:r>
          </w:p>
        </w:tc>
      </w:tr>
      <w:tr w:rsidR="000C2C80" w:rsidTr="004A1312">
        <w:tc>
          <w:tcPr>
            <w:tcW w:w="618" w:type="dxa"/>
            <w:vAlign w:val="center"/>
          </w:tcPr>
          <w:p w:rsidR="000C2C80" w:rsidRDefault="00AE0791" w:rsidP="00805B92">
            <w:pPr>
              <w:jc w:val="center"/>
            </w:pPr>
            <w:r>
              <w:t>46</w:t>
            </w:r>
          </w:p>
        </w:tc>
        <w:tc>
          <w:tcPr>
            <w:tcW w:w="4365" w:type="dxa"/>
          </w:tcPr>
          <w:p w:rsidR="000C2C80" w:rsidRPr="000C2C80" w:rsidRDefault="000C2C80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b/>
              </w:rPr>
            </w:pPr>
            <w:r w:rsidRPr="000C2C80">
              <w:rPr>
                <w:rFonts w:ascii="Calibri" w:hAnsi="Calibri"/>
                <w:b/>
              </w:rPr>
              <w:t>Nazwa</w:t>
            </w:r>
          </w:p>
        </w:tc>
        <w:tc>
          <w:tcPr>
            <w:tcW w:w="1191" w:type="dxa"/>
            <w:vAlign w:val="center"/>
          </w:tcPr>
          <w:p w:rsidR="000C2C80" w:rsidRPr="006D6593" w:rsidRDefault="000C2C80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0C2C80" w:rsidRDefault="000C2C80" w:rsidP="00805B92">
            <w:pPr>
              <w:jc w:val="center"/>
            </w:pPr>
          </w:p>
        </w:tc>
      </w:tr>
      <w:tr w:rsidR="000F5E63" w:rsidTr="004A1312">
        <w:tc>
          <w:tcPr>
            <w:tcW w:w="618" w:type="dxa"/>
            <w:vAlign w:val="center"/>
          </w:tcPr>
          <w:p w:rsidR="000F5E63" w:rsidRDefault="00AE0791" w:rsidP="000F5E63">
            <w:pPr>
              <w:jc w:val="center"/>
            </w:pPr>
            <w:r>
              <w:t>47</w:t>
            </w:r>
          </w:p>
        </w:tc>
        <w:tc>
          <w:tcPr>
            <w:tcW w:w="4365" w:type="dxa"/>
          </w:tcPr>
          <w:p w:rsidR="000F5E63" w:rsidRPr="006D6593" w:rsidRDefault="000F5E63" w:rsidP="000F5E63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Model</w:t>
            </w:r>
          </w:p>
        </w:tc>
        <w:tc>
          <w:tcPr>
            <w:tcW w:w="1191" w:type="dxa"/>
            <w:vAlign w:val="center"/>
          </w:tcPr>
          <w:p w:rsidR="000F5E63" w:rsidRPr="006D6593" w:rsidRDefault="00F0261C" w:rsidP="000F5E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0F5E63" w:rsidRDefault="000F5E63" w:rsidP="000F5E63">
            <w:pPr>
              <w:jc w:val="center"/>
            </w:pPr>
          </w:p>
        </w:tc>
      </w:tr>
      <w:tr w:rsidR="000F5E63" w:rsidTr="004A1312">
        <w:tc>
          <w:tcPr>
            <w:tcW w:w="618" w:type="dxa"/>
            <w:vAlign w:val="center"/>
          </w:tcPr>
          <w:p w:rsidR="000F5E63" w:rsidRDefault="00AE0791" w:rsidP="000F5E63">
            <w:pPr>
              <w:jc w:val="center"/>
            </w:pPr>
            <w:r>
              <w:t>48</w:t>
            </w:r>
          </w:p>
        </w:tc>
        <w:tc>
          <w:tcPr>
            <w:tcW w:w="4365" w:type="dxa"/>
          </w:tcPr>
          <w:p w:rsidR="000F5E63" w:rsidRPr="006D6593" w:rsidRDefault="000F5E63" w:rsidP="000F5E63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 xml:space="preserve">Producent </w:t>
            </w:r>
          </w:p>
        </w:tc>
        <w:tc>
          <w:tcPr>
            <w:tcW w:w="1191" w:type="dxa"/>
            <w:vAlign w:val="center"/>
          </w:tcPr>
          <w:p w:rsidR="000F5E63" w:rsidRPr="006D6593" w:rsidRDefault="00F0261C" w:rsidP="000F5E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0F5E63" w:rsidRDefault="000F5E63" w:rsidP="000F5E63">
            <w:pPr>
              <w:jc w:val="center"/>
            </w:pPr>
          </w:p>
        </w:tc>
      </w:tr>
      <w:tr w:rsidR="000F5E63" w:rsidTr="004A1312">
        <w:tc>
          <w:tcPr>
            <w:tcW w:w="618" w:type="dxa"/>
            <w:vAlign w:val="center"/>
          </w:tcPr>
          <w:p w:rsidR="000F5E63" w:rsidRDefault="00AE0791" w:rsidP="000F5E63">
            <w:pPr>
              <w:jc w:val="center"/>
            </w:pPr>
            <w:r>
              <w:t>49</w:t>
            </w:r>
          </w:p>
        </w:tc>
        <w:tc>
          <w:tcPr>
            <w:tcW w:w="4365" w:type="dxa"/>
          </w:tcPr>
          <w:p w:rsidR="000F5E63" w:rsidRPr="006D6593" w:rsidRDefault="000F5E63" w:rsidP="000F5E63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Kraj pochodzenia</w:t>
            </w:r>
          </w:p>
        </w:tc>
        <w:tc>
          <w:tcPr>
            <w:tcW w:w="1191" w:type="dxa"/>
            <w:vAlign w:val="center"/>
          </w:tcPr>
          <w:p w:rsidR="000F5E63" w:rsidRPr="006D6593" w:rsidRDefault="00F0261C" w:rsidP="000F5E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0F5E63" w:rsidRDefault="000F5E63" w:rsidP="000F5E63">
            <w:pPr>
              <w:jc w:val="center"/>
            </w:pPr>
          </w:p>
        </w:tc>
      </w:tr>
      <w:tr w:rsidR="000F5E63" w:rsidTr="004A1312">
        <w:tc>
          <w:tcPr>
            <w:tcW w:w="618" w:type="dxa"/>
            <w:vAlign w:val="center"/>
          </w:tcPr>
          <w:p w:rsidR="000F5E63" w:rsidRDefault="00AE0791" w:rsidP="000F5E63">
            <w:pPr>
              <w:jc w:val="center"/>
            </w:pPr>
            <w:r>
              <w:t>50</w:t>
            </w:r>
          </w:p>
        </w:tc>
        <w:tc>
          <w:tcPr>
            <w:tcW w:w="4365" w:type="dxa"/>
          </w:tcPr>
          <w:p w:rsidR="000F5E63" w:rsidRPr="006D6593" w:rsidRDefault="000F5E63" w:rsidP="000F5E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Rok produkcji: 2023</w:t>
            </w:r>
          </w:p>
        </w:tc>
        <w:tc>
          <w:tcPr>
            <w:tcW w:w="1191" w:type="dxa"/>
            <w:vAlign w:val="center"/>
          </w:tcPr>
          <w:p w:rsidR="000F5E63" w:rsidRPr="006D6593" w:rsidRDefault="00CB4C04" w:rsidP="000F5E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0F5E63" w:rsidRDefault="000F5E63" w:rsidP="000F5E63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51</w:t>
            </w:r>
          </w:p>
        </w:tc>
        <w:tc>
          <w:tcPr>
            <w:tcW w:w="4365" w:type="dxa"/>
          </w:tcPr>
          <w:p w:rsidR="00805B92" w:rsidRPr="006D6593" w:rsidRDefault="001B6503" w:rsidP="00805B92">
            <w:pPr>
              <w:rPr>
                <w:rFonts w:ascii="Calibri" w:hAnsi="Calibri"/>
              </w:rPr>
            </w:pPr>
            <w:r w:rsidRPr="001B6503">
              <w:rPr>
                <w:rFonts w:ascii="Calibri" w:hAnsi="Calibri"/>
              </w:rPr>
              <w:t>Szkielet wózka, blat górny i czoła szuflad wykonane z materiału charakteryzującego się wysoką wytrzymałością i trwałością:  wysokoodporne tworzywo BAYDUR</w:t>
            </w:r>
          </w:p>
        </w:tc>
        <w:tc>
          <w:tcPr>
            <w:tcW w:w="1191" w:type="dxa"/>
            <w:vAlign w:val="center"/>
          </w:tcPr>
          <w:p w:rsidR="00805B92" w:rsidRPr="006D6593" w:rsidRDefault="001B6503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52</w:t>
            </w:r>
          </w:p>
        </w:tc>
        <w:tc>
          <w:tcPr>
            <w:tcW w:w="4365" w:type="dxa"/>
          </w:tcPr>
          <w:p w:rsidR="00805B92" w:rsidRPr="006D6593" w:rsidRDefault="001B6503" w:rsidP="00805B92">
            <w:pPr>
              <w:rPr>
                <w:rFonts w:ascii="Calibri" w:hAnsi="Calibri"/>
              </w:rPr>
            </w:pPr>
            <w:r w:rsidRPr="001B6503">
              <w:rPr>
                <w:rFonts w:ascii="Calibri" w:hAnsi="Calibri"/>
              </w:rPr>
              <w:t>Konstrukcja wózka wyposażona w centralny system zamknięcia wszystkich szuflad – zamykany na klucz.</w:t>
            </w:r>
          </w:p>
        </w:tc>
        <w:tc>
          <w:tcPr>
            <w:tcW w:w="1191" w:type="dxa"/>
            <w:vAlign w:val="center"/>
          </w:tcPr>
          <w:p w:rsidR="00805B92" w:rsidRPr="006D6593" w:rsidRDefault="001B6503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0C2C80"/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53</w:t>
            </w:r>
          </w:p>
        </w:tc>
        <w:tc>
          <w:tcPr>
            <w:tcW w:w="4365" w:type="dxa"/>
          </w:tcPr>
          <w:p w:rsidR="001B6503" w:rsidRPr="001B6503" w:rsidRDefault="001B6503" w:rsidP="001B6503">
            <w:pPr>
              <w:rPr>
                <w:rFonts w:ascii="Calibri" w:hAnsi="Calibri"/>
              </w:rPr>
            </w:pPr>
            <w:r w:rsidRPr="001B6503">
              <w:rPr>
                <w:rFonts w:ascii="Calibri" w:hAnsi="Calibri"/>
              </w:rPr>
              <w:t>Wymiary zewnętrzne wózka:</w:t>
            </w:r>
          </w:p>
          <w:p w:rsidR="001B6503" w:rsidRPr="001B6503" w:rsidRDefault="001B6503" w:rsidP="001B6503">
            <w:pPr>
              <w:rPr>
                <w:rFonts w:ascii="Calibri" w:hAnsi="Calibri"/>
              </w:rPr>
            </w:pPr>
            <w:r w:rsidRPr="001B6503">
              <w:rPr>
                <w:rFonts w:ascii="Calibri" w:hAnsi="Calibri"/>
              </w:rPr>
              <w:t>- Wysokość : 90 cm, +/-5 cm</w:t>
            </w:r>
          </w:p>
          <w:p w:rsidR="001B6503" w:rsidRPr="001B6503" w:rsidRDefault="001B6503" w:rsidP="001B6503">
            <w:pPr>
              <w:rPr>
                <w:rFonts w:ascii="Calibri" w:hAnsi="Calibri"/>
              </w:rPr>
            </w:pPr>
            <w:r w:rsidRPr="001B6503">
              <w:rPr>
                <w:rFonts w:ascii="Calibri" w:hAnsi="Calibri"/>
              </w:rPr>
              <w:t>- Głębokość  : 72 cm, +/-5 cm</w:t>
            </w:r>
          </w:p>
          <w:p w:rsidR="00805B92" w:rsidRPr="006D6593" w:rsidRDefault="001B6503" w:rsidP="001B6503">
            <w:pPr>
              <w:rPr>
                <w:rFonts w:ascii="Calibri" w:hAnsi="Calibri"/>
              </w:rPr>
            </w:pPr>
            <w:r w:rsidRPr="001B6503">
              <w:rPr>
                <w:rFonts w:ascii="Calibri" w:hAnsi="Calibri"/>
              </w:rPr>
              <w:t>- Szerokość: 83cm, +/-5cm</w:t>
            </w:r>
          </w:p>
        </w:tc>
        <w:tc>
          <w:tcPr>
            <w:tcW w:w="1191" w:type="dxa"/>
            <w:vAlign w:val="center"/>
          </w:tcPr>
          <w:p w:rsidR="00805B92" w:rsidRDefault="001B6503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1B6503" w:rsidRPr="006D6593" w:rsidRDefault="001B6503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54</w:t>
            </w:r>
          </w:p>
        </w:tc>
        <w:tc>
          <w:tcPr>
            <w:tcW w:w="4365" w:type="dxa"/>
          </w:tcPr>
          <w:p w:rsidR="00805B92" w:rsidRPr="006D6593" w:rsidRDefault="001B6503" w:rsidP="001B65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Wózek wyposażony w </w:t>
            </w:r>
            <w:r w:rsidRPr="001B6503">
              <w:rPr>
                <w:rFonts w:ascii="Calibri" w:hAnsi="Calibri"/>
              </w:rPr>
              <w:t>cztery szuflady o wysokości 150 mm</w:t>
            </w:r>
          </w:p>
        </w:tc>
        <w:tc>
          <w:tcPr>
            <w:tcW w:w="1191" w:type="dxa"/>
            <w:vAlign w:val="center"/>
          </w:tcPr>
          <w:p w:rsidR="00805B92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  <w:p w:rsidR="001B6503" w:rsidRPr="006D6593" w:rsidRDefault="001B6503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55</w:t>
            </w:r>
          </w:p>
        </w:tc>
        <w:tc>
          <w:tcPr>
            <w:tcW w:w="4365" w:type="dxa"/>
          </w:tcPr>
          <w:p w:rsidR="001B6503" w:rsidRPr="001B6503" w:rsidRDefault="001B6503" w:rsidP="001B6503">
            <w:pPr>
              <w:rPr>
                <w:rFonts w:ascii="Calibri" w:hAnsi="Calibri"/>
              </w:rPr>
            </w:pPr>
            <w:r w:rsidRPr="001B6503">
              <w:rPr>
                <w:rFonts w:ascii="Calibri" w:hAnsi="Calibri"/>
              </w:rPr>
              <w:t>Czoła szuflad z przezroczystymi pojemnikami z możliwością umieszczenia opisu identyfikującego zawartość szuflady</w:t>
            </w:r>
          </w:p>
          <w:p w:rsidR="00805B92" w:rsidRPr="006D6593" w:rsidRDefault="001B6503" w:rsidP="001B6503">
            <w:pPr>
              <w:rPr>
                <w:rFonts w:ascii="Calibri" w:hAnsi="Calibri"/>
              </w:rPr>
            </w:pPr>
            <w:r w:rsidRPr="001B6503">
              <w:rPr>
                <w:rFonts w:ascii="Calibri" w:hAnsi="Calibri"/>
              </w:rPr>
              <w:t>Pojemniki szuflad jednoczęściowe - odlane w formie bez elementów łączenia, bez miejsc narażonych na kumulacje brudu i ognisk infekcji</w:t>
            </w:r>
          </w:p>
        </w:tc>
        <w:tc>
          <w:tcPr>
            <w:tcW w:w="1191" w:type="dxa"/>
            <w:vAlign w:val="center"/>
          </w:tcPr>
          <w:p w:rsidR="00805B92" w:rsidRPr="006D6593" w:rsidRDefault="001B6503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56</w:t>
            </w:r>
          </w:p>
        </w:tc>
        <w:tc>
          <w:tcPr>
            <w:tcW w:w="4365" w:type="dxa"/>
          </w:tcPr>
          <w:p w:rsidR="00805B92" w:rsidRPr="006D6593" w:rsidRDefault="001B6503" w:rsidP="00805B92">
            <w:pPr>
              <w:rPr>
                <w:rFonts w:ascii="Calibri" w:hAnsi="Calibri"/>
              </w:rPr>
            </w:pPr>
            <w:r w:rsidRPr="001B6503">
              <w:rPr>
                <w:rFonts w:ascii="Calibri" w:hAnsi="Calibri"/>
              </w:rPr>
              <w:t>Układ jezdny wysoce mobilny: 4 koła jezdne w tym 3 z blokadą, o średnicy min. 125mm. z elastycznym, niebrudzącym podłóg bieżnikiem rozmieszczone w równych odległościach od siebie zwiększające zwrotność wózka</w:t>
            </w:r>
          </w:p>
        </w:tc>
        <w:tc>
          <w:tcPr>
            <w:tcW w:w="1191" w:type="dxa"/>
            <w:vAlign w:val="center"/>
          </w:tcPr>
          <w:p w:rsidR="00805B92" w:rsidRDefault="001B6503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1B6503" w:rsidRPr="006D6593" w:rsidRDefault="001B6503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57</w:t>
            </w:r>
          </w:p>
        </w:tc>
        <w:tc>
          <w:tcPr>
            <w:tcW w:w="4365" w:type="dxa"/>
          </w:tcPr>
          <w:p w:rsidR="00805B92" w:rsidRPr="006D6593" w:rsidRDefault="00F02E47" w:rsidP="00805B92">
            <w:pPr>
              <w:rPr>
                <w:rFonts w:ascii="Calibri" w:hAnsi="Calibri"/>
              </w:rPr>
            </w:pPr>
            <w:r w:rsidRPr="00F02E47">
              <w:rPr>
                <w:rFonts w:ascii="Calibri" w:hAnsi="Calibri"/>
              </w:rPr>
              <w:t>Listwa odbojowa chroniąca wózek i ściany przed uszkodzeniami</w:t>
            </w:r>
          </w:p>
        </w:tc>
        <w:tc>
          <w:tcPr>
            <w:tcW w:w="1191" w:type="dxa"/>
            <w:vAlign w:val="center"/>
          </w:tcPr>
          <w:p w:rsidR="00805B92" w:rsidRPr="006D6593" w:rsidRDefault="00F02E47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58</w:t>
            </w:r>
          </w:p>
        </w:tc>
        <w:tc>
          <w:tcPr>
            <w:tcW w:w="4365" w:type="dxa"/>
          </w:tcPr>
          <w:p w:rsidR="00F02E47" w:rsidRPr="00F02E47" w:rsidRDefault="00F02E47" w:rsidP="00F02E47">
            <w:pPr>
              <w:rPr>
                <w:rFonts w:ascii="Calibri" w:hAnsi="Calibri"/>
              </w:rPr>
            </w:pPr>
            <w:r w:rsidRPr="00F02E47">
              <w:rPr>
                <w:rFonts w:ascii="Calibri" w:hAnsi="Calibri"/>
              </w:rPr>
              <w:t>Wyposażenie podstawowe wózka :</w:t>
            </w:r>
          </w:p>
          <w:p w:rsidR="00F02E47" w:rsidRPr="00F02E47" w:rsidRDefault="00F02E47" w:rsidP="00F02E47">
            <w:pPr>
              <w:rPr>
                <w:rFonts w:ascii="Calibri" w:hAnsi="Calibri"/>
              </w:rPr>
            </w:pPr>
            <w:r w:rsidRPr="00F02E47">
              <w:rPr>
                <w:rFonts w:ascii="Calibri" w:hAnsi="Calibri"/>
              </w:rPr>
              <w:t xml:space="preserve">- blat zabezpieczony z czterech stron przed zsuwaniem się przedmiotów, </w:t>
            </w:r>
          </w:p>
          <w:p w:rsidR="00F02E47" w:rsidRPr="00F02E47" w:rsidRDefault="00F02E47" w:rsidP="00F02E47">
            <w:pPr>
              <w:rPr>
                <w:rFonts w:ascii="Calibri" w:hAnsi="Calibri"/>
              </w:rPr>
            </w:pPr>
            <w:r w:rsidRPr="00F02E47">
              <w:rPr>
                <w:rFonts w:ascii="Calibri" w:hAnsi="Calibri"/>
              </w:rPr>
              <w:t xml:space="preserve">- uchwyt do przetaczania wytłoczony w blacie wózka, </w:t>
            </w:r>
          </w:p>
          <w:p w:rsidR="00F02E47" w:rsidRPr="00F02E47" w:rsidRDefault="00F02E47" w:rsidP="00F02E47">
            <w:pPr>
              <w:rPr>
                <w:rFonts w:ascii="Calibri" w:hAnsi="Calibri"/>
              </w:rPr>
            </w:pPr>
            <w:r w:rsidRPr="00F02E47">
              <w:rPr>
                <w:rFonts w:ascii="Calibri" w:hAnsi="Calibri"/>
              </w:rPr>
              <w:t>- pojemnik do zużytych igieł, strzykawek wpuszczany w blat wózka (specjalny otwór w blacie)</w:t>
            </w:r>
          </w:p>
          <w:p w:rsidR="00F02E47" w:rsidRPr="00F02E47" w:rsidRDefault="00F02E47" w:rsidP="00F02E47">
            <w:pPr>
              <w:rPr>
                <w:rFonts w:ascii="Calibri" w:hAnsi="Calibri"/>
              </w:rPr>
            </w:pPr>
            <w:r w:rsidRPr="00F02E47">
              <w:rPr>
                <w:rFonts w:ascii="Calibri" w:hAnsi="Calibri"/>
              </w:rPr>
              <w:lastRenderedPageBreak/>
              <w:t xml:space="preserve">- otwieracz ampułek wbudowany w korpus wózka na rogu, </w:t>
            </w:r>
          </w:p>
          <w:p w:rsidR="00F02E47" w:rsidRPr="00F02E47" w:rsidRDefault="00F02E47" w:rsidP="00F02E47">
            <w:pPr>
              <w:rPr>
                <w:rFonts w:ascii="Calibri" w:hAnsi="Calibri"/>
              </w:rPr>
            </w:pPr>
            <w:r w:rsidRPr="00F02E47">
              <w:rPr>
                <w:rFonts w:ascii="Calibri" w:hAnsi="Calibri"/>
              </w:rPr>
              <w:t xml:space="preserve">- pojemnik na cewniki wbudowany w korpus wózka, </w:t>
            </w:r>
          </w:p>
          <w:p w:rsidR="00F02E47" w:rsidRPr="00F02E47" w:rsidRDefault="00F02E47" w:rsidP="00F02E47">
            <w:pPr>
              <w:rPr>
                <w:rFonts w:ascii="Calibri" w:hAnsi="Calibri"/>
              </w:rPr>
            </w:pPr>
            <w:r w:rsidRPr="00F02E47">
              <w:rPr>
                <w:rFonts w:ascii="Calibri" w:hAnsi="Calibri"/>
              </w:rPr>
              <w:t xml:space="preserve">- pojemnik na butelki, </w:t>
            </w:r>
          </w:p>
          <w:p w:rsidR="00F02E47" w:rsidRPr="00F02E47" w:rsidRDefault="00F02E47" w:rsidP="00F02E47">
            <w:pPr>
              <w:rPr>
                <w:rFonts w:ascii="Calibri" w:hAnsi="Calibri"/>
              </w:rPr>
            </w:pPr>
            <w:r w:rsidRPr="00F02E47">
              <w:rPr>
                <w:rFonts w:ascii="Calibri" w:hAnsi="Calibri"/>
              </w:rPr>
              <w:t xml:space="preserve">- kosz na odpadki , </w:t>
            </w:r>
          </w:p>
          <w:p w:rsidR="00F02E47" w:rsidRPr="00F02E47" w:rsidRDefault="00F02E47" w:rsidP="00F02E47">
            <w:pPr>
              <w:rPr>
                <w:rFonts w:ascii="Calibri" w:hAnsi="Calibri"/>
              </w:rPr>
            </w:pPr>
            <w:r w:rsidRPr="00F02E47">
              <w:rPr>
                <w:rFonts w:ascii="Calibri" w:hAnsi="Calibri"/>
              </w:rPr>
              <w:t xml:space="preserve">- min 2 przezroczyste umożliwiające identyfikację tego co znajduje się w środku odchylane pojemniki „kieszenie”, </w:t>
            </w:r>
          </w:p>
          <w:p w:rsidR="00F02E47" w:rsidRPr="00F02E47" w:rsidRDefault="00F02E47" w:rsidP="00F02E47">
            <w:pPr>
              <w:rPr>
                <w:rFonts w:ascii="Calibri" w:hAnsi="Calibri"/>
              </w:rPr>
            </w:pPr>
            <w:r w:rsidRPr="00F02E47">
              <w:rPr>
                <w:rFonts w:ascii="Calibri" w:hAnsi="Calibri"/>
              </w:rPr>
              <w:t xml:space="preserve">- wysuwaną spod blatu półkę do pisania z lewej strony wózka,  </w:t>
            </w:r>
          </w:p>
          <w:p w:rsidR="00F02E47" w:rsidRPr="00F02E47" w:rsidRDefault="00F02E47" w:rsidP="00F02E47">
            <w:pPr>
              <w:rPr>
                <w:rFonts w:ascii="Calibri" w:hAnsi="Calibri"/>
              </w:rPr>
            </w:pPr>
            <w:r w:rsidRPr="00F02E47">
              <w:rPr>
                <w:rFonts w:ascii="Calibri" w:hAnsi="Calibri"/>
              </w:rPr>
              <w:t xml:space="preserve">- półkę na żel wytłoczoną w wózku w przedniej części wózka od czoła, </w:t>
            </w:r>
          </w:p>
          <w:p w:rsidR="00F02E47" w:rsidRPr="00F02E47" w:rsidRDefault="00F02E47" w:rsidP="00F02E47">
            <w:pPr>
              <w:rPr>
                <w:rFonts w:ascii="Calibri" w:hAnsi="Calibri"/>
              </w:rPr>
            </w:pPr>
            <w:r w:rsidRPr="00F02E47">
              <w:rPr>
                <w:rFonts w:ascii="Calibri" w:hAnsi="Calibri"/>
              </w:rPr>
              <w:t xml:space="preserve">- uchwyt na butlę z tlenem wytłoczony w wózku z pasem mocującym, </w:t>
            </w:r>
          </w:p>
          <w:p w:rsidR="00F02E47" w:rsidRPr="00F02E47" w:rsidRDefault="00F02E47" w:rsidP="00F02E47">
            <w:pPr>
              <w:rPr>
                <w:rFonts w:ascii="Calibri" w:hAnsi="Calibri"/>
              </w:rPr>
            </w:pPr>
            <w:r w:rsidRPr="00F02E47">
              <w:rPr>
                <w:rFonts w:ascii="Calibri" w:hAnsi="Calibri"/>
              </w:rPr>
              <w:t>- zintegrowane dwie boczne szuflady wysuwane spod blatu: jedna z wkładem ze stali nierdzewnej, druga na leki natychmiastowego użycia – ratujące życie (z przezroczystą ścianką w blacie wózka) pozwalająca na ich identyfikacje</w:t>
            </w:r>
          </w:p>
          <w:p w:rsidR="00805B92" w:rsidRPr="006D6593" w:rsidRDefault="00F02E47" w:rsidP="00F02E47">
            <w:pPr>
              <w:rPr>
                <w:rFonts w:ascii="Calibri" w:hAnsi="Calibri"/>
              </w:rPr>
            </w:pPr>
            <w:r w:rsidRPr="00F02E47">
              <w:rPr>
                <w:rFonts w:ascii="Calibri" w:hAnsi="Calibri"/>
              </w:rPr>
              <w:t>Wymienione wyposażenie nie powodujące zwiększenia gabarytów wózka i nie narażające na ich uszkodzenie – zintegrowane w budowie wózka</w:t>
            </w:r>
          </w:p>
        </w:tc>
        <w:tc>
          <w:tcPr>
            <w:tcW w:w="1191" w:type="dxa"/>
            <w:vAlign w:val="center"/>
          </w:tcPr>
          <w:p w:rsidR="00805B92" w:rsidRPr="006D6593" w:rsidRDefault="00F02E47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lastRenderedPageBreak/>
              <w:t>59</w:t>
            </w:r>
          </w:p>
        </w:tc>
        <w:tc>
          <w:tcPr>
            <w:tcW w:w="4365" w:type="dxa"/>
          </w:tcPr>
          <w:p w:rsidR="00805B92" w:rsidRPr="006D6593" w:rsidRDefault="00F02E47" w:rsidP="00F02E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Wyposażenie dodatkowe: </w:t>
            </w:r>
            <w:r w:rsidRPr="00F02E47">
              <w:rPr>
                <w:rFonts w:ascii="Calibri" w:hAnsi="Calibri"/>
              </w:rPr>
              <w:t>nadstawka</w:t>
            </w:r>
          </w:p>
        </w:tc>
        <w:tc>
          <w:tcPr>
            <w:tcW w:w="1191" w:type="dxa"/>
            <w:vAlign w:val="center"/>
          </w:tcPr>
          <w:p w:rsidR="00805B92" w:rsidRPr="006D6593" w:rsidRDefault="00F02E47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4A1312">
        <w:tc>
          <w:tcPr>
            <w:tcW w:w="618" w:type="dxa"/>
            <w:vAlign w:val="center"/>
          </w:tcPr>
          <w:p w:rsidR="00805B92" w:rsidRDefault="00AE0791" w:rsidP="00805B92">
            <w:pPr>
              <w:jc w:val="center"/>
            </w:pPr>
            <w:r>
              <w:t>60</w:t>
            </w:r>
          </w:p>
        </w:tc>
        <w:tc>
          <w:tcPr>
            <w:tcW w:w="4365" w:type="dxa"/>
          </w:tcPr>
          <w:p w:rsidR="00805B92" w:rsidRPr="006D6593" w:rsidRDefault="00F02E47" w:rsidP="00805B92">
            <w:pPr>
              <w:rPr>
                <w:rFonts w:ascii="Calibri" w:hAnsi="Calibri"/>
              </w:rPr>
            </w:pPr>
            <w:r w:rsidRPr="00F02E47">
              <w:rPr>
                <w:rFonts w:ascii="Calibri" w:hAnsi="Calibri"/>
              </w:rPr>
              <w:t>Kolorystyka szafki do wyboru , podać możliwości</w:t>
            </w:r>
          </w:p>
        </w:tc>
        <w:tc>
          <w:tcPr>
            <w:tcW w:w="1191" w:type="dxa"/>
            <w:vAlign w:val="center"/>
          </w:tcPr>
          <w:p w:rsidR="00805B92" w:rsidRDefault="00F02E47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F02E47" w:rsidRPr="006D6593" w:rsidRDefault="00F02E47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067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4369CB" w:rsidTr="004A1312">
        <w:tc>
          <w:tcPr>
            <w:tcW w:w="9241" w:type="dxa"/>
            <w:gridSpan w:val="4"/>
            <w:vAlign w:val="center"/>
          </w:tcPr>
          <w:p w:rsidR="004369CB" w:rsidRPr="004369CB" w:rsidRDefault="004369CB" w:rsidP="004457E1">
            <w:pPr>
              <w:jc w:val="center"/>
              <w:rPr>
                <w:b/>
              </w:rPr>
            </w:pPr>
            <w:r w:rsidRPr="004369CB">
              <w:rPr>
                <w:b/>
              </w:rPr>
              <w:t>POZOSTAŁE WARUNKI PRZEDMIOTU ZAMÓWIENIA</w:t>
            </w:r>
          </w:p>
        </w:tc>
      </w:tr>
      <w:tr w:rsidR="00D27E67" w:rsidTr="004A1312">
        <w:tc>
          <w:tcPr>
            <w:tcW w:w="618" w:type="dxa"/>
            <w:vAlign w:val="center"/>
          </w:tcPr>
          <w:p w:rsidR="00D27E67" w:rsidRDefault="00AE0791" w:rsidP="004369CB">
            <w:pPr>
              <w:jc w:val="center"/>
            </w:pPr>
            <w:r>
              <w:t>61</w:t>
            </w:r>
          </w:p>
        </w:tc>
        <w:tc>
          <w:tcPr>
            <w:tcW w:w="4365" w:type="dxa"/>
            <w:vAlign w:val="center"/>
          </w:tcPr>
          <w:p w:rsidR="00D27E67" w:rsidRDefault="00D27E67" w:rsidP="004369CB">
            <w:r>
              <w:t>Deklaracja zgodności CE</w:t>
            </w:r>
          </w:p>
        </w:tc>
        <w:tc>
          <w:tcPr>
            <w:tcW w:w="1191" w:type="dxa"/>
            <w:vAlign w:val="center"/>
          </w:tcPr>
          <w:p w:rsidR="00D27E67" w:rsidRDefault="00AE0791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D27E67" w:rsidRDefault="00D27E67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AE0791" w:rsidP="004369CB">
            <w:pPr>
              <w:jc w:val="center"/>
            </w:pPr>
            <w:r>
              <w:t>62</w:t>
            </w:r>
          </w:p>
        </w:tc>
        <w:tc>
          <w:tcPr>
            <w:tcW w:w="4365" w:type="dxa"/>
            <w:vAlign w:val="center"/>
          </w:tcPr>
          <w:p w:rsidR="004369CB" w:rsidRPr="009D7C7E" w:rsidRDefault="004369CB" w:rsidP="004369CB">
            <w:r>
              <w:t>Okres gwarancji i obsługi serwisowej  na oferowane urządzenia min 24 miesiące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AE0791" w:rsidP="004369CB">
            <w:pPr>
              <w:jc w:val="center"/>
            </w:pPr>
            <w:r>
              <w:t>63</w:t>
            </w:r>
          </w:p>
        </w:tc>
        <w:tc>
          <w:tcPr>
            <w:tcW w:w="4365" w:type="dxa"/>
            <w:vAlign w:val="center"/>
          </w:tcPr>
          <w:p w:rsidR="004369CB" w:rsidRPr="00215A9D" w:rsidRDefault="004369CB" w:rsidP="004369CB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  <w:p w:rsidR="004369CB" w:rsidRDefault="004369CB" w:rsidP="004369CB">
            <w:pPr>
              <w:jc w:val="center"/>
            </w:pPr>
            <w:r>
              <w:t>podać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AE0791" w:rsidP="004369CB">
            <w:pPr>
              <w:jc w:val="center"/>
            </w:pPr>
            <w:r>
              <w:t>64</w:t>
            </w:r>
          </w:p>
        </w:tc>
        <w:tc>
          <w:tcPr>
            <w:tcW w:w="4365" w:type="dxa"/>
            <w:vAlign w:val="center"/>
          </w:tcPr>
          <w:p w:rsidR="004369CB" w:rsidRPr="000D65B2" w:rsidRDefault="004369CB" w:rsidP="004369CB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>Czas reakcji serwisu –  max 24 h. (w dni robocze). Czas przystąpienia do naprawy max. 48 h (w dni robocze*).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AE0791" w:rsidP="004369CB">
            <w:pPr>
              <w:jc w:val="center"/>
            </w:pPr>
            <w:r>
              <w:t>65</w:t>
            </w:r>
          </w:p>
        </w:tc>
        <w:tc>
          <w:tcPr>
            <w:tcW w:w="4365" w:type="dxa"/>
            <w:vAlign w:val="center"/>
          </w:tcPr>
          <w:p w:rsidR="004369CB" w:rsidRPr="009D7C7E" w:rsidRDefault="004369CB" w:rsidP="004369CB">
            <w:r w:rsidRPr="00CC1FD4">
              <w:t xml:space="preserve">Czas naprawy niewymagający sprowadzenia części zamiennych </w:t>
            </w:r>
            <w:r w:rsidRPr="00690DF4">
              <w:t>max 3 dni robocze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AE0791" w:rsidP="004369CB">
            <w:pPr>
              <w:jc w:val="center"/>
            </w:pPr>
            <w:r>
              <w:t>66</w:t>
            </w:r>
          </w:p>
        </w:tc>
        <w:tc>
          <w:tcPr>
            <w:tcW w:w="4365" w:type="dxa"/>
            <w:vAlign w:val="center"/>
          </w:tcPr>
          <w:p w:rsidR="004369CB" w:rsidRPr="009D7C7E" w:rsidRDefault="004369CB" w:rsidP="004369CB">
            <w:r w:rsidRPr="00CC1FD4">
              <w:t>Czas naprawy wymagający sprowad</w:t>
            </w:r>
            <w:r>
              <w:t xml:space="preserve">zenia części zamiennych </w:t>
            </w:r>
            <w:r w:rsidRPr="00D05817">
              <w:t>max 7 dni roboczych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AE0791" w:rsidP="004369CB">
            <w:pPr>
              <w:jc w:val="center"/>
            </w:pPr>
            <w:r>
              <w:t>67</w:t>
            </w:r>
          </w:p>
        </w:tc>
        <w:tc>
          <w:tcPr>
            <w:tcW w:w="4365" w:type="dxa"/>
            <w:vAlign w:val="center"/>
          </w:tcPr>
          <w:p w:rsidR="004369CB" w:rsidRPr="009D7C7E" w:rsidRDefault="004369CB" w:rsidP="004369CB">
            <w:r w:rsidRPr="00CC1FD4">
              <w:t>Urządzenie zastępcze na cza</w:t>
            </w:r>
            <w:r>
              <w:t>s naprawy trwającej dłużej niż 5 dni roboczych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AE0791" w:rsidP="004369CB">
            <w:pPr>
              <w:jc w:val="center"/>
            </w:pPr>
            <w:r>
              <w:t>68</w:t>
            </w:r>
          </w:p>
        </w:tc>
        <w:tc>
          <w:tcPr>
            <w:tcW w:w="4365" w:type="dxa"/>
            <w:vAlign w:val="center"/>
          </w:tcPr>
          <w:p w:rsidR="004369CB" w:rsidRPr="00D952FF" w:rsidRDefault="004369CB" w:rsidP="004369CB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3-</w:t>
            </w:r>
            <w:r w:rsidRPr="00D952FF">
              <w:rPr>
                <w:rFonts w:cstheme="minorHAnsi"/>
              </w:rPr>
              <w:t>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AE0791" w:rsidP="004369CB">
            <w:pPr>
              <w:jc w:val="center"/>
            </w:pPr>
            <w:r>
              <w:lastRenderedPageBreak/>
              <w:t>69</w:t>
            </w:r>
          </w:p>
        </w:tc>
        <w:tc>
          <w:tcPr>
            <w:tcW w:w="4365" w:type="dxa"/>
            <w:vAlign w:val="center"/>
          </w:tcPr>
          <w:p w:rsidR="004369CB" w:rsidRPr="00D952FF" w:rsidRDefault="004369CB" w:rsidP="004369CB">
            <w:r w:rsidRPr="00D952FF">
              <w:rPr>
                <w:rFonts w:cstheme="minorHAnsi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AE0791" w:rsidP="004369CB">
            <w:pPr>
              <w:jc w:val="center"/>
            </w:pPr>
            <w:r>
              <w:t>70</w:t>
            </w:r>
          </w:p>
        </w:tc>
        <w:tc>
          <w:tcPr>
            <w:tcW w:w="4365" w:type="dxa"/>
            <w:vAlign w:val="center"/>
          </w:tcPr>
          <w:p w:rsidR="004369CB" w:rsidRPr="00D952FF" w:rsidRDefault="004369CB" w:rsidP="004369CB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Koszty napraw, konserw</w:t>
            </w:r>
            <w:r>
              <w:rPr>
                <w:rFonts w:cstheme="minorHAnsi"/>
              </w:rPr>
              <w:t xml:space="preserve">acji, przeglądów, itp., </w:t>
            </w:r>
            <w:r w:rsidRPr="00D952FF">
              <w:rPr>
                <w:rFonts w:cstheme="minorHAnsi"/>
              </w:rPr>
              <w:t>w okresie gwarancji wraz z kosztami dojazdów, pokrywa w całości Wykonawca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AE0791" w:rsidP="004369CB">
            <w:pPr>
              <w:jc w:val="center"/>
            </w:pPr>
            <w:r>
              <w:t>71</w:t>
            </w:r>
          </w:p>
        </w:tc>
        <w:tc>
          <w:tcPr>
            <w:tcW w:w="4365" w:type="dxa"/>
          </w:tcPr>
          <w:p w:rsidR="004369CB" w:rsidRPr="00AB0989" w:rsidRDefault="004369CB" w:rsidP="004369CB">
            <w:r w:rsidRPr="00AB0989">
              <w:rPr>
                <w:rFonts w:cstheme="minorHAnsi"/>
              </w:rPr>
              <w:t xml:space="preserve">Gwarancja dostępności części zamiennych min. </w:t>
            </w:r>
            <w:r>
              <w:rPr>
                <w:rFonts w:cstheme="minorHAnsi"/>
              </w:rPr>
              <w:t xml:space="preserve">5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AE0791" w:rsidP="004369CB">
            <w:pPr>
              <w:jc w:val="center"/>
            </w:pPr>
            <w:r>
              <w:t>72</w:t>
            </w:r>
          </w:p>
        </w:tc>
        <w:tc>
          <w:tcPr>
            <w:tcW w:w="4365" w:type="dxa"/>
            <w:vAlign w:val="center"/>
          </w:tcPr>
          <w:p w:rsidR="004369CB" w:rsidRPr="009D7C7E" w:rsidRDefault="004369CB" w:rsidP="004369CB">
            <w:r w:rsidRPr="00FA7587">
              <w:t>Szkolenie personelu wskazanego przez Zamawiającego w zakresie obsługi i konserwacji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A1312">
        <w:tc>
          <w:tcPr>
            <w:tcW w:w="618" w:type="dxa"/>
            <w:vAlign w:val="center"/>
          </w:tcPr>
          <w:p w:rsidR="004369CB" w:rsidRDefault="00AE0791" w:rsidP="004369CB">
            <w:pPr>
              <w:jc w:val="center"/>
            </w:pPr>
            <w:r>
              <w:t>73</w:t>
            </w:r>
            <w:bookmarkStart w:id="0" w:name="_GoBack"/>
            <w:bookmarkEnd w:id="0"/>
          </w:p>
        </w:tc>
        <w:tc>
          <w:tcPr>
            <w:tcW w:w="4365" w:type="dxa"/>
            <w:vAlign w:val="center"/>
          </w:tcPr>
          <w:p w:rsidR="004369CB" w:rsidRPr="00FA7587" w:rsidRDefault="004369CB" w:rsidP="004369CB">
            <w:r>
              <w:t>Instrukcja obsługi w języku polskim (drukowana wersja dołączona do każdego urządzenia)</w:t>
            </w:r>
          </w:p>
        </w:tc>
        <w:tc>
          <w:tcPr>
            <w:tcW w:w="1191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067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</w:tbl>
    <w:p w:rsidR="00415D3F" w:rsidRDefault="00415D3F" w:rsidP="00415D3F">
      <w:pPr>
        <w:spacing w:after="0"/>
        <w:jc w:val="both"/>
      </w:pPr>
    </w:p>
    <w:p w:rsidR="004369CB" w:rsidRDefault="004369CB" w:rsidP="004369C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4369CB">
        <w:rPr>
          <w:rFonts w:ascii="Calibri" w:eastAsia="Calibri" w:hAnsi="Calibri" w:cs="Times New Roman"/>
          <w:b/>
        </w:rPr>
        <w:t xml:space="preserve">Wartości określone w wymaganiach jako „TAK” należy traktować jako niezbędne minimum, którego niespełnienie będzie skutkowało odrzuceniem oferty. </w:t>
      </w:r>
    </w:p>
    <w:p w:rsidR="004369CB" w:rsidRPr="004369CB" w:rsidRDefault="004369CB" w:rsidP="004369C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4369CB">
        <w:rPr>
          <w:rFonts w:ascii="Calibri" w:eastAsia="Calibri" w:hAnsi="Calibri" w:cs="Times New Roman"/>
          <w:b/>
        </w:rPr>
        <w:t>Kolumna „Parametry oferowane przez Wykonawcę” musi być w całości wypełniona. Niewypełnienie w całości spowoduje odrzucenie oferty.</w:t>
      </w:r>
      <w:r w:rsidRPr="004369CB">
        <w:rPr>
          <w:rFonts w:ascii="Calibri" w:eastAsia="Calibri" w:hAnsi="Calibri" w:cs="Times New Roman"/>
          <w:b/>
        </w:rPr>
        <w:tab/>
      </w:r>
      <w:r w:rsidRPr="004369CB">
        <w:rPr>
          <w:rFonts w:ascii="Calibri" w:eastAsia="Calibri" w:hAnsi="Calibri" w:cs="Times New Roman"/>
          <w:b/>
        </w:rPr>
        <w:tab/>
      </w:r>
      <w:r w:rsidRPr="004369CB">
        <w:rPr>
          <w:rFonts w:ascii="Calibri" w:eastAsia="Calibri" w:hAnsi="Calibri" w:cs="Times New Roman"/>
          <w:i/>
        </w:rPr>
        <w:tab/>
      </w:r>
      <w:r w:rsidRPr="004369CB">
        <w:rPr>
          <w:rFonts w:ascii="Calibri" w:eastAsia="Calibri" w:hAnsi="Calibri" w:cs="Times New Roman"/>
          <w:i/>
        </w:rPr>
        <w:tab/>
      </w:r>
      <w:r w:rsidRPr="004369CB">
        <w:rPr>
          <w:rFonts w:ascii="Calibri" w:eastAsia="Calibri" w:hAnsi="Calibri" w:cs="Times New Roman"/>
          <w:i/>
        </w:rPr>
        <w:tab/>
      </w:r>
      <w:r w:rsidRPr="004369CB">
        <w:rPr>
          <w:rFonts w:ascii="Calibri" w:eastAsia="Calibri" w:hAnsi="Calibri" w:cs="Times New Roman"/>
          <w:i/>
        </w:rPr>
        <w:tab/>
        <w:t xml:space="preserve">                                         </w:t>
      </w:r>
    </w:p>
    <w:p w:rsidR="00EE6498" w:rsidRPr="0027673D" w:rsidRDefault="00EE6498" w:rsidP="00EE6498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EE6498" w:rsidRPr="0027673D" w:rsidRDefault="00EE6498" w:rsidP="00EE6498">
      <w:pPr>
        <w:numPr>
          <w:ilvl w:val="0"/>
          <w:numId w:val="5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EE6498" w:rsidRDefault="00EE6498" w:rsidP="00EE6498">
      <w:pPr>
        <w:numPr>
          <w:ilvl w:val="0"/>
          <w:numId w:val="5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EE6498" w:rsidRPr="000C6F65" w:rsidRDefault="00EE6498" w:rsidP="00EE6498">
      <w:pPr>
        <w:numPr>
          <w:ilvl w:val="0"/>
          <w:numId w:val="5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E6498" w:rsidRPr="00E76632" w:rsidRDefault="00EE6498" w:rsidP="00EE6498">
      <w:pPr>
        <w:spacing w:after="0" w:line="276" w:lineRule="auto"/>
        <w:jc w:val="both"/>
        <w:rPr>
          <w:i/>
        </w:rPr>
      </w:pPr>
    </w:p>
    <w:p w:rsidR="004369CB" w:rsidRDefault="004369CB" w:rsidP="00415D3F">
      <w:pPr>
        <w:spacing w:after="0"/>
        <w:jc w:val="both"/>
      </w:pPr>
    </w:p>
    <w:sectPr w:rsidR="004369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FB" w:rsidRDefault="00B507FB" w:rsidP="00415D3F">
      <w:pPr>
        <w:spacing w:after="0" w:line="240" w:lineRule="auto"/>
      </w:pPr>
      <w:r>
        <w:separator/>
      </w:r>
    </w:p>
  </w:endnote>
  <w:endnote w:type="continuationSeparator" w:id="0">
    <w:p w:rsidR="00B507FB" w:rsidRDefault="00B507FB" w:rsidP="004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FB" w:rsidRDefault="00B507FB" w:rsidP="00415D3F">
      <w:pPr>
        <w:spacing w:after="0" w:line="240" w:lineRule="auto"/>
      </w:pPr>
      <w:r>
        <w:separator/>
      </w:r>
    </w:p>
  </w:footnote>
  <w:footnote w:type="continuationSeparator" w:id="0">
    <w:p w:rsidR="00B507FB" w:rsidRDefault="00B507FB" w:rsidP="004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3F" w:rsidRDefault="00415D3F">
    <w:pPr>
      <w:pStyle w:val="Nagwek"/>
    </w:pPr>
    <w:r>
      <w:rPr>
        <w:noProof/>
        <w:lang w:eastAsia="pl-PL"/>
      </w:rPr>
      <w:drawing>
        <wp:inline distT="0" distB="0" distL="0" distR="0" wp14:anchorId="4887A7DD" wp14:editId="173FB509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6D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03"/>
    <w:rsid w:val="00020394"/>
    <w:rsid w:val="000C2C80"/>
    <w:rsid w:val="000F5E63"/>
    <w:rsid w:val="00172B70"/>
    <w:rsid w:val="00195AFF"/>
    <w:rsid w:val="001B6503"/>
    <w:rsid w:val="00241812"/>
    <w:rsid w:val="002C5A54"/>
    <w:rsid w:val="002D3DE1"/>
    <w:rsid w:val="002F4372"/>
    <w:rsid w:val="002F612A"/>
    <w:rsid w:val="003207A5"/>
    <w:rsid w:val="00415D3F"/>
    <w:rsid w:val="004369CB"/>
    <w:rsid w:val="004457E1"/>
    <w:rsid w:val="004A1312"/>
    <w:rsid w:val="005C2460"/>
    <w:rsid w:val="00605ED9"/>
    <w:rsid w:val="00611A41"/>
    <w:rsid w:val="006E6842"/>
    <w:rsid w:val="00790EBC"/>
    <w:rsid w:val="007A13BA"/>
    <w:rsid w:val="00805B92"/>
    <w:rsid w:val="008326AF"/>
    <w:rsid w:val="00883B4D"/>
    <w:rsid w:val="00A06DFC"/>
    <w:rsid w:val="00AE0791"/>
    <w:rsid w:val="00B507FB"/>
    <w:rsid w:val="00B55203"/>
    <w:rsid w:val="00BF684F"/>
    <w:rsid w:val="00CB4C04"/>
    <w:rsid w:val="00D27E67"/>
    <w:rsid w:val="00DA2579"/>
    <w:rsid w:val="00EE6498"/>
    <w:rsid w:val="00F0261C"/>
    <w:rsid w:val="00F0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BDD4"/>
  <w15:chartTrackingRefBased/>
  <w15:docId w15:val="{433BDDF3-F1B5-4E74-9D13-16F8DAB9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D3F"/>
  </w:style>
  <w:style w:type="paragraph" w:styleId="Stopka">
    <w:name w:val="footer"/>
    <w:basedOn w:val="Normalny"/>
    <w:link w:val="StopkaZnak"/>
    <w:uiPriority w:val="99"/>
    <w:unhideWhenUsed/>
    <w:rsid w:val="0041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D3F"/>
  </w:style>
  <w:style w:type="table" w:styleId="Tabela-Siatka">
    <w:name w:val="Table Grid"/>
    <w:basedOn w:val="Standardowy"/>
    <w:uiPriority w:val="39"/>
    <w:rsid w:val="0041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1747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9</cp:revision>
  <dcterms:created xsi:type="dcterms:W3CDTF">2021-12-03T10:37:00Z</dcterms:created>
  <dcterms:modified xsi:type="dcterms:W3CDTF">2023-08-04T09:16:00Z</dcterms:modified>
</cp:coreProperties>
</file>